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444" w:rsidRPr="0000747C" w:rsidRDefault="00627444" w:rsidP="0000747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747C">
        <w:rPr>
          <w:rFonts w:ascii="Times New Roman" w:hAnsi="Times New Roman" w:cs="Times New Roman"/>
          <w:b/>
          <w:sz w:val="32"/>
          <w:szCs w:val="32"/>
        </w:rPr>
        <w:t>Возможности применения Кубика Зайцева для детей младшего и среднего возраста: опыт и перспективы</w:t>
      </w: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</w:t>
      </w:r>
      <w:r w:rsidRPr="00627444">
        <w:rPr>
          <w:rFonts w:ascii="Times New Roman" w:hAnsi="Times New Roman" w:cs="Times New Roman"/>
          <w:sz w:val="32"/>
          <w:szCs w:val="32"/>
        </w:rPr>
        <w:t xml:space="preserve">статье рассматриваются современные подходы к использованию образовательных технологий на основе системы </w:t>
      </w:r>
      <w:r>
        <w:rPr>
          <w:rFonts w:ascii="Times New Roman" w:hAnsi="Times New Roman" w:cs="Times New Roman"/>
          <w:sz w:val="32"/>
          <w:szCs w:val="32"/>
        </w:rPr>
        <w:t>кубика Зайцева</w:t>
      </w:r>
      <w:r w:rsidRPr="00627444">
        <w:rPr>
          <w:rFonts w:ascii="Times New Roman" w:hAnsi="Times New Roman" w:cs="Times New Roman"/>
          <w:sz w:val="32"/>
          <w:szCs w:val="32"/>
        </w:rPr>
        <w:t xml:space="preserve"> в работе с детьми младшего и среднего возраста. Анализируются особенности методики, ее преимущества, практические возможности внедрения в образовательный процесс, а также рекомендации по использованию для развития когнитивных, моторных и коммуникативных навыков у малышей. Обсуждаются результаты практических занятий и перспективы дальнейшего применения.</w:t>
      </w: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  <w:r w:rsidRPr="00627444">
        <w:rPr>
          <w:rFonts w:ascii="Times New Roman" w:hAnsi="Times New Roman" w:cs="Times New Roman"/>
          <w:sz w:val="32"/>
          <w:szCs w:val="32"/>
        </w:rPr>
        <w:t xml:space="preserve">Современная педагогика активно ищет инновационные методы развития детей раннего и дошкольного возраста, способные стимулировать их познавательную активность, моторику и коммуникативные навыки. Одним из таких </w:t>
      </w:r>
      <w:r>
        <w:rPr>
          <w:rFonts w:ascii="Times New Roman" w:hAnsi="Times New Roman" w:cs="Times New Roman"/>
          <w:sz w:val="32"/>
          <w:szCs w:val="32"/>
        </w:rPr>
        <w:t>методов является система кубика Зай</w:t>
      </w:r>
      <w:r w:rsidRPr="00627444">
        <w:rPr>
          <w:rFonts w:ascii="Times New Roman" w:hAnsi="Times New Roman" w:cs="Times New Roman"/>
          <w:sz w:val="32"/>
          <w:szCs w:val="32"/>
        </w:rPr>
        <w:t>цева — уникальный образовательный инструмент, основанный на использовании специальных кубиков с изображениями, символами и заданиями. В рамках проведения мастер-классов и практических занятий педагогам и родителям демонстр</w:t>
      </w:r>
      <w:r>
        <w:rPr>
          <w:rFonts w:ascii="Times New Roman" w:hAnsi="Times New Roman" w:cs="Times New Roman"/>
          <w:sz w:val="32"/>
          <w:szCs w:val="32"/>
        </w:rPr>
        <w:t>ируются возможности применения к</w:t>
      </w:r>
      <w:r w:rsidRPr="00627444">
        <w:rPr>
          <w:rFonts w:ascii="Times New Roman" w:hAnsi="Times New Roman" w:cs="Times New Roman"/>
          <w:sz w:val="32"/>
          <w:szCs w:val="32"/>
        </w:rPr>
        <w:t>убика</w:t>
      </w:r>
      <w:r>
        <w:rPr>
          <w:rFonts w:ascii="Times New Roman" w:hAnsi="Times New Roman" w:cs="Times New Roman"/>
          <w:sz w:val="32"/>
          <w:szCs w:val="32"/>
        </w:rPr>
        <w:t xml:space="preserve"> З</w:t>
      </w:r>
      <w:r w:rsidRPr="00627444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>й</w:t>
      </w:r>
      <w:r w:rsidRPr="00627444">
        <w:rPr>
          <w:rFonts w:ascii="Times New Roman" w:hAnsi="Times New Roman" w:cs="Times New Roman"/>
          <w:sz w:val="32"/>
          <w:szCs w:val="32"/>
        </w:rPr>
        <w:t>цева для формирования у малышей интереса к обучению, развития внимания, памяти и мелкой моторики.</w:t>
      </w: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  <w:r w:rsidRPr="00627444">
        <w:rPr>
          <w:rFonts w:ascii="Times New Roman" w:hAnsi="Times New Roman" w:cs="Times New Roman"/>
          <w:sz w:val="32"/>
          <w:szCs w:val="32"/>
        </w:rPr>
        <w:t xml:space="preserve">Основные принципы системы </w:t>
      </w:r>
      <w:r>
        <w:rPr>
          <w:rFonts w:ascii="Times New Roman" w:hAnsi="Times New Roman" w:cs="Times New Roman"/>
          <w:sz w:val="32"/>
          <w:szCs w:val="32"/>
        </w:rPr>
        <w:t>кубика Зайцева</w:t>
      </w:r>
      <w:r w:rsidRPr="00627444">
        <w:rPr>
          <w:rFonts w:ascii="Times New Roman" w:hAnsi="Times New Roman" w:cs="Times New Roman"/>
          <w:sz w:val="32"/>
          <w:szCs w:val="32"/>
        </w:rPr>
        <w:t xml:space="preserve"> — это методика, включающая использование специальных кубиков с изображениями, символами или заданиями, которые помогают детям осваивать основы математики, логики, речи и других предметных областей через игру. Основные принципы включают:</w:t>
      </w: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  <w:r w:rsidRPr="00627444">
        <w:rPr>
          <w:rFonts w:ascii="Times New Roman" w:hAnsi="Times New Roman" w:cs="Times New Roman"/>
          <w:sz w:val="32"/>
          <w:szCs w:val="32"/>
        </w:rPr>
        <w:lastRenderedPageBreak/>
        <w:t>Игровой характер обучения;</w:t>
      </w: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  <w:r w:rsidRPr="00627444">
        <w:rPr>
          <w:rFonts w:ascii="Times New Roman" w:hAnsi="Times New Roman" w:cs="Times New Roman"/>
          <w:sz w:val="32"/>
          <w:szCs w:val="32"/>
        </w:rPr>
        <w:t>Вариативность заданий для разных возрастных групп;</w:t>
      </w: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  <w:r w:rsidRPr="00627444">
        <w:rPr>
          <w:rFonts w:ascii="Times New Roman" w:hAnsi="Times New Roman" w:cs="Times New Roman"/>
          <w:sz w:val="32"/>
          <w:szCs w:val="32"/>
        </w:rPr>
        <w:t>Постепенное усложнение задач;</w:t>
      </w: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  <w:r w:rsidRPr="00627444">
        <w:rPr>
          <w:rFonts w:ascii="Times New Roman" w:hAnsi="Times New Roman" w:cs="Times New Roman"/>
          <w:sz w:val="32"/>
          <w:szCs w:val="32"/>
        </w:rPr>
        <w:t>Индивидуальный подход к каждому ребенку.</w:t>
      </w:r>
    </w:p>
    <w:p w:rsidR="00627444" w:rsidRPr="00627444" w:rsidRDefault="00627444" w:rsidP="0000747C">
      <w:pPr>
        <w:outlineLvl w:val="0"/>
        <w:rPr>
          <w:rFonts w:ascii="Times New Roman" w:hAnsi="Times New Roman" w:cs="Times New Roman"/>
          <w:sz w:val="32"/>
          <w:szCs w:val="32"/>
        </w:rPr>
      </w:pPr>
      <w:r w:rsidRPr="00627444">
        <w:rPr>
          <w:rFonts w:ascii="Times New Roman" w:hAnsi="Times New Roman" w:cs="Times New Roman"/>
          <w:sz w:val="32"/>
          <w:szCs w:val="32"/>
        </w:rPr>
        <w:t>Практическое применение системы</w:t>
      </w: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Развитие моторики и координации: и</w:t>
      </w:r>
      <w:r w:rsidRPr="00627444">
        <w:rPr>
          <w:rFonts w:ascii="Times New Roman" w:hAnsi="Times New Roman" w:cs="Times New Roman"/>
          <w:sz w:val="32"/>
          <w:szCs w:val="32"/>
        </w:rPr>
        <w:t>спользование кубиков способствует развитию мелкой моторики рук через сборку конструкций, сортировку по цветам или формам. В ходе занятий дети учатся точно захватывать предметы, что положительно влияет на развитие моторных навыков.</w:t>
      </w: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  <w:r w:rsidRPr="00627444">
        <w:rPr>
          <w:rFonts w:ascii="Times New Roman" w:hAnsi="Times New Roman" w:cs="Times New Roman"/>
          <w:sz w:val="32"/>
          <w:szCs w:val="32"/>
        </w:rPr>
        <w:t>Формирование логического мышления</w:t>
      </w:r>
      <w:r>
        <w:rPr>
          <w:rFonts w:ascii="Times New Roman" w:hAnsi="Times New Roman" w:cs="Times New Roman"/>
          <w:sz w:val="32"/>
          <w:szCs w:val="32"/>
        </w:rPr>
        <w:t>: з</w:t>
      </w:r>
      <w:r w:rsidRPr="00627444">
        <w:rPr>
          <w:rFonts w:ascii="Times New Roman" w:hAnsi="Times New Roman" w:cs="Times New Roman"/>
          <w:sz w:val="32"/>
          <w:szCs w:val="32"/>
        </w:rPr>
        <w:t>адания на составление фигур или последовательностей помогают развивать логическое мышление и умение планировать действия. Например, дети собирают изображения по образцу или создают собственные композиции.</w:t>
      </w: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  <w:r w:rsidRPr="00627444">
        <w:rPr>
          <w:rFonts w:ascii="Times New Roman" w:hAnsi="Times New Roman" w:cs="Times New Roman"/>
          <w:sz w:val="32"/>
          <w:szCs w:val="32"/>
        </w:rPr>
        <w:t>Обогащение словарного запаса и речевое развитие</w:t>
      </w:r>
      <w:r w:rsidR="0000747C">
        <w:rPr>
          <w:rFonts w:ascii="Times New Roman" w:hAnsi="Times New Roman" w:cs="Times New Roman"/>
          <w:sz w:val="32"/>
          <w:szCs w:val="32"/>
        </w:rPr>
        <w:t>: к</w:t>
      </w:r>
      <w:r w:rsidRPr="00627444">
        <w:rPr>
          <w:rFonts w:ascii="Times New Roman" w:hAnsi="Times New Roman" w:cs="Times New Roman"/>
          <w:sz w:val="32"/>
          <w:szCs w:val="32"/>
        </w:rPr>
        <w:t>убики с изображениями предметов или действий способствуют расширению лексикона. В процессе игры дети описывают свои конструкции или рассказывают истории на основе изображений.</w:t>
      </w: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  <w:r w:rsidRPr="00627444">
        <w:rPr>
          <w:rFonts w:ascii="Times New Roman" w:hAnsi="Times New Roman" w:cs="Times New Roman"/>
          <w:sz w:val="32"/>
          <w:szCs w:val="32"/>
        </w:rPr>
        <w:t>Обучение основам математики</w:t>
      </w:r>
      <w:r w:rsidR="0000747C">
        <w:rPr>
          <w:rFonts w:ascii="Times New Roman" w:hAnsi="Times New Roman" w:cs="Times New Roman"/>
          <w:sz w:val="32"/>
          <w:szCs w:val="32"/>
        </w:rPr>
        <w:t>: и</w:t>
      </w:r>
      <w:r w:rsidRPr="00627444">
        <w:rPr>
          <w:rFonts w:ascii="Times New Roman" w:hAnsi="Times New Roman" w:cs="Times New Roman"/>
          <w:sz w:val="32"/>
          <w:szCs w:val="32"/>
        </w:rPr>
        <w:t>спользование кубиков с цифрами или геометрическими фигурами помогает вводить понятия чисел, счету, формам и пространственному восприятию в игровой форме.</w:t>
      </w: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</w:p>
    <w:p w:rsidR="0000747C" w:rsidRDefault="00627444" w:rsidP="00627444">
      <w:pPr>
        <w:rPr>
          <w:rFonts w:ascii="Times New Roman" w:hAnsi="Times New Roman" w:cs="Times New Roman"/>
          <w:sz w:val="32"/>
          <w:szCs w:val="32"/>
        </w:rPr>
      </w:pPr>
      <w:r w:rsidRPr="00627444">
        <w:rPr>
          <w:rFonts w:ascii="Times New Roman" w:hAnsi="Times New Roman" w:cs="Times New Roman"/>
          <w:sz w:val="32"/>
          <w:szCs w:val="32"/>
        </w:rPr>
        <w:t>Практический опыт использования</w:t>
      </w:r>
      <w:r w:rsidR="0000747C">
        <w:rPr>
          <w:rFonts w:ascii="Times New Roman" w:hAnsi="Times New Roman" w:cs="Times New Roman"/>
          <w:sz w:val="32"/>
          <w:szCs w:val="32"/>
        </w:rPr>
        <w:t>: н</w:t>
      </w:r>
      <w:r w:rsidRPr="00627444">
        <w:rPr>
          <w:rFonts w:ascii="Times New Roman" w:hAnsi="Times New Roman" w:cs="Times New Roman"/>
          <w:sz w:val="32"/>
          <w:szCs w:val="32"/>
        </w:rPr>
        <w:t xml:space="preserve">а практике педагоги отмечают повышение интереса детей к обучению при использовании </w:t>
      </w:r>
    </w:p>
    <w:p w:rsidR="00627444" w:rsidRPr="00627444" w:rsidRDefault="0000747C" w:rsidP="0062744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Кубик Зайцева</w:t>
      </w:r>
      <w:r w:rsidR="00627444" w:rsidRPr="00627444">
        <w:rPr>
          <w:rFonts w:ascii="Times New Roman" w:hAnsi="Times New Roman" w:cs="Times New Roman"/>
          <w:sz w:val="32"/>
          <w:szCs w:val="32"/>
        </w:rPr>
        <w:t>: занятия проходят в игровой форме, что способствует более легкому усвоению материала. В ходе мастер-классов участники пробовали различные задания: от простых сборок до сложных логических игр с кубиками. Особое внимание уделялось индивидуальному подходу — подбору заданий по возрасту и уровню развития каждого ребенка.</w:t>
      </w: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</w:p>
    <w:p w:rsidR="00627444" w:rsidRPr="00627444" w:rsidRDefault="00627444" w:rsidP="0000747C">
      <w:pPr>
        <w:outlineLvl w:val="0"/>
        <w:rPr>
          <w:rFonts w:ascii="Times New Roman" w:hAnsi="Times New Roman" w:cs="Times New Roman"/>
          <w:sz w:val="32"/>
          <w:szCs w:val="32"/>
        </w:rPr>
      </w:pPr>
      <w:r w:rsidRPr="00627444">
        <w:rPr>
          <w:rFonts w:ascii="Times New Roman" w:hAnsi="Times New Roman" w:cs="Times New Roman"/>
          <w:sz w:val="32"/>
          <w:szCs w:val="32"/>
        </w:rPr>
        <w:t>Преимущества системы</w:t>
      </w: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</w:p>
    <w:p w:rsidR="00627444" w:rsidRPr="00627444" w:rsidRDefault="0000747C" w:rsidP="0062744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627444" w:rsidRPr="00627444">
        <w:rPr>
          <w:rFonts w:ascii="Times New Roman" w:hAnsi="Times New Roman" w:cs="Times New Roman"/>
          <w:sz w:val="32"/>
          <w:szCs w:val="32"/>
        </w:rPr>
        <w:t>Развивает моторику, мышление и речь одновременно;</w:t>
      </w:r>
    </w:p>
    <w:p w:rsidR="00627444" w:rsidRPr="00627444" w:rsidRDefault="0000747C" w:rsidP="0062744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627444" w:rsidRPr="00627444">
        <w:rPr>
          <w:rFonts w:ascii="Times New Roman" w:hAnsi="Times New Roman" w:cs="Times New Roman"/>
          <w:sz w:val="32"/>
          <w:szCs w:val="32"/>
        </w:rPr>
        <w:t>Позволяет адаптировать задания под разные уровни подготовки;</w:t>
      </w:r>
    </w:p>
    <w:p w:rsidR="00627444" w:rsidRPr="00627444" w:rsidRDefault="0000747C" w:rsidP="0062744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627444" w:rsidRPr="00627444">
        <w:rPr>
          <w:rFonts w:ascii="Times New Roman" w:hAnsi="Times New Roman" w:cs="Times New Roman"/>
          <w:sz w:val="32"/>
          <w:szCs w:val="32"/>
        </w:rPr>
        <w:t>Стимулирует самостоятельную деятельность ребенка;</w:t>
      </w:r>
    </w:p>
    <w:p w:rsidR="00627444" w:rsidRPr="00627444" w:rsidRDefault="0000747C" w:rsidP="0062744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627444" w:rsidRPr="00627444">
        <w:rPr>
          <w:rFonts w:ascii="Times New Roman" w:hAnsi="Times New Roman" w:cs="Times New Roman"/>
          <w:sz w:val="32"/>
          <w:szCs w:val="32"/>
        </w:rPr>
        <w:t>Легко интегрируется в различные формы образовательной деятельности.</w:t>
      </w: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  <w:r w:rsidRPr="00627444">
        <w:rPr>
          <w:rFonts w:ascii="Times New Roman" w:hAnsi="Times New Roman" w:cs="Times New Roman"/>
          <w:sz w:val="32"/>
          <w:szCs w:val="32"/>
        </w:rPr>
        <w:t>Рекомендации по внедрению</w:t>
      </w:r>
      <w:r w:rsidR="0000747C">
        <w:rPr>
          <w:rFonts w:ascii="Times New Roman" w:hAnsi="Times New Roman" w:cs="Times New Roman"/>
          <w:sz w:val="32"/>
          <w:szCs w:val="32"/>
        </w:rPr>
        <w:t>:</w:t>
      </w: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</w:p>
    <w:p w:rsidR="00627444" w:rsidRPr="00627444" w:rsidRDefault="0000747C" w:rsidP="0062744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627444" w:rsidRPr="00627444">
        <w:rPr>
          <w:rFonts w:ascii="Times New Roman" w:hAnsi="Times New Roman" w:cs="Times New Roman"/>
          <w:sz w:val="32"/>
          <w:szCs w:val="32"/>
        </w:rPr>
        <w:t>Использовать кубики в игровой форме для повышения мотивации;</w:t>
      </w:r>
    </w:p>
    <w:p w:rsidR="00627444" w:rsidRPr="00627444" w:rsidRDefault="0000747C" w:rsidP="0062744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627444" w:rsidRPr="00627444">
        <w:rPr>
          <w:rFonts w:ascii="Times New Roman" w:hAnsi="Times New Roman" w:cs="Times New Roman"/>
          <w:sz w:val="32"/>
          <w:szCs w:val="32"/>
        </w:rPr>
        <w:t>Подбирать задания согласно возрастным особенностям детей;</w:t>
      </w:r>
    </w:p>
    <w:p w:rsidR="00627444" w:rsidRPr="00627444" w:rsidRDefault="0000747C" w:rsidP="0062744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627444" w:rsidRPr="00627444">
        <w:rPr>
          <w:rFonts w:ascii="Times New Roman" w:hAnsi="Times New Roman" w:cs="Times New Roman"/>
          <w:sz w:val="32"/>
          <w:szCs w:val="32"/>
        </w:rPr>
        <w:t>Включать элементы совместной деятельности для развития коммуникативных навыков;</w:t>
      </w:r>
    </w:p>
    <w:p w:rsidR="00627444" w:rsidRPr="00627444" w:rsidRDefault="0000747C" w:rsidP="0062744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627444" w:rsidRPr="00627444">
        <w:rPr>
          <w:rFonts w:ascii="Times New Roman" w:hAnsi="Times New Roman" w:cs="Times New Roman"/>
          <w:sz w:val="32"/>
          <w:szCs w:val="32"/>
        </w:rPr>
        <w:t>Постепенно усложнять задачи по мере роста возможностей ребенка;</w:t>
      </w:r>
    </w:p>
    <w:p w:rsidR="00627444" w:rsidRPr="00627444" w:rsidRDefault="0000747C" w:rsidP="0062744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627444" w:rsidRPr="00627444">
        <w:rPr>
          <w:rFonts w:ascii="Times New Roman" w:hAnsi="Times New Roman" w:cs="Times New Roman"/>
          <w:sz w:val="32"/>
          <w:szCs w:val="32"/>
        </w:rPr>
        <w:t>Использовать материалы систематически для закрепления навыков.</w:t>
      </w: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  <w:r w:rsidRPr="00627444">
        <w:rPr>
          <w:rFonts w:ascii="Times New Roman" w:hAnsi="Times New Roman" w:cs="Times New Roman"/>
          <w:sz w:val="32"/>
          <w:szCs w:val="32"/>
        </w:rPr>
        <w:t xml:space="preserve">Система </w:t>
      </w:r>
      <w:r w:rsidR="0000747C">
        <w:rPr>
          <w:rFonts w:ascii="Times New Roman" w:hAnsi="Times New Roman" w:cs="Times New Roman"/>
          <w:sz w:val="32"/>
          <w:szCs w:val="32"/>
        </w:rPr>
        <w:t>кубик</w:t>
      </w:r>
      <w:r w:rsidRPr="00627444">
        <w:rPr>
          <w:rFonts w:ascii="Times New Roman" w:hAnsi="Times New Roman" w:cs="Times New Roman"/>
          <w:sz w:val="32"/>
          <w:szCs w:val="32"/>
        </w:rPr>
        <w:t>а</w:t>
      </w:r>
      <w:r w:rsidR="0000747C">
        <w:rPr>
          <w:rFonts w:ascii="Times New Roman" w:hAnsi="Times New Roman" w:cs="Times New Roman"/>
          <w:sz w:val="32"/>
          <w:szCs w:val="32"/>
        </w:rPr>
        <w:t xml:space="preserve"> Зайцева</w:t>
      </w:r>
      <w:r w:rsidRPr="00627444">
        <w:rPr>
          <w:rFonts w:ascii="Times New Roman" w:hAnsi="Times New Roman" w:cs="Times New Roman"/>
          <w:sz w:val="32"/>
          <w:szCs w:val="32"/>
        </w:rPr>
        <w:t xml:space="preserve"> представляет собой эффективный инструмент развития детей младшего и среднего возраста через игру и практическую деятельность. Ее применение способствует </w:t>
      </w:r>
      <w:r w:rsidRPr="00627444">
        <w:rPr>
          <w:rFonts w:ascii="Times New Roman" w:hAnsi="Times New Roman" w:cs="Times New Roman"/>
          <w:sz w:val="32"/>
          <w:szCs w:val="32"/>
        </w:rPr>
        <w:lastRenderedPageBreak/>
        <w:t>комплексному развитию когнитивных функций, моторики и речи у малышей. Перспективы дальнейшего внедрения связаны с расширением ассортимента заданий и интеграцией в современные образовательные программы.</w:t>
      </w:r>
    </w:p>
    <w:p w:rsidR="00627444" w:rsidRPr="00627444" w:rsidRDefault="00627444" w:rsidP="00627444">
      <w:pPr>
        <w:rPr>
          <w:rFonts w:ascii="Times New Roman" w:hAnsi="Times New Roman" w:cs="Times New Roman"/>
          <w:sz w:val="32"/>
          <w:szCs w:val="32"/>
        </w:rPr>
      </w:pPr>
    </w:p>
    <w:p w:rsidR="005B2362" w:rsidRPr="00627444" w:rsidRDefault="005B2362" w:rsidP="00627444">
      <w:pPr>
        <w:rPr>
          <w:rFonts w:ascii="Times New Roman" w:hAnsi="Times New Roman" w:cs="Times New Roman"/>
          <w:sz w:val="32"/>
          <w:szCs w:val="32"/>
        </w:rPr>
      </w:pPr>
    </w:p>
    <w:sectPr w:rsidR="005B2362" w:rsidRPr="00627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7444"/>
    <w:rsid w:val="0000747C"/>
    <w:rsid w:val="005B2362"/>
    <w:rsid w:val="00627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007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0074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Поток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Поток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Пото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BE0D0-0264-4FF0-8A7A-705AFA589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Максим</cp:lastModifiedBy>
  <cp:revision>2</cp:revision>
  <dcterms:created xsi:type="dcterms:W3CDTF">2025-07-23T18:28:00Z</dcterms:created>
  <dcterms:modified xsi:type="dcterms:W3CDTF">2025-07-23T18:28:00Z</dcterms:modified>
</cp:coreProperties>
</file>