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spacing w:line="360" w:lineRule="auto"/>
        <w:ind w:firstLine="72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eastAsia="Times New Roman" w:cs="Times New Roman"/>
          <w:b/>
          <w:sz w:val="28"/>
          <w:szCs w:val="28"/>
        </w:rPr>
        <w:t>ИННОВАЦИОННЫЕ МЕТОДЫ ОБУЧЕНИЯ МАТЕМАТИКЕ: ЭФФЕКТИВНЫЕ СТРАТЕГИИ ДЛЯ СРЕДНЕЙ И СТАРШЕЙ ШКОЛЫ</w:t>
      </w:r>
      <w:bookmarkEnd w:id="0"/>
    </w:p>
    <w:p w14:paraId="51AA7A6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Математика — ключевой предмет школьного курса, требующий основательного освоения и регулярной тренировки. Современные реалии диктуют новые требования к процессу обучения, ведь традиционные методы становятся менее эффективными для нынешних учеников, живущих в эпоху цифровой трансформации и быстрых перемен. Эта статья посвящена актуальным инновационным подходам к преподаванию математики, направленным на удовлетворение потребностей сегодняшних школьников и расширение спектра образовательных инструментов. Здесь рассматриваются различные способы интеграции передовых методик, включая применение цифровых технологий, проектной деятельности, игровых форматов и стимулирование критического мышления. Данные стратегии помогают поддерживать высокий уровень мотивации среди учащихся и делают уроки математики интересными и продуктивными.</w:t>
      </w:r>
    </w:p>
    <w:p w14:paraId="0E0786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eastAsia="Helvetica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Основные инновационные методы преподавания математики</w:t>
      </w:r>
    </w:p>
    <w:p w14:paraId="55745AA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eastAsia="Helvetica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1. Цифровизация учебного процесса</w:t>
      </w:r>
    </w:p>
    <w:p w14:paraId="690C37E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Сегодняшняя реальность предполагает активное внедрение цифровых ресурсов в образование. Инновационные технологии предлагают возможности для наглядности сложных понятий и внедрения интерактивных элементов в учебный процесс. Важнейшие направления использования цифровых инструментов в математике:</w:t>
      </w:r>
    </w:p>
    <w:p w14:paraId="43AB18C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Платформы и приложения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 для онлайн-обучения. Появилось много полезных платформ вроде Khan Academy, GeoGebra, Desmos, предоставляющих материалы, тесты и задания, помогающие ученикам углублять знания самостоятельно.</w:t>
      </w:r>
    </w:p>
    <w:p w14:paraId="48755B3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Виртуальные лаборатории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. Они позволяют учащимся экспериментировать с построением графиков и моделями, облегчая понимание абстрактных идей.</w:t>
      </w:r>
    </w:p>
    <w:p w14:paraId="45F58D4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Системы дистанционного обучения (LMS)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. Интеграция систем типа Moodle или Google Classroom позволяет управлять процессом обучения удаленно, отслеживать успехи учеников и легко распространять учебные ресурсы. Эти технологические новшества поддерживают персонализацию уроков, адаптируя задания к уровню каждого школьника, а также усиливают вовлеченность детей благодаря использованию интерактива.</w:t>
      </w:r>
    </w:p>
    <w:p w14:paraId="52C91C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eastAsia="Helvetica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2. Метод проектов</w:t>
      </w:r>
    </w:p>
    <w:p w14:paraId="69063DF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Проектное обучение перемещает фокус внимания с преподавателя на ученика, позволяя развивать прикладные умения и навыки. Работа над проектом включает решение практических задач, применяя полученные математические знания. Преимущества метода проекта:</w:t>
      </w:r>
    </w:p>
    <w:p w14:paraId="062C7C5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Критическое мышление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: школьники сталкиваются с жизненными ситуациями, требующими аналитического подхода и креативности.</w:t>
      </w:r>
    </w:p>
    <w:p w14:paraId="0F7273C4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Командная работа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: выполнение проектов в группе улучшает навыки сотрудничества, координации усилий и ответственности.</w:t>
      </w:r>
    </w:p>
    <w:p w14:paraId="0FC96041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Практическая ценность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: проекты демонстрируют связь теории с реальной жизнью, повышая заинтересованность ребят в изучении математики. Примером может служить моделирование финансовых сценариев, разработка оптимизационных алгоритмов или исследование экосистем. Такой подход прекрасно сочетается с изучением смежных дисциплин, укрепляя мультидисциплинарный подход.</w:t>
      </w:r>
    </w:p>
    <w:p w14:paraId="686F7B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eastAsia="Helvetica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3. Применение игровой формы</w:t>
      </w:r>
    </w:p>
    <w:p w14:paraId="4C697A7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Использование игрового формата превращает обучение в захватывающий процесс, делая математику доступной и привлекательной даже для тех, кому традиционно трудно дается этот предмет. Игра усиливает активность учеников, укрепляет логику и навыки анализа. Типичные примеры игровых методик:</w:t>
      </w:r>
    </w:p>
    <w:p w14:paraId="3951D7F1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Дидактические игры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, направленные на повторение пройденного материала.</w:t>
      </w:r>
    </w:p>
    <w:p w14:paraId="406F430F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Компьютерные игры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, стимулирующие соревнования и желание быстро решить поставленную задачу.</w:t>
      </w:r>
    </w:p>
    <w:p w14:paraId="7EA2C973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Настольные игры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, развивающие стратегическое мышление и умение планировать наперед. Игра придает урокам динамику, поддерживает интерес к учебе и создает благоприятную атмосферу для эффективного восприятия материала.</w:t>
      </w:r>
    </w:p>
    <w:p w14:paraId="516D9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eastAsia="Helvetica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4. Стимулирование критического мышления</w:t>
      </w:r>
    </w:p>
    <w:p w14:paraId="4E3ED27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Формирование критического мышления — одна из главных целей современной системы образования. Оно помогает школьникам глубже осмысливать условия задач, предлагать оригинальные пути решения и выявлять связи между разными аспектами математики. Эффективные приемы для развития критического мышления:</w:t>
      </w:r>
    </w:p>
    <w:p w14:paraId="6C0E9E5E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Задачи с неопределенным решением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, позволяющие рассмотреть проблему с различных точек зрения.</w:t>
      </w:r>
    </w:p>
    <w:p w14:paraId="0026E528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Групповое обсуждение результатов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, позволяющее сопоставлять разные подходы и учиться признавать собственные ошибки.</w:t>
      </w:r>
    </w:p>
    <w:p w14:paraId="378A33FE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Реалистичные задачи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, заставляющие мыслить шире рамок стандартных расчетов и подходить творчески к поиску оптимального решения. Подобные техники формируют глубокое понимание материала и улучшают способность к самостоятельной оценке собственных действий.</w:t>
      </w:r>
    </w:p>
    <w:p w14:paraId="078A20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eastAsia="Helvetica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5. Коллаборативное обучение</w:t>
      </w:r>
    </w:p>
    <w:p w14:paraId="0F12A5F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Совместная деятельность учащихся оказывает значительное влияние на качество усвоения знаний. Сотрудничество на занятиях математика способствует лучшей проработке материала путем обмена идеями, взаимоподдержки и обсуждения трудностей. Среди популярных способов организации совместной работы:</w:t>
      </w:r>
    </w:p>
    <w:p w14:paraId="44032A1E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Работа в командах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, где ребята решают трудные задачи вместе.</w:t>
      </w:r>
    </w:p>
    <w:p w14:paraId="4F95B713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602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Метод «студент—учитель»,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 при котором ученик объясняет другим ученикам новый материал, что ведет к лучшему освоению темы самим преподавателем и укреплению коммуникативных способностей. Такие коллективные активности развивают способность взаимодействовать эффективно, достигать консенсуса и совместно приходить к правильному решению.</w:t>
      </w:r>
    </w:p>
    <w:p w14:paraId="2D7AA60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leftChars="0" w:right="0" w:firstLine="599" w:firstLineChars="214"/>
        <w:jc w:val="both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Таким образом, внедрять инновационные методы преподавания математики крайне важно для повышения качества образования. Активное использование технологических достижений, проектного обучения, игровых приемов, развитие критического мышления и сотрудничество в классе обеспечивают успех в формировании интереса и глубоких компетенций у учащихся старших классов. Каждый педагог имеет возможность гибко комбинировать указанные подходы исходя из особенностей своего класса, создавая эффективный инструментарий для успешной подготовки будущих поколений математически грамотных специалистов.</w:t>
      </w:r>
    </w:p>
    <w:p w14:paraId="28ECC489">
      <w:pPr>
        <w:ind w:left="0" w:leftChars="0" w:firstLine="599" w:firstLineChars="214"/>
        <w:jc w:val="both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</w:p>
    <w:p w14:paraId="00000031">
      <w:pPr>
        <w:pStyle w:val="3"/>
        <w:keepNext w:val="0"/>
        <w:keepLines w:val="0"/>
        <w:spacing w:before="0" w:after="0" w:line="360" w:lineRule="auto"/>
        <w:ind w:firstLine="720"/>
        <w:jc w:val="center"/>
        <w:rPr>
          <w:rFonts w:ascii="Times New Roman" w:hAnsi="Times New Roman" w:eastAsia="Times New Roman" w:cs="Times New Roman"/>
          <w:b/>
          <w:color w:val="000000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lang w:val="ru-RU"/>
        </w:rPr>
        <w:t>Список литературы</w:t>
      </w:r>
    </w:p>
    <w:p w14:paraId="766C609F">
      <w:pPr>
        <w:spacing w:line="360" w:lineRule="auto"/>
        <w:ind w:firstLine="720"/>
        <w:rPr>
          <w:lang w:val="ru-RU"/>
        </w:rPr>
      </w:pPr>
    </w:p>
    <w:p w14:paraId="0CF159F0">
      <w:pPr>
        <w:spacing w:line="36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Далингер, В. А.  Методика обучения математике в начальной школе : учебное пособие для среднего профессионального образования / В. А. Далингер, Л. П. Борисова. — 3-е изд., испр. и доп. — Москва : Издательство Юрайт, 2024. </w:t>
      </w:r>
    </w:p>
    <w:p w14:paraId="00000032">
      <w:pPr>
        <w:spacing w:line="36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eastAsia="Times New Roman" w:cs="Times New Roman"/>
          <w:sz w:val="28"/>
          <w:szCs w:val="28"/>
        </w:rPr>
        <w:t>Полат, Е. С. Инновационные педагогические технологии: активное обучение / Е. С. Полат, М. Ю. Бухаркина, М. В. Моисеева. — М.: Академия, 2020.</w:t>
      </w:r>
    </w:p>
    <w:p w14:paraId="00000034">
      <w:pPr>
        <w:spacing w:line="36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3.</w:t>
      </w:r>
      <w:r>
        <w:rPr>
          <w:rFonts w:ascii="Times New Roman" w:hAnsi="Times New Roman" w:eastAsia="Times New Roman" w:cs="Times New Roman"/>
          <w:sz w:val="28"/>
          <w:szCs w:val="28"/>
        </w:rPr>
        <w:t>Селевко, Г. К. Современные образовательные технологии / Г. К. Селевко. — М.: Народное образование, 2021.</w:t>
      </w:r>
    </w:p>
    <w:p w14:paraId="7BEACA83">
      <w:pPr>
        <w:ind w:left="0" w:leftChars="0" w:firstLine="599" w:firstLineChars="214"/>
        <w:jc w:val="both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</w:p>
    <w:sectPr>
      <w:pgSz w:w="11906" w:h="16838"/>
      <w:pgMar w:top="1440" w:right="1306" w:bottom="1440" w:left="14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FDF034"/>
    <w:multiLevelType w:val="multilevel"/>
    <w:tmpl w:val="98FDF034"/>
    <w:lvl w:ilvl="0" w:tentative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hint="default" w:ascii="Courier New" w:hAnsi="Courier New" w:cs="Courier New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 w:tentative="0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 w:tentative="0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abstractNum w:abstractNumId="1">
    <w:nsid w:val="CEC528DF"/>
    <w:multiLevelType w:val="multilevel"/>
    <w:tmpl w:val="CEC528DF"/>
    <w:lvl w:ilvl="0" w:tentative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cs="Courier New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 w:tentative="0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 w:tentative="0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abstractNum w:abstractNumId="2">
    <w:nsid w:val="0BAEF623"/>
    <w:multiLevelType w:val="multilevel"/>
    <w:tmpl w:val="0BAEF623"/>
    <w:lvl w:ilvl="0" w:tentative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hint="default" w:ascii="Courier New" w:hAnsi="Courier New" w:cs="Courier New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 w:tentative="0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 w:tentative="0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abstractNum w:abstractNumId="3">
    <w:nsid w:val="38E0990E"/>
    <w:multiLevelType w:val="multilevel"/>
    <w:tmpl w:val="38E0990E"/>
    <w:lvl w:ilvl="0" w:tentative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hint="default" w:ascii="Courier New" w:hAnsi="Courier New" w:cs="Courier New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 w:tentative="0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 w:tentative="0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abstractNum w:abstractNumId="4">
    <w:nsid w:val="59CBDE45"/>
    <w:multiLevelType w:val="multilevel"/>
    <w:tmpl w:val="59CBDE45"/>
    <w:lvl w:ilvl="0" w:tentative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hint="default" w:ascii="Courier New" w:hAnsi="Courier New" w:cs="Courier New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 w:tentative="0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 w:tentative="0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82625"/>
    <w:rsid w:val="2B673A98"/>
    <w:rsid w:val="3DF8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rPr>
      <w:sz w:val="24"/>
      <w:szCs w:val="24"/>
    </w:rPr>
  </w:style>
  <w:style w:type="paragraph" w:styleId="7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2025-07-22T10:47:00Z</dcterms:created>
  <dc:creator>FeeCHka</dc:creator>
  <cp:lastModifiedBy>FeeCHka</cp:lastModifiedBy>
  <dcterms:modified xsi:type="dcterms:W3CDTF">2025-07-28T13:58:20Z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D8E80EF1040A48F29E1209DCFEB8FD5E_13</vt:lpwstr>
  </property>
</Properties>
</file>