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A2C" w:rsidRPr="00F70907" w:rsidRDefault="00D94A2C" w:rsidP="00D94A2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Шарапов Артем Сергеевич</w:t>
      </w:r>
    </w:p>
    <w:p w:rsidR="00D94A2C" w:rsidRPr="00F70907" w:rsidRDefault="00D94A2C" w:rsidP="00D94A2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курсант</w:t>
      </w:r>
    </w:p>
    <w:p w:rsidR="00D94A2C" w:rsidRPr="00F70907" w:rsidRDefault="00D94A2C" w:rsidP="00D94A2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ФГКВОУ «Военный учебно-научный центр</w:t>
      </w:r>
    </w:p>
    <w:p w:rsidR="00D94A2C" w:rsidRPr="00F70907" w:rsidRDefault="00D94A2C" w:rsidP="00D94A2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70907">
        <w:rPr>
          <w:rFonts w:ascii="Times New Roman" w:hAnsi="Times New Roman" w:cs="Times New Roman"/>
          <w:sz w:val="28"/>
          <w:szCs w:val="28"/>
        </w:rPr>
        <w:t xml:space="preserve">Военно-воздушных </w:t>
      </w:r>
      <w:proofErr w:type="gramEnd"/>
    </w:p>
    <w:p w:rsidR="00D94A2C" w:rsidRPr="00F70907" w:rsidRDefault="00D94A2C" w:rsidP="00D94A2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сил Военно-воздушная академия имени профессора</w:t>
      </w:r>
    </w:p>
    <w:p w:rsidR="00D94A2C" w:rsidRPr="00F70907" w:rsidRDefault="00D94A2C" w:rsidP="00D94A2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Н.Е. Жуковского и Ю.А. Гагарина» (</w:t>
      </w:r>
      <w:proofErr w:type="gramStart"/>
      <w:r w:rsidRPr="00F7090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70907">
        <w:rPr>
          <w:rFonts w:ascii="Times New Roman" w:hAnsi="Times New Roman" w:cs="Times New Roman"/>
          <w:sz w:val="28"/>
          <w:szCs w:val="28"/>
        </w:rPr>
        <w:t>. Воронеж)</w:t>
      </w:r>
    </w:p>
    <w:p w:rsidR="00D94A2C" w:rsidRDefault="00D94A2C" w:rsidP="00D94A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A2C">
        <w:rPr>
          <w:rFonts w:ascii="Times New Roman" w:hAnsi="Times New Roman" w:cs="Times New Roman"/>
          <w:b/>
          <w:sz w:val="28"/>
          <w:szCs w:val="28"/>
        </w:rPr>
        <w:t>ПУБЛИЧНАЯ ДИПЛОМАТИЯ КАК ИНСТРУМЕНТ МЯГКОЙ СИЛЫ В СОВРЕМЕННОЙ МЕЖДУНАРОДНОЙ ПОЛИТИКЕ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 Введение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>В эпоху глобализации и цифровой трансформации традиционные методы внешней политики дополняются новыми формами влияния. Публичная дипломатия, выступая ключевым инструментом "мягкой силы" (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), позволяет государствам формировать привлекательный образ, продвигать ценности и укреплять международные позиции без применения военной или экономической силы. В данной статье рассматриваются концепция публичной дипломатии, её основные механизмы и роль в современной мировой политике, а также анализируются успешные кейсы применения.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 1. Теоретические основы публичной дипломатии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 1.1. Концепция "мягкой силы" Джозефа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Ная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>Термин "мягкая сила" был введён американским политологом Джозефом Наем в 1990 году. Согласно его теории, мягкая сила — это способность государства достигать желаемых результатов через привлекательность своей культуры, политических ценностей и внешней политики, а не через принуждение или денежные стимулы (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hard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Ключевые компоненты мягкой силы: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- Культурная привлекательность (кино, музыка, литература)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- Политические ценности (демократия, права человека)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- Внешняя политика (легитимность и моральный авторитет)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 1.2. Публичная дипломатия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vs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традиционная дипломатия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Публичная дипломатия отличается от классической дипломатии тем, что направлена не только на правительства, но и на гражданское общество, СМИ, академические круги других стран.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Основные формы публичной дипломатии: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- Образовательные и культурные обмены (например, программа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Fulbright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4A2C">
        <w:rPr>
          <w:rFonts w:ascii="Times New Roman" w:hAnsi="Times New Roman" w:cs="Times New Roman"/>
          <w:sz w:val="28"/>
          <w:szCs w:val="28"/>
        </w:rPr>
        <w:t xml:space="preserve">- Международные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медиапроекты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(RT, BBC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Service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)  </w:t>
      </w:r>
      <w:proofErr w:type="gramEnd"/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- Цифровая дипломатия (использование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соцсетей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блогов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D94A2C" w:rsidRPr="00D94A2C" w:rsidRDefault="00D94A2C" w:rsidP="00D94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 2. Современные практики публичной дипломатии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 2.1. Успешные кейсы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1. США: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- Программа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Fulbright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(с 1946 года) — укрепление академических связей.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- Голливуд — глобальное распространение американской культуры и ценностей.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2. Южная Корея: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>- Корейская волна (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Hallyu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) — популяризация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K-pop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дорам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и корейского образа жизни.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Korea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Foundation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— поддержка изучения корейского языка за рубежом.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3. Китай: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- Институты Конфуция — продвижение китайского языка и культуры.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- Проект "Один пояс — один путь" — сочетание экономических и культурных инициатив.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 2.2. Проблемы и вызовы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- Критика как пропаганда (например, обвинения RT в манипуляции)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- Обратный эффект — когда агрессивное продвижение ценностей вызывает отторжение (как с американской демократией на Ближнем Востоке)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- Цифровая конкуренция — борьба за внимание в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и фейковые новости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 3. Будущее публичной дипломатии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>- Роль искусственного интеллекта (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чат-боты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94A2C">
        <w:rPr>
          <w:rFonts w:ascii="Times New Roman" w:hAnsi="Times New Roman" w:cs="Times New Roman"/>
          <w:sz w:val="28"/>
          <w:szCs w:val="28"/>
        </w:rPr>
        <w:t>персонализированный</w:t>
      </w:r>
      <w:proofErr w:type="gramEnd"/>
      <w:r w:rsidRPr="00D94A2C">
        <w:rPr>
          <w:rFonts w:ascii="Times New Roman" w:hAnsi="Times New Roman" w:cs="Times New Roman"/>
          <w:sz w:val="28"/>
          <w:szCs w:val="28"/>
        </w:rPr>
        <w:t xml:space="preserve"> контент)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- Усиление роли негосударственных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акторов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(НКО,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блогеры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, корпорации)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Глокализация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— сочетание глобальных стратегий с локальными особенностями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 Заключение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Публичная дипломатия стала неотъемлемой частью международных отношений XXI века. В условиях информационной перегрузки и геополитической конкуренции государства, которые смогут эффективно использовать мягкую силу, получат значительное преимущество. Однако успех зависит от искренности, адаптивности и уважения к культурным различиям.  </w:t>
      </w:r>
    </w:p>
    <w:p w:rsidR="00D94A2C" w:rsidRPr="00D94A2C" w:rsidRDefault="00D94A2C" w:rsidP="00D94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 Список литературы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Най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Дж. Мягкая сила. Как добиться успеха в мировой политике. — М.: Тренды, 2006.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2. Зонова Т.В. Современная публичная дипломатия. — М.: Аспект Пресс, 2021.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Мельвиль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А.Ю. (ред.) Цифровая дипломатия в глобальной политике. — М.: Проспект, 2022.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Wang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J. Китайская публичная дипломатия. —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Palgrave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Macmillan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, 2020.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Lee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S.J. Эффект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Hallyu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: Как Южная Корея завоевала мир. —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Seoul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4A2C">
        <w:rPr>
          <w:rFonts w:ascii="Times New Roman" w:hAnsi="Times New Roman" w:cs="Times New Roman"/>
          <w:sz w:val="28"/>
          <w:szCs w:val="28"/>
        </w:rPr>
        <w:t>Press</w:t>
      </w:r>
      <w:proofErr w:type="spellEnd"/>
      <w:r w:rsidRPr="00D94A2C">
        <w:rPr>
          <w:rFonts w:ascii="Times New Roman" w:hAnsi="Times New Roman" w:cs="Times New Roman"/>
          <w:sz w:val="28"/>
          <w:szCs w:val="28"/>
        </w:rPr>
        <w:t xml:space="preserve">, 2019.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4A2C">
        <w:rPr>
          <w:rFonts w:ascii="Times New Roman" w:hAnsi="Times New Roman" w:cs="Times New Roman"/>
          <w:sz w:val="28"/>
          <w:szCs w:val="28"/>
        </w:rPr>
        <w:t xml:space="preserve"> Электронные</w:t>
      </w:r>
      <w:r w:rsidRPr="00D94A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4A2C">
        <w:rPr>
          <w:rFonts w:ascii="Times New Roman" w:hAnsi="Times New Roman" w:cs="Times New Roman"/>
          <w:sz w:val="28"/>
          <w:szCs w:val="28"/>
        </w:rPr>
        <w:t>ресурсы</w:t>
      </w:r>
      <w:r w:rsidRPr="00D94A2C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4A2C">
        <w:rPr>
          <w:rFonts w:ascii="Times New Roman" w:hAnsi="Times New Roman" w:cs="Times New Roman"/>
          <w:sz w:val="28"/>
          <w:szCs w:val="28"/>
          <w:lang w:val="en-US"/>
        </w:rPr>
        <w:t xml:space="preserve">6. The Soft Power 30 Report (2023) — URL: https://softpower30.com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7.</w:t>
      </w:r>
      <w:r w:rsidRPr="00D94A2C">
        <w:rPr>
          <w:rFonts w:ascii="Times New Roman" w:hAnsi="Times New Roman" w:cs="Times New Roman"/>
          <w:sz w:val="28"/>
          <w:szCs w:val="28"/>
          <w:lang w:val="en-US"/>
        </w:rPr>
        <w:t>USC</w:t>
      </w:r>
      <w:proofErr w:type="gramEnd"/>
      <w:r w:rsidRPr="00D94A2C">
        <w:rPr>
          <w:rFonts w:ascii="Times New Roman" w:hAnsi="Times New Roman" w:cs="Times New Roman"/>
          <w:sz w:val="28"/>
          <w:szCs w:val="28"/>
          <w:lang w:val="en-US"/>
        </w:rPr>
        <w:t xml:space="preserve"> Center on Public Diplomacy — URL: https://uscpublicdiplomacy.org  </w:t>
      </w:r>
    </w:p>
    <w:p w:rsidR="00D94A2C" w:rsidRPr="00D94A2C" w:rsidRDefault="00D94A2C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41447" w:rsidRPr="00D94A2C" w:rsidRDefault="00F41447" w:rsidP="00D94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1447" w:rsidRPr="00D94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94A2C"/>
    <w:rsid w:val="00D94A2C"/>
    <w:rsid w:val="00F41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594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2025-08-08T09:38:00Z</dcterms:created>
  <dcterms:modified xsi:type="dcterms:W3CDTF">2025-08-08T09:41:00Z</dcterms:modified>
</cp:coreProperties>
</file>