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68E" w:rsidRPr="00D7068E" w:rsidRDefault="00D7068E" w:rsidP="00D7068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Колесниченко Артем Васильевич</w:t>
      </w:r>
    </w:p>
    <w:p w:rsidR="00D7068E" w:rsidRDefault="00D7068E" w:rsidP="00D7068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курсант</w:t>
      </w:r>
    </w:p>
    <w:p w:rsidR="00D7068E" w:rsidRDefault="00D7068E" w:rsidP="00D7068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ФГКВОУ «Военный учебно-научный центр</w:t>
      </w:r>
    </w:p>
    <w:p w:rsidR="00D7068E" w:rsidRDefault="00D7068E" w:rsidP="00D7068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Военно-воздушных </w:t>
      </w:r>
      <w:proofErr w:type="gramEnd"/>
    </w:p>
    <w:p w:rsidR="00D7068E" w:rsidRDefault="00D7068E" w:rsidP="00D7068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 Военно-воздушная академия имени профессора</w:t>
      </w:r>
    </w:p>
    <w:p w:rsidR="00D7068E" w:rsidRDefault="00D7068E" w:rsidP="00D7068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Н.Е. Жуковского и Ю.А. Гагарина» (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Воронеж)</w:t>
      </w:r>
    </w:p>
    <w:p w:rsidR="00000000" w:rsidRDefault="00D7068E"/>
    <w:p w:rsidR="00D7068E" w:rsidRPr="00D7068E" w:rsidRDefault="00D7068E" w:rsidP="00D706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68E">
        <w:rPr>
          <w:rFonts w:ascii="Times New Roman" w:hAnsi="Times New Roman" w:cs="Times New Roman"/>
          <w:b/>
          <w:sz w:val="28"/>
          <w:szCs w:val="28"/>
        </w:rPr>
        <w:t>КЛИМАТИЧЕСКАЯ ПОЛИТИКА КАК НОВЫЙ ФАКТОР МИРОВОЙ ГЕОПОЛИТИКИ</w:t>
      </w:r>
    </w:p>
    <w:p w:rsidR="00D7068E" w:rsidRPr="00D7068E" w:rsidRDefault="00D7068E" w:rsidP="00D706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 Введение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В XXI веке изменение климата перестало быть исключительно экологической проблемой, превратившись в важный фактор международных отношений. Климатическая политика сегодня определяет экономические стратегии государств, формирует новые союзы и конфликты, а также создает инструменты глобального влияния. В данной статье рассматривается эволюция климатической повестки, анализируются позиции ключевых игроков и прогнозируются последствия "зеленого перехода" для мировой системы.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1. Эволюция климатической повестки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 1.1. От экологии к геополитике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- 1972: Первая конференция ООН по окружающей среде в Стокгольме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- 1997: Киотский протокол - первые обязательства по сокращению выбросов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- 2015: Парижское соглашение - поворотный момент в климатической дипломатии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- 2021: Климатический саммит в Глазго - усиление амбиций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 1.2. Современные тренды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Формирование "климатического клуба" развитых стран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Введение углеродных налогов (CBAM в ЕС)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Технологическая гонка за "зелеными" решениями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Климатический протекционизм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2. Позиции ключевых игроков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 2.1. Европейский Союз: </w:t>
      </w:r>
      <w:proofErr w:type="gramStart"/>
      <w:r w:rsidRPr="00D7068E">
        <w:rPr>
          <w:rFonts w:ascii="Times New Roman" w:hAnsi="Times New Roman" w:cs="Times New Roman"/>
          <w:sz w:val="28"/>
          <w:szCs w:val="28"/>
        </w:rPr>
        <w:t>амбициозный</w:t>
      </w:r>
      <w:proofErr w:type="gramEnd"/>
      <w:r w:rsidRPr="00D7068E">
        <w:rPr>
          <w:rFonts w:ascii="Times New Roman" w:hAnsi="Times New Roman" w:cs="Times New Roman"/>
          <w:sz w:val="28"/>
          <w:szCs w:val="28"/>
        </w:rPr>
        <w:t xml:space="preserve"> лидер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7068E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D7068E">
        <w:rPr>
          <w:rFonts w:ascii="Times New Roman" w:hAnsi="Times New Roman" w:cs="Times New Roman"/>
          <w:sz w:val="28"/>
          <w:szCs w:val="28"/>
        </w:rPr>
        <w:t>Стратегия</w:t>
      </w:r>
      <w:r w:rsidRPr="00D7068E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r w:rsidRPr="00D7068E">
        <w:rPr>
          <w:rFonts w:ascii="Times New Roman" w:hAnsi="Times New Roman" w:cs="Times New Roman"/>
          <w:sz w:val="28"/>
          <w:szCs w:val="28"/>
        </w:rPr>
        <w:t>Зеленый</w:t>
      </w:r>
      <w:r w:rsidRPr="00D706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7068E">
        <w:rPr>
          <w:rFonts w:ascii="Times New Roman" w:hAnsi="Times New Roman" w:cs="Times New Roman"/>
          <w:sz w:val="28"/>
          <w:szCs w:val="28"/>
        </w:rPr>
        <w:t>курс</w:t>
      </w:r>
      <w:r w:rsidRPr="00D7068E">
        <w:rPr>
          <w:rFonts w:ascii="Times New Roman" w:hAnsi="Times New Roman" w:cs="Times New Roman"/>
          <w:sz w:val="28"/>
          <w:szCs w:val="28"/>
          <w:lang w:val="en-US"/>
        </w:rPr>
        <w:t>" (European Green Deal)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План достижения углеродной нейтральности к 2050 году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Механизм корректировки углеродного следа (CBAM)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 2.2. Китай: прагматичный переход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Обещание углеродной нейтральности к 2060 году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- Доминирование в производстве </w:t>
      </w:r>
      <w:proofErr w:type="spellStart"/>
      <w:r w:rsidRPr="00D7068E">
        <w:rPr>
          <w:rFonts w:ascii="Times New Roman" w:hAnsi="Times New Roman" w:cs="Times New Roman"/>
          <w:sz w:val="28"/>
          <w:szCs w:val="28"/>
        </w:rPr>
        <w:t>ВИЭ-технологий</w:t>
      </w:r>
      <w:proofErr w:type="spellEnd"/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lastRenderedPageBreak/>
        <w:t>- Параллельное развитие угольной энергетики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 2.3. США: между амбициями и реализмом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- Возвращение в Парижское соглашение при </w:t>
      </w:r>
      <w:proofErr w:type="spellStart"/>
      <w:r w:rsidRPr="00D7068E">
        <w:rPr>
          <w:rFonts w:ascii="Times New Roman" w:hAnsi="Times New Roman" w:cs="Times New Roman"/>
          <w:sz w:val="28"/>
          <w:szCs w:val="28"/>
        </w:rPr>
        <w:t>Байдене</w:t>
      </w:r>
      <w:proofErr w:type="spellEnd"/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Программа "</w:t>
      </w:r>
      <w:proofErr w:type="spellStart"/>
      <w:r w:rsidRPr="00D7068E">
        <w:rPr>
          <w:rFonts w:ascii="Times New Roman" w:hAnsi="Times New Roman" w:cs="Times New Roman"/>
          <w:sz w:val="28"/>
          <w:szCs w:val="28"/>
        </w:rPr>
        <w:t>Build</w:t>
      </w:r>
      <w:proofErr w:type="spellEnd"/>
      <w:r w:rsidRPr="00D706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68E">
        <w:rPr>
          <w:rFonts w:ascii="Times New Roman" w:hAnsi="Times New Roman" w:cs="Times New Roman"/>
          <w:sz w:val="28"/>
          <w:szCs w:val="28"/>
        </w:rPr>
        <w:t>Back</w:t>
      </w:r>
      <w:proofErr w:type="spellEnd"/>
      <w:r w:rsidRPr="00D706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68E">
        <w:rPr>
          <w:rFonts w:ascii="Times New Roman" w:hAnsi="Times New Roman" w:cs="Times New Roman"/>
          <w:sz w:val="28"/>
          <w:szCs w:val="28"/>
        </w:rPr>
        <w:t>Better</w:t>
      </w:r>
      <w:proofErr w:type="spellEnd"/>
      <w:r w:rsidRPr="00D7068E">
        <w:rPr>
          <w:rFonts w:ascii="Times New Roman" w:hAnsi="Times New Roman" w:cs="Times New Roman"/>
          <w:sz w:val="28"/>
          <w:szCs w:val="28"/>
        </w:rPr>
        <w:t>"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Противоречия между федеральной властью и штатами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 2.4. Россия: ресурсная дилемма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- Стратегия </w:t>
      </w:r>
      <w:proofErr w:type="spellStart"/>
      <w:r w:rsidRPr="00D7068E">
        <w:rPr>
          <w:rFonts w:ascii="Times New Roman" w:hAnsi="Times New Roman" w:cs="Times New Roman"/>
          <w:sz w:val="28"/>
          <w:szCs w:val="28"/>
        </w:rPr>
        <w:t>низкоуглеродного</w:t>
      </w:r>
      <w:proofErr w:type="spellEnd"/>
      <w:r w:rsidRPr="00D7068E">
        <w:rPr>
          <w:rFonts w:ascii="Times New Roman" w:hAnsi="Times New Roman" w:cs="Times New Roman"/>
          <w:sz w:val="28"/>
          <w:szCs w:val="28"/>
        </w:rPr>
        <w:t xml:space="preserve"> развития до 2050 года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Акцент на поглощающий потенциал лесов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Зависимость от экспорта ископаемого топлива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3. Геополитические последствия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 3.1. Новые линии раскола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Противостояние "Север-Юг" по вопросам климатической справедливости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Конфликты вокруг редкоземельных металлов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"Углеродный протекционизм" развитых стран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 3.2. Возникающие возможности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Формирование новых энергетических союзов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Технологическое лидерство как фактор силы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Климатическая дипломатия как инструмент мягкой силы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 3.3. Риски и вызовы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- Дестабилизация </w:t>
      </w:r>
      <w:proofErr w:type="spellStart"/>
      <w:r w:rsidRPr="00D7068E">
        <w:rPr>
          <w:rFonts w:ascii="Times New Roman" w:hAnsi="Times New Roman" w:cs="Times New Roman"/>
          <w:sz w:val="28"/>
          <w:szCs w:val="28"/>
        </w:rPr>
        <w:t>ресурсозависимых</w:t>
      </w:r>
      <w:proofErr w:type="spellEnd"/>
      <w:r w:rsidRPr="00D7068E">
        <w:rPr>
          <w:rFonts w:ascii="Times New Roman" w:hAnsi="Times New Roman" w:cs="Times New Roman"/>
          <w:sz w:val="28"/>
          <w:szCs w:val="28"/>
        </w:rPr>
        <w:t xml:space="preserve"> экономик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Миграционные кризисы из-за изменения климата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- Рост социального неравенства в переходный период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 Заключение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Климатическая политика стала новой ареной глобального соперничества, где экологические цели переплетаются с экономическими интересами и геополитическими амбициями. Успех в этой трансформации будет зависеть от способности государств сочетать экологические императивы с социальной стабильностью и технологическим развитием. В ближайшие десятилетия мы станем свидетелями переформатирования мировой системы под влиянием "зеленой революции".</w:t>
      </w:r>
    </w:p>
    <w:p w:rsidR="00D7068E" w:rsidRDefault="00D706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1. Мельников Ю.Н. Геополитика климата. - М.: Аспект Пресс, 2022.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7068E">
        <w:rPr>
          <w:rFonts w:ascii="Times New Roman" w:hAnsi="Times New Roman" w:cs="Times New Roman"/>
          <w:sz w:val="28"/>
          <w:szCs w:val="28"/>
        </w:rPr>
        <w:t>Олстон</w:t>
      </w:r>
      <w:proofErr w:type="spellEnd"/>
      <w:r w:rsidRPr="00D7068E">
        <w:rPr>
          <w:rFonts w:ascii="Times New Roman" w:hAnsi="Times New Roman" w:cs="Times New Roman"/>
          <w:sz w:val="28"/>
          <w:szCs w:val="28"/>
        </w:rPr>
        <w:t xml:space="preserve"> Ф. Зеленая дипломатия. - СПб</w:t>
      </w:r>
      <w:proofErr w:type="gramStart"/>
      <w:r w:rsidRPr="00D7068E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D7068E">
        <w:rPr>
          <w:rFonts w:ascii="Times New Roman" w:hAnsi="Times New Roman" w:cs="Times New Roman"/>
          <w:sz w:val="28"/>
          <w:szCs w:val="28"/>
        </w:rPr>
        <w:t>Питер, 2021.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D7068E">
        <w:rPr>
          <w:rFonts w:ascii="Times New Roman" w:hAnsi="Times New Roman" w:cs="Times New Roman"/>
          <w:sz w:val="28"/>
          <w:szCs w:val="28"/>
        </w:rPr>
        <w:t>Sachs</w:t>
      </w:r>
      <w:proofErr w:type="spellEnd"/>
      <w:r w:rsidRPr="00D7068E">
        <w:rPr>
          <w:rFonts w:ascii="Times New Roman" w:hAnsi="Times New Roman" w:cs="Times New Roman"/>
          <w:sz w:val="28"/>
          <w:szCs w:val="28"/>
        </w:rPr>
        <w:t xml:space="preserve"> J. Эпоха устойчивого развития. - М.: </w:t>
      </w:r>
      <w:proofErr w:type="spellStart"/>
      <w:r w:rsidRPr="00D7068E">
        <w:rPr>
          <w:rFonts w:ascii="Times New Roman" w:hAnsi="Times New Roman" w:cs="Times New Roman"/>
          <w:sz w:val="28"/>
          <w:szCs w:val="28"/>
        </w:rPr>
        <w:t>Альпина</w:t>
      </w:r>
      <w:proofErr w:type="spellEnd"/>
      <w:r w:rsidRPr="00D706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68E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D7068E">
        <w:rPr>
          <w:rFonts w:ascii="Times New Roman" w:hAnsi="Times New Roman" w:cs="Times New Roman"/>
          <w:sz w:val="28"/>
          <w:szCs w:val="28"/>
        </w:rPr>
        <w:t>, 2020.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D7068E">
        <w:rPr>
          <w:rFonts w:ascii="Times New Roman" w:hAnsi="Times New Roman" w:cs="Times New Roman"/>
          <w:sz w:val="28"/>
          <w:szCs w:val="28"/>
        </w:rPr>
        <w:t>Meadows</w:t>
      </w:r>
      <w:proofErr w:type="spellEnd"/>
      <w:r w:rsidRPr="00D7068E">
        <w:rPr>
          <w:rFonts w:ascii="Times New Roman" w:hAnsi="Times New Roman" w:cs="Times New Roman"/>
          <w:sz w:val="28"/>
          <w:szCs w:val="28"/>
        </w:rPr>
        <w:t xml:space="preserve"> D. Пределы роста. 30 лет спустя. - М.: БИНОМ, 2021.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5. Министерство экономического развития РФ Стратегия </w:t>
      </w:r>
      <w:proofErr w:type="spellStart"/>
      <w:r w:rsidRPr="00D7068E">
        <w:rPr>
          <w:rFonts w:ascii="Times New Roman" w:hAnsi="Times New Roman" w:cs="Times New Roman"/>
          <w:sz w:val="28"/>
          <w:szCs w:val="28"/>
        </w:rPr>
        <w:t>низкоуглеродного</w:t>
      </w:r>
      <w:proofErr w:type="spellEnd"/>
      <w:r w:rsidRPr="00D7068E">
        <w:rPr>
          <w:rFonts w:ascii="Times New Roman" w:hAnsi="Times New Roman" w:cs="Times New Roman"/>
          <w:sz w:val="28"/>
          <w:szCs w:val="28"/>
        </w:rPr>
        <w:t xml:space="preserve"> развития. - 2021.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 xml:space="preserve"> Электронные ресурсы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6. IPCC - Межправительственная группа экспертов по изменению климата - URL: https://www.ipcc.ch</w:t>
      </w:r>
    </w:p>
    <w:p w:rsidR="00D7068E" w:rsidRPr="00D7068E" w:rsidRDefault="00D7068E" w:rsidP="00D706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68E">
        <w:rPr>
          <w:rFonts w:ascii="Times New Roman" w:hAnsi="Times New Roman" w:cs="Times New Roman"/>
          <w:sz w:val="28"/>
          <w:szCs w:val="28"/>
        </w:rPr>
        <w:t>7. IEA - Международное энергетическое агентство - URL: https://www.iea.org/topics/energy-and-climate-change</w:t>
      </w:r>
    </w:p>
    <w:sectPr w:rsidR="00D7068E" w:rsidRPr="00D70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7068E"/>
    <w:rsid w:val="00D70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2025-08-08T10:02:00Z</dcterms:created>
  <dcterms:modified xsi:type="dcterms:W3CDTF">2025-08-08T10:05:00Z</dcterms:modified>
</cp:coreProperties>
</file>