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24"/>
        <w:jc w:val="center"/>
        <w:spacing w:before="0" w:after="0" w:line="240" w:lineRule="auto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Доклад на тему:</w:t>
      </w:r>
      <w:r>
        <w:rPr>
          <w:rFonts w:ascii="Arial" w:hAnsi="Arial" w:eastAsia="Times New Roman" w:cs="Arial"/>
          <w:b/>
          <w:bCs/>
          <w:sz w:val="24"/>
          <w:szCs w:val="24"/>
        </w:rPr>
      </w:r>
    </w:p>
    <w:p>
      <w:pPr>
        <w:pStyle w:val="624"/>
        <w:jc w:val="center"/>
        <w:spacing w:before="0" w:after="0" w:line="240" w:lineRule="auto"/>
        <w:rPr>
          <w:rFonts w:ascii="Arial" w:hAnsi="Arial" w:eastAsia="Times New Roman" w:cs="Arial"/>
          <w:b/>
          <w:bCs/>
          <w:sz w:val="24"/>
          <w:szCs w:val="24"/>
        </w:rPr>
      </w:pPr>
      <w:r>
        <w:rPr>
          <w:rFonts w:ascii="Times New Roman" w:hAnsi="Times New Roman" w:eastAsia="Times New Roman" w:cs="Times New Roman"/>
          <w:b/>
          <w:bCs/>
          <w:sz w:val="24"/>
          <w:szCs w:val="24"/>
          <w:lang w:eastAsia="ru-RU"/>
        </w:rPr>
        <w:t xml:space="preserve">«Эффективные технологии воспитания в современном детском социуме».</w:t>
      </w:r>
      <w:r>
        <w:rPr>
          <w:rFonts w:ascii="Arial" w:hAnsi="Arial" w:eastAsia="Times New Roman" w:cs="Arial"/>
          <w:b/>
          <w:bCs/>
          <w:sz w:val="24"/>
          <w:szCs w:val="24"/>
        </w:rPr>
      </w:r>
    </w:p>
    <w:p>
      <w:pPr>
        <w:pStyle w:val="624"/>
        <w:ind w:firstLine="360"/>
        <w:jc w:val="both"/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Внедрение технологий  во внеурочную деятельность – это повышение интереса многих детей и  подростков, и именно этот ресурс необходимо использовать для активизации воспитательной работы в новых условиях. Основным фактором, обеспечивающим эффективность</w:t>
      </w:r>
      <w:r>
        <w:rPr>
          <w:rFonts w:ascii="Times New Roman" w:hAnsi="Times New Roman" w:eastAsia="Times New Roman" w:cs="Times New Roman"/>
          <w:i/>
          <w:iCs/>
          <w:sz w:val="24"/>
          <w:szCs w:val="24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воспитательного процесса, является включение учащихся в активную жизнь класса.  Используя новые, увлекательные для нового поколения технологии, можно обеспечивать эту включённость. </w:t>
      </w:r>
      <w:r>
        <w:rPr>
          <w:sz w:val="24"/>
          <w:szCs w:val="24"/>
        </w:rPr>
      </w:r>
    </w:p>
    <w:p>
      <w:pPr>
        <w:pStyle w:val="624"/>
        <w:ind w:firstLine="360"/>
        <w:jc w:val="both"/>
        <w:spacing w:before="0" w:after="0" w:line="240" w:lineRule="auto"/>
        <w:shd w:val="clear" w:color="auto" w:fill="ffffff"/>
        <w:rPr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Современные технологии позволяют разнообразить формы работы с учащимися, сделать их более  творческими, упростить  процесс общения с учениками и их родителями.</w:t>
      </w:r>
      <w:r>
        <w:rPr>
          <w:sz w:val="24"/>
          <w:szCs w:val="24"/>
        </w:rPr>
      </w:r>
    </w:p>
    <w:p>
      <w:pPr>
        <w:pStyle w:val="624"/>
        <w:jc w:val="both"/>
        <w:spacing w:before="0"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Arial" w:hAnsi="Arial" w:eastAsia="Arial" w:cs="Arial"/>
          <w:sz w:val="24"/>
          <w:szCs w:val="24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 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Одной из основных целей по реализации методической темы является непрерывное совершенствование уровня педагогического мастерства учителей, их эрудиции и компетентности в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организации, проведении и обеспечении образовательного процесса. Современные технологии педагоги нашей школы применяют не только в учебной, но и в воспитательной работе. Весь педагогический коллектив школы в рамках методической темы работает над вопросами: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numPr>
          <w:ilvl w:val="0"/>
          <w:numId w:val="2"/>
        </w:numPr>
        <w:jc w:val="both"/>
        <w:spacing w:before="0"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Как поддержать интерес учащихся  к классным часам, внеклассным мероприятиям в условиях современной школы?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numPr>
          <w:ilvl w:val="0"/>
          <w:numId w:val="2"/>
        </w:numPr>
        <w:jc w:val="both"/>
        <w:spacing w:before="0"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Как повысить мотивацию и вовлечь учащихся в активную внеурочную деятельность?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numPr>
          <w:ilvl w:val="0"/>
          <w:numId w:val="2"/>
        </w:numPr>
        <w:jc w:val="both"/>
        <w:spacing w:before="0"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какой форме  проводить родительские собрания,  чтобы родители не потеряли желание посещать школу?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numPr>
          <w:ilvl w:val="0"/>
          <w:numId w:val="2"/>
        </w:numPr>
        <w:jc w:val="both"/>
        <w:spacing w:before="0" w:after="0" w:line="240" w:lineRule="auto"/>
        <w:rPr>
          <w:rFonts w:ascii="Arial" w:hAnsi="Arial" w:eastAsia="Times New Roman" w:cs="Arial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Как остаться педагогическим грамотным специалистом, способным научить и воспитать ребёнка, когда  современные дети понимают в компьютерных технологиях лучше, чем классные руководители?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настоящее время  классные руководители успешно используют следующие технологии: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numPr>
          <w:ilvl w:val="0"/>
          <w:numId w:val="4"/>
        </w:numPr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технология проектного метода;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numPr>
          <w:ilvl w:val="0"/>
          <w:numId w:val="4"/>
        </w:numPr>
        <w:spacing w:before="0" w:after="20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личностно-ориентированная технология;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numPr>
          <w:ilvl w:val="0"/>
          <w:numId w:val="4"/>
        </w:numPr>
        <w:spacing w:before="0" w:after="20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технология здоровьесберегающая;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numPr>
          <w:ilvl w:val="0"/>
          <w:numId w:val="4"/>
        </w:numPr>
        <w:spacing w:before="0" w:after="20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технология игры; 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numPr>
          <w:ilvl w:val="0"/>
          <w:numId w:val="4"/>
        </w:numPr>
        <w:spacing w:before="0" w:after="28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технология создания ситуации успеха.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ind w:left="720" w:firstLine="0"/>
        <w:spacing w:before="280" w:after="28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своем выступлении я подробно освещу несколько современных технологий, которые наиболее активно используются.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24"/>
        <w:numPr>
          <w:ilvl w:val="0"/>
          <w:numId w:val="3"/>
        </w:numPr>
        <w:jc w:val="both"/>
        <w:spacing w:before="0" w:after="0"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Социальное проектирование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технология социального воспитания детей. Главный педагогический смысл этой технологии – созд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ание условий для социальных проб личности. Именно социальное проектирование позволяет воспитаннику решать основные задачи социализации: формировать свою Я - концепцию и мировоззрение; устанавливать новые способы социального взаимодействия с миром взрослых.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</w:r>
    </w:p>
    <w:p>
      <w:pPr>
        <w:pStyle w:val="655"/>
        <w:jc w:val="both"/>
        <w:spacing w:before="0" w:after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ab/>
        <w:t xml:space="preserve">Социальный проект – это еще и вид социального творчества. Метод социального проектирования активно применяется во внеурочной деятельности обучающихся начальной школы.</w:t>
      </w:r>
      <w:r>
        <w:rPr>
          <w:sz w:val="24"/>
          <w:szCs w:val="24"/>
        </w:rPr>
      </w:r>
    </w:p>
    <w:p>
      <w:pPr>
        <w:pStyle w:val="655"/>
        <w:jc w:val="both"/>
        <w:spacing w:before="0" w:after="0"/>
        <w:shd w:val="clear" w:color="auto" w:fill="ffffff"/>
        <w:rPr>
          <w:sz w:val="24"/>
          <w:szCs w:val="24"/>
        </w:rPr>
      </w:pPr>
      <w:r>
        <w:rPr>
          <w:i/>
          <w:iCs/>
          <w:sz w:val="24"/>
          <w:szCs w:val="24"/>
        </w:rPr>
        <w:t xml:space="preserve">Примеры проектов</w:t>
      </w:r>
      <w:r>
        <w:rPr>
          <w:sz w:val="24"/>
          <w:szCs w:val="24"/>
        </w:rPr>
        <w:t xml:space="preserve">: «Мы вместе!», «Моя семья», «Моя малая родина», «Путь к успеху», «Спорт в моей жизни!», «Здоровым быть</w:t>
      </w:r>
      <w:r>
        <w:rPr>
          <w:sz w:val="24"/>
          <w:szCs w:val="24"/>
        </w:rPr>
        <w:t xml:space="preserve"> – здорово!», «Осенний калейдоскоп», «Русская изба - родная сторона», «Правильное питание», «Профессии моих родителей», «Светофор», «Помогите птицам», «Письмо солдату», «Помощь ветерану», «Дорога добра», «Победа деда – моя Победа!», «Зелёные ладошки» и др.</w:t>
      </w:r>
      <w:r>
        <w:rPr>
          <w:sz w:val="24"/>
          <w:szCs w:val="24"/>
        </w:rPr>
      </w:r>
    </w:p>
    <w:p>
      <w:pPr>
        <w:pStyle w:val="655"/>
        <w:jc w:val="both"/>
        <w:spacing w:before="0" w:after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Вовлечение учащихся в социальное проектирование даёт положительные результаты и расш</w:t>
      </w:r>
      <w:r>
        <w:rPr>
          <w:sz w:val="24"/>
          <w:szCs w:val="24"/>
        </w:rPr>
        <w:t xml:space="preserve">иряет кругозор в социуме, позволяет развить коммуникативные, организаторские компетентности обучающихся, повышает уровень формирования гражданственности, чувство ответственности и сопричастности к общественным делам школы, поселка, района, региона, страны.</w:t>
      </w:r>
      <w:r>
        <w:rPr>
          <w:sz w:val="24"/>
          <w:szCs w:val="24"/>
        </w:rPr>
      </w:r>
    </w:p>
    <w:p>
      <w:pPr>
        <w:pStyle w:val="655"/>
        <w:jc w:val="both"/>
        <w:spacing w:before="0" w:after="0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24"/>
        <w:numPr>
          <w:ilvl w:val="0"/>
          <w:numId w:val="3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Технология сотрудничества</w:t>
      </w:r>
      <w:r>
        <w:rPr>
          <w:rFonts w:ascii="Times New Roman" w:hAnsi="Times New Roman" w:cs="Times New Roman"/>
          <w:sz w:val="24"/>
          <w:szCs w:val="24"/>
        </w:rPr>
        <w:t xml:space="preserve"> - задача каждого ученика состоит не только в том, чтобы сделать что-то вместе, а в том, чтобы позн</w:t>
      </w:r>
      <w:r>
        <w:rPr>
          <w:rFonts w:ascii="Times New Roman" w:hAnsi="Times New Roman" w:cs="Times New Roman"/>
          <w:sz w:val="24"/>
          <w:szCs w:val="24"/>
        </w:rPr>
        <w:t xml:space="preserve">ать что-то вместе, чтобы каждый участник команды овладел необходимыми знаниями, сформировал нужные навыки, и при этом чтобы вся команда знала, чего достиг каждый ученик. Дети учатся работать в команде, оценивая свою работу и успех и успех и работу команды.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 xml:space="preserve">Линия «учитель-ученики» ярко прослеживается  в групповой деятельности по созданию макета оттиска на тонком металле Государственного герба России,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приуроченного  празднования Дня Государственного герба РФ. Ребята  изучали домашние архивы, работали с интернет-сайтом «Память народа». При создании  макета  каждая группа учащихся имела воз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можность выбрать своё направление, определять способ решения проблемы, излагать свою точку зрения, поработать в команде. Данная форма взаимодействия раскрывает эмоциональную отзывчивость каждого ребёнка, развивает интерес  к истории и культуре своего края.</w:t>
      </w:r>
      <w:r>
        <w:rPr>
          <w:rFonts w:ascii="Times New Roman" w:hAnsi="Times New Roman" w:cs="Times New Roman"/>
          <w:sz w:val="24"/>
          <w:szCs w:val="24"/>
          <w:highlight w:val="yellow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Общегрупповое взаимодействие учеников во всем учебном коллективе можно проследить через участие в  акции «Эколята-юные защитники природы»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Роль учителя в общегрупповом взаимодействии- модератор, задача которого задать эмоциональный фон, помочь в распределении ролей  и выработке правил работы группы.  Ребята </w:t>
      </w:r>
      <w:r>
        <w:rPr>
          <w:rFonts w:ascii="Times New Roman" w:hAnsi="Times New Roman" w:cs="Times New Roman"/>
          <w:sz w:val="24"/>
          <w:szCs w:val="24"/>
        </w:rPr>
        <w:t xml:space="preserve">изготавливали кормушки-скворечники, развешивали около школы и в микрорайоне, организовывали призыв через соцсеть ВКонтакте «Покормите птиц зимой!» Таким образом, учащиеся проявляли способность видеть альтернативные возможности и самостоятельно делать осознанный выбор.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Обогатив свой опыт, учащиеся  с интересом принимают участие в коллективных проектах разного уровня. Это подтверждает сформированность мотивации ребят к сотрудничеству, осознанность и рефлексивность в отношении  своего личностного потенциала.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Таким образом, использование  технологии с</w:t>
      </w:r>
      <w:r>
        <w:rPr>
          <w:rFonts w:ascii="Times New Roman" w:hAnsi="Times New Roman" w:cs="Times New Roman"/>
          <w:sz w:val="24"/>
          <w:szCs w:val="24"/>
        </w:rPr>
        <w:t xml:space="preserve">отрудничества и взаимодействия во внеурочной деятельности краеведческой направленности раскрывает  личностный потенциал учащихся  в решении  жизненных ситуаций, связанных с выполнением типичных ролей ученика, товарища, члена семьи, гражданина своей страны.</w:t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55"/>
        <w:numPr>
          <w:ilvl w:val="0"/>
          <w:numId w:val="3"/>
        </w:numPr>
        <w:jc w:val="both"/>
        <w:spacing w:before="280" w:after="280" w:line="285" w:lineRule="atLeast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Личностно-ориентированное воспитание</w:t>
      </w:r>
      <w:r>
        <w:rPr>
          <w:sz w:val="24"/>
          <w:szCs w:val="24"/>
        </w:rPr>
        <w:t xml:space="preserve">— это такая воспитательная система, где ребенок является высшей ценностью и ставится в центр воспитательного процесса. В условиях современной школы каждый ребенок имеет возможность развивать свои способности. Сейчас множество к</w:t>
      </w:r>
      <w:r>
        <w:rPr>
          <w:sz w:val="24"/>
          <w:szCs w:val="24"/>
        </w:rPr>
        <w:t xml:space="preserve">онкурсов, проектов на уровне района, области, федерации, где дети нашей школы принимают активное участие и занимают призовые места. Для достижения высоких результатов классными руководителями используется личностно-ориентированный подход к каждому ученику.</w:t>
      </w:r>
      <w:r>
        <w:rPr>
          <w:sz w:val="24"/>
          <w:szCs w:val="24"/>
        </w:rPr>
      </w:r>
    </w:p>
    <w:p>
      <w:pPr>
        <w:pStyle w:val="655"/>
        <w:jc w:val="both"/>
        <w:spacing w:line="285" w:lineRule="atLeast"/>
        <w:shd w:val="clear" w:color="auto" w:fill="ffffff"/>
        <w:rPr>
          <w:sz w:val="24"/>
          <w:szCs w:val="24"/>
        </w:rPr>
      </w:pPr>
      <w:r>
        <w:rPr>
          <w:b/>
          <w:sz w:val="24"/>
          <w:szCs w:val="24"/>
        </w:rPr>
        <w:t xml:space="preserve">Метод создания ситуации успеха</w:t>
      </w:r>
      <w:r>
        <w:rPr>
          <w:sz w:val="24"/>
          <w:szCs w:val="24"/>
        </w:rPr>
        <w:t xml:space="preserve">-важнейшее средство личностно-ориентированной педагогической деятельности.</w:t>
      </w:r>
      <w:r>
        <w:rPr>
          <w:sz w:val="24"/>
          <w:szCs w:val="24"/>
        </w:rPr>
      </w:r>
    </w:p>
    <w:p>
      <w:pPr>
        <w:pStyle w:val="655"/>
        <w:spacing w:line="285" w:lineRule="atLeast"/>
        <w:rPr>
          <w:sz w:val="24"/>
          <w:szCs w:val="24"/>
        </w:rPr>
      </w:pPr>
      <w:r>
        <w:rPr>
          <w:sz w:val="24"/>
          <w:szCs w:val="24"/>
        </w:rPr>
        <w:t xml:space="preserve">Развитие познавательного интереса. В данной задаче воспитательной работы отражается преемственность в учебной и внеучебной деятельности. Развитие познавательного инт</w:t>
      </w:r>
      <w:r>
        <w:rPr>
          <w:sz w:val="24"/>
          <w:szCs w:val="24"/>
        </w:rPr>
        <w:t xml:space="preserve">ереса у детей в качестве направления внеклассной работы, с одной стороны, «работает» на учебный процесс, а с другой - усиливает воспитательное воздействие на ребенка. В этом направлении важную роль играют классные часы  и мероприятия по определённым темам.</w:t>
      </w:r>
      <w:r>
        <w:rPr>
          <w:sz w:val="24"/>
          <w:szCs w:val="24"/>
        </w:rPr>
      </w:r>
    </w:p>
    <w:p>
      <w:pPr>
        <w:pStyle w:val="655"/>
        <w:jc w:val="both"/>
        <w:spacing w:line="285" w:lineRule="atLeas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</w:r>
    </w:p>
    <w:p>
      <w:pPr>
        <w:pStyle w:val="655"/>
        <w:jc w:val="both"/>
        <w:spacing w:line="285" w:lineRule="atLeas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Например, мероприятия, которые проходят у нас в школе: «Веселые старты», «Фебромарт», «Конкурсы чтецов» и др.</w:t>
      </w:r>
      <w:r>
        <w:rPr>
          <w:sz w:val="24"/>
          <w:szCs w:val="24"/>
        </w:rPr>
      </w:r>
    </w:p>
    <w:p>
      <w:pPr>
        <w:pStyle w:val="624"/>
        <w:ind w:firstLine="142"/>
        <w:jc w:val="both"/>
        <w:spacing w:before="0" w:after="0"/>
        <w:tabs>
          <w:tab w:val="left" w:pos="142" w:leader="none"/>
          <w:tab w:val="clear" w:pos="708" w:leader="none"/>
        </w:tabs>
        <w:rPr>
          <w:rFonts w:ascii="Arial" w:hAnsi="Arial" w:eastAsia="Times New Roman" w:cs="Arial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4. Технология игрового обучения</w:t>
      </w:r>
      <w:r>
        <w:rPr>
          <w:rFonts w:ascii="Times New Roman" w:hAnsi="Times New Roman" w:cs="Times New Roman"/>
          <w:sz w:val="24"/>
          <w:szCs w:val="24"/>
        </w:rPr>
        <w:t xml:space="preserve"> –-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включает достаточно обширную группу методов и приёмов организации педагогического процесса в форме различных педагогических игр.</w:t>
      </w:r>
      <w:r>
        <w:rPr>
          <w:rFonts w:ascii="Arial" w:hAnsi="Arial" w:eastAsia="Times New Roman" w:cs="Arial"/>
          <w:sz w:val="24"/>
          <w:szCs w:val="24"/>
        </w:rPr>
      </w:r>
    </w:p>
    <w:p>
      <w:pPr>
        <w:pStyle w:val="624"/>
        <w:ind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В отличие от игр вообще, педагогическая игра обладает существенным признаком</w:t>
      </w:r>
      <w:r>
        <w:rPr>
          <w:rFonts w:ascii="Times New Roman" w:hAnsi="Times New Roman" w:eastAsia="Times New Roman" w:cs="Times New Roman"/>
          <w:sz w:val="24"/>
          <w:szCs w:val="24"/>
          <w:u w:val="single"/>
          <w:lang w:eastAsia="ru-RU"/>
        </w:rPr>
        <w:t xml:space="preserve"> 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– четко поставленной целью обучения и соответствующим ей педагогическим результатом, которые могут быть обоснованы, выделены в явном виде и характеризуются учебно-познавательной направленностью. Игровые технологии используются  при проведении классных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часов и при проведении семейных праздников. («Папа, мама, я- читающая (дружная, спортивная, читающая) семья», Новогодние представления  и праздники к 8 Марта ), игра «Брейн-ринг» в рамках проведения недели функциональной граммотности и тд.</w:t>
      </w:r>
      <w:r>
        <w:rPr>
          <w:rFonts w:ascii="Times New Roman" w:hAnsi="Times New Roman" w:eastAsia="Times New Roman" w:cs="Times New Roman"/>
          <w:sz w:val="24"/>
          <w:szCs w:val="24"/>
        </w:rPr>
      </w:r>
    </w:p>
    <w:p>
      <w:pPr>
        <w:pStyle w:val="655"/>
        <w:numPr>
          <w:ilvl w:val="0"/>
          <w:numId w:val="2"/>
        </w:numPr>
        <w:jc w:val="both"/>
        <w:spacing w:before="280" w:after="280" w:line="285" w:lineRule="atLeast"/>
        <w:shd w:val="clear" w:color="auto" w:fill="ffffff"/>
        <w:rPr>
          <w:b/>
          <w:bCs/>
          <w:i/>
          <w:iCs/>
          <w:sz w:val="24"/>
          <w:szCs w:val="24"/>
        </w:rPr>
      </w:pPr>
      <w:r>
        <w:rPr>
          <w:b/>
          <w:sz w:val="24"/>
          <w:szCs w:val="24"/>
        </w:rPr>
        <w:t xml:space="preserve">Технология проектного метода. </w:t>
      </w:r>
      <w:r>
        <w:rPr>
          <w:sz w:val="24"/>
          <w:szCs w:val="24"/>
        </w:rPr>
        <w:t xml:space="preserve"> </w:t>
      </w:r>
      <w:r>
        <w:rPr>
          <w:b/>
          <w:bCs/>
          <w:i/>
          <w:iCs/>
          <w:sz w:val="24"/>
          <w:szCs w:val="24"/>
        </w:rPr>
      </w:r>
    </w:p>
    <w:p>
      <w:pPr>
        <w:pStyle w:val="655"/>
        <w:jc w:val="both"/>
        <w:spacing w:before="280" w:after="280" w:line="285" w:lineRule="atLeast"/>
        <w:shd w:val="clear" w:color="auto" w:fill="ffffff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Хотелось бы подробнее остановиться на реализации программы «ОРЛЯТА РОССИИ»</w:t>
      </w:r>
      <w:r>
        <w:rPr>
          <w:b/>
          <w:bCs/>
          <w:i/>
          <w:sz w:val="24"/>
          <w:szCs w:val="24"/>
        </w:rPr>
      </w:r>
    </w:p>
    <w:p>
      <w:pPr>
        <w:pStyle w:val="655"/>
        <w:jc w:val="both"/>
        <w:spacing w:before="280" w:after="280" w:line="285" w:lineRule="atLeast"/>
        <w:shd w:val="clear" w:color="auto" w:fill="ffffff"/>
        <w:rPr>
          <w:b/>
          <w:bCs/>
          <w:i/>
          <w:sz w:val="24"/>
          <w:szCs w:val="24"/>
        </w:rPr>
      </w:pPr>
      <w:r>
        <w:rPr>
          <w:sz w:val="24"/>
          <w:szCs w:val="24"/>
          <w:highlight w:val="none"/>
        </w:rPr>
        <w:t xml:space="preserve">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Программа развития социальной активности обучающихся начальных классов «Орлята России» разработана в рамках реализации федерального проекта «Патриотическое воспитание граждан Российской Федерации» национального проекта «Образование» с целью удовлетворения </w:t>
      </w:r>
      <w:r>
        <w:rPr>
          <w:rFonts w:ascii="Times New Roman" w:hAnsi="Times New Roman" w:eastAsia="Times New Roman" w:cs="Times New Roman"/>
          <w:color w:val="000000"/>
          <w:sz w:val="24"/>
          <w:szCs w:val="24"/>
          <w:highlight w:val="white"/>
        </w:rPr>
        <w:t xml:space="preserve">потребностей младших школьников в социальной активности и направлена на формирование социально значимых качеств личности обучающихся, ключевых базовых ценностей: Родина, семья, природа, дружба, труд, милосердие.</w:t>
      </w:r>
      <w:r>
        <w:rPr>
          <w:sz w:val="24"/>
          <w:szCs w:val="24"/>
          <w:highlight w:val="none"/>
        </w:rPr>
      </w:r>
      <w:r>
        <w:rPr>
          <w:sz w:val="24"/>
          <w:szCs w:val="24"/>
        </w:rPr>
      </w:r>
    </w:p>
    <w:p>
      <w:pPr>
        <w:pStyle w:val="655"/>
        <w:ind w:left="360" w:firstLine="0"/>
        <w:jc w:val="both"/>
        <w:spacing w:line="285" w:lineRule="atLeast"/>
        <w:shd w:val="clear" w:color="auto" w:fill="ffffff"/>
        <w:rPr>
          <w:sz w:val="24"/>
          <w:szCs w:val="24"/>
        </w:rPr>
      </w:pPr>
      <w:r>
        <w:rPr>
          <w:sz w:val="24"/>
          <w:szCs w:val="24"/>
        </w:rPr>
        <w:t xml:space="preserve">Современные педагогические технологии являются важным средством повышения качества</w:t>
      </w:r>
      <w:r>
        <w:rPr>
          <w:sz w:val="24"/>
          <w:szCs w:val="24"/>
        </w:rPr>
        <w:t xml:space="preserve"> обученности, развития личности ученика, готового к самостоятельной жизни в быстро изменяющемся мире, способного ориентироваться в социуме, а главное реализовать свой творческий потенциал, стать созидателем своей судьбы, нужным обществу и окружающим людям.</w:t>
      </w:r>
      <w:r>
        <w:rPr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pStyle w:val="6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>
        <w:rPr>
          <w:rFonts w:ascii="Times New Roman" w:hAnsi="Times New Roman" w:cs="Times New Roman"/>
          <w:sz w:val="24"/>
          <w:szCs w:val="24"/>
        </w:rPr>
      </w:r>
    </w:p>
    <w:p>
      <w:pPr>
        <w:pStyle w:val="624"/>
        <w:ind w:firstLine="708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24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  <w:t xml:space="preserve">    </w:t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p>
      <w:pPr>
        <w:pStyle w:val="624"/>
        <w:jc w:val="both"/>
        <w:spacing w:before="0" w:after="0" w:line="240" w:lineRule="auto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sz w:val="24"/>
          <w:szCs w:val="24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709" w:header="0" w:footer="0" w:gutter="0"/>
      <w:cols w:num="1" w:sep="0" w:space="1701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409020205020404"/>
  </w:font>
  <w:font w:name="Symbol">
    <w:panose1 w:val="05010000000000000000"/>
  </w:font>
  <w:font w:name="Calibri">
    <w:panose1 w:val="020F0502020204030204"/>
  </w:font>
  <w:font w:name="Arial">
    <w:panose1 w:val="020B0604020202020204"/>
  </w:font>
  <w:font w:name="DejaVu Sans">
    <w:panose1 w:val="020B0603030804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none"/>
      <w:pStyle w:val="625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1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2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3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4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5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6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7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  <w:lvl w:ilvl="8">
      <w:start w:val="1"/>
      <w:numFmt w:val="none"/>
      <w:isLgl w:val="false"/>
      <w:suff w:val="nothing"/>
      <w:lvlText w:val=""/>
      <w:lvlJc w:val="left"/>
      <w:pPr>
        <w:ind w:left="0" w:firstLine="0"/>
        <w:tabs>
          <w:tab w:val="num" w:pos="0" w:leader="none"/>
        </w:tabs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  <w:tabs>
          <w:tab w:val="num" w:pos="72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68" w:hanging="408"/>
        <w:tabs>
          <w:tab w:val="num" w:pos="0" w:leader="none"/>
        </w:tabs>
      </w:pPr>
      <w:rPr>
        <w:rFonts w:ascii="Calibri" w:hAnsi="Calibri" w:cs="Calibri"/>
        <w:b/>
        <w:sz w:val="22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 w:cs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 w:cs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 w:cs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 w:cs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 w:cs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 w:cs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 w:cs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 w:cs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 w:cs="Wingdings"/>
        <w:sz w:val="2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Times New Roman" w:hAnsi="Times New Roman" w:eastAsia="DejaVu Sans" w:cs="DejaVu Sans"/>
        <w:sz w:val="24"/>
        <w:szCs w:val="24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11"/>
    <w:link w:val="625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24"/>
    <w:next w:val="624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24"/>
    <w:next w:val="624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4"/>
    <w:next w:val="624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4"/>
    <w:next w:val="624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4"/>
    <w:next w:val="624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4"/>
    <w:next w:val="624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4"/>
    <w:next w:val="624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4"/>
    <w:next w:val="624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4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4"/>
    <w:next w:val="624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24"/>
    <w:next w:val="624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24"/>
    <w:next w:val="624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4"/>
    <w:next w:val="624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4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24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character" w:styleId="47">
    <w:name w:val="Caption Char"/>
    <w:basedOn w:val="650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4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24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24"/>
    <w:next w:val="624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4"/>
    <w:next w:val="624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4"/>
    <w:next w:val="624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4"/>
    <w:next w:val="624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4"/>
    <w:next w:val="624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4"/>
    <w:next w:val="624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4"/>
    <w:next w:val="624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4"/>
    <w:next w:val="624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4"/>
    <w:next w:val="624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4"/>
    <w:next w:val="624"/>
    <w:uiPriority w:val="99"/>
    <w:unhideWhenUsed/>
    <w:pPr>
      <w:spacing w:after="0" w:afterAutospacing="0"/>
    </w:pPr>
  </w:style>
  <w:style w:type="paragraph" w:styleId="624" w:default="1">
    <w:name w:val="Normal"/>
    <w:qFormat/>
    <w:pPr>
      <w:spacing w:before="0" w:after="200" w:line="276" w:lineRule="auto"/>
      <w:widowControl/>
    </w:pPr>
    <w:rPr>
      <w:rFonts w:ascii="Calibri" w:hAnsi="Calibri" w:eastAsia="Calibri" w:cs="Times New Roman"/>
      <w:color w:val="auto"/>
      <w:sz w:val="22"/>
      <w:szCs w:val="22"/>
      <w:lang w:val="ru-RU" w:eastAsia="zh-CN" w:bidi="ar-SA"/>
    </w:rPr>
  </w:style>
  <w:style w:type="paragraph" w:styleId="625">
    <w:name w:val="Heading 1"/>
    <w:basedOn w:val="624"/>
    <w:next w:val="648"/>
    <w:qFormat/>
    <w:pPr>
      <w:numPr>
        <w:ilvl w:val="0"/>
        <w:numId w:val="1"/>
      </w:numPr>
      <w:spacing w:before="280" w:after="280" w:line="240" w:lineRule="auto"/>
      <w:outlineLvl w:val="0"/>
    </w:pPr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26">
    <w:name w:val="WW8Num1z0"/>
    <w:qFormat/>
    <w:rPr>
      <w:rFonts w:ascii="Symbol" w:hAnsi="Symbol" w:cs="Symbol"/>
      <w:sz w:val="20"/>
    </w:rPr>
  </w:style>
  <w:style w:type="character" w:styleId="627">
    <w:name w:val="WW8Num1z1"/>
    <w:qFormat/>
    <w:rPr>
      <w:rFonts w:ascii="Courier New" w:hAnsi="Courier New" w:cs="Courier New"/>
      <w:sz w:val="20"/>
    </w:rPr>
  </w:style>
  <w:style w:type="character" w:styleId="628">
    <w:name w:val="WW8Num1z2"/>
    <w:qFormat/>
    <w:rPr>
      <w:rFonts w:ascii="Wingdings" w:hAnsi="Wingdings" w:cs="Wingdings"/>
      <w:sz w:val="20"/>
    </w:rPr>
  </w:style>
  <w:style w:type="character" w:styleId="629">
    <w:name w:val="WW8Num2z0"/>
    <w:qFormat/>
    <w:rPr>
      <w:rFonts w:ascii="Symbol" w:hAnsi="Symbol" w:cs="Symbol"/>
      <w:sz w:val="20"/>
    </w:rPr>
  </w:style>
  <w:style w:type="character" w:styleId="630">
    <w:name w:val="WW8Num4z0"/>
    <w:qFormat/>
    <w:rPr>
      <w:rFonts w:ascii="Calibri" w:hAnsi="Calibri" w:cs="Calibri"/>
      <w:b/>
      <w:sz w:val="22"/>
    </w:rPr>
  </w:style>
  <w:style w:type="character" w:styleId="631">
    <w:name w:val="WW8Num6z0"/>
    <w:qFormat/>
    <w:rPr>
      <w:rFonts w:ascii="Symbol" w:hAnsi="Symbol" w:cs="Symbol"/>
      <w:sz w:val="20"/>
    </w:rPr>
  </w:style>
  <w:style w:type="character" w:styleId="632">
    <w:name w:val="WW8Num6z1"/>
    <w:qFormat/>
    <w:rPr>
      <w:rFonts w:ascii="Courier New" w:hAnsi="Courier New" w:cs="Courier New"/>
      <w:sz w:val="20"/>
    </w:rPr>
  </w:style>
  <w:style w:type="character" w:styleId="633">
    <w:name w:val="WW8Num6z2"/>
    <w:qFormat/>
    <w:rPr>
      <w:rFonts w:ascii="Wingdings" w:hAnsi="Wingdings" w:cs="Wingdings"/>
      <w:sz w:val="20"/>
    </w:rPr>
  </w:style>
  <w:style w:type="character" w:styleId="634">
    <w:name w:val="WW8Num7z0"/>
    <w:qFormat/>
    <w:rPr>
      <w:rFonts w:ascii="Symbol" w:hAnsi="Symbol" w:cs="Symbol"/>
      <w:sz w:val="20"/>
    </w:rPr>
  </w:style>
  <w:style w:type="character" w:styleId="635">
    <w:name w:val="WW8Num7z1"/>
    <w:qFormat/>
    <w:rPr>
      <w:rFonts w:ascii="Courier New" w:hAnsi="Courier New" w:cs="Courier New"/>
      <w:sz w:val="20"/>
    </w:rPr>
  </w:style>
  <w:style w:type="character" w:styleId="636">
    <w:name w:val="WW8Num7z2"/>
    <w:qFormat/>
    <w:rPr>
      <w:rFonts w:ascii="Wingdings" w:hAnsi="Wingdings" w:cs="Wingdings"/>
      <w:sz w:val="20"/>
    </w:rPr>
  </w:style>
  <w:style w:type="character" w:styleId="637">
    <w:name w:val="Основной шрифт абзаца"/>
    <w:qFormat/>
  </w:style>
  <w:style w:type="character" w:styleId="638">
    <w:name w:val="c4"/>
    <w:basedOn w:val="637"/>
    <w:qFormat/>
  </w:style>
  <w:style w:type="character" w:styleId="639">
    <w:name w:val="c1"/>
    <w:basedOn w:val="637"/>
    <w:qFormat/>
  </w:style>
  <w:style w:type="character" w:styleId="640">
    <w:name w:val="c18"/>
    <w:basedOn w:val="637"/>
    <w:qFormat/>
  </w:style>
  <w:style w:type="character" w:styleId="641">
    <w:name w:val="c11"/>
    <w:basedOn w:val="637"/>
    <w:qFormat/>
  </w:style>
  <w:style w:type="character" w:styleId="642">
    <w:name w:val="apple-converted-space"/>
    <w:basedOn w:val="637"/>
    <w:qFormat/>
  </w:style>
  <w:style w:type="character" w:styleId="643">
    <w:name w:val="c8"/>
    <w:basedOn w:val="637"/>
    <w:qFormat/>
  </w:style>
  <w:style w:type="character" w:styleId="644">
    <w:name w:val="Заголовок 1 Знак"/>
    <w:qFormat/>
    <w:rPr>
      <w:rFonts w:ascii="Times New Roman" w:hAnsi="Times New Roman" w:eastAsia="Times New Roman" w:cs="Times New Roman"/>
      <w:b/>
      <w:bCs/>
      <w:sz w:val="48"/>
      <w:szCs w:val="48"/>
    </w:rPr>
  </w:style>
  <w:style w:type="character" w:styleId="645">
    <w:name w:val="Hyperlink"/>
    <w:rPr>
      <w:color w:val="0000ff"/>
      <w:u w:val="single"/>
    </w:rPr>
  </w:style>
  <w:style w:type="character" w:styleId="646">
    <w:name w:val="Emphasis"/>
    <w:qFormat/>
    <w:rPr>
      <w:i/>
      <w:iCs/>
    </w:rPr>
  </w:style>
  <w:style w:type="paragraph" w:styleId="647">
    <w:name w:val="Heading"/>
    <w:basedOn w:val="624"/>
    <w:next w:val="648"/>
    <w:qFormat/>
    <w:pPr>
      <w:keepNext/>
      <w:spacing w:before="240" w:after="120"/>
    </w:pPr>
    <w:rPr>
      <w:rFonts w:ascii="Arial" w:hAnsi="Arial" w:eastAsia="DejaVu Sans" w:cs="DejaVu Sans"/>
      <w:sz w:val="28"/>
      <w:szCs w:val="28"/>
    </w:rPr>
  </w:style>
  <w:style w:type="paragraph" w:styleId="648">
    <w:name w:val="Body Text"/>
    <w:basedOn w:val="624"/>
    <w:pPr>
      <w:spacing w:before="0" w:after="140" w:line="276" w:lineRule="auto"/>
    </w:pPr>
  </w:style>
  <w:style w:type="paragraph" w:styleId="649">
    <w:name w:val="List"/>
    <w:basedOn w:val="648"/>
  </w:style>
  <w:style w:type="paragraph" w:styleId="650">
    <w:name w:val="Caption"/>
    <w:basedOn w:val="624"/>
    <w:qFormat/>
    <w:pPr>
      <w:spacing w:before="120" w:after="120"/>
      <w:suppressLineNumbers/>
    </w:pPr>
    <w:rPr>
      <w:i/>
      <w:iCs/>
      <w:sz w:val="24"/>
      <w:szCs w:val="24"/>
    </w:rPr>
  </w:style>
  <w:style w:type="paragraph" w:styleId="651">
    <w:name w:val="Index"/>
    <w:basedOn w:val="624"/>
    <w:qFormat/>
    <w:pPr>
      <w:suppressLineNumbers/>
    </w:pPr>
  </w:style>
  <w:style w:type="paragraph" w:styleId="652">
    <w:name w:val="c15"/>
    <w:basedOn w:val="624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53">
    <w:name w:val="c3"/>
    <w:basedOn w:val="624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54">
    <w:name w:val="c0"/>
    <w:basedOn w:val="624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paragraph" w:styleId="655">
    <w:name w:val="Обычный (веб)"/>
    <w:basedOn w:val="624"/>
    <w:qFormat/>
    <w:pPr>
      <w:spacing w:before="280" w:after="280" w:line="240" w:lineRule="auto"/>
    </w:pPr>
    <w:rPr>
      <w:rFonts w:ascii="Times New Roman" w:hAnsi="Times New Roman" w:eastAsia="Times New Roman" w:cs="Times New Roman"/>
      <w:sz w:val="24"/>
      <w:szCs w:val="24"/>
    </w:rPr>
  </w:style>
  <w:style w:type="numbering" w:styleId="656">
    <w:name w:val="WW8Num1"/>
    <w:qFormat/>
  </w:style>
  <w:style w:type="numbering" w:styleId="657">
    <w:name w:val="WW8Num2"/>
    <w:qFormat/>
  </w:style>
  <w:style w:type="numbering" w:styleId="658">
    <w:name w:val="WW8Num3"/>
    <w:qFormat/>
  </w:style>
  <w:style w:type="numbering" w:styleId="659">
    <w:name w:val="WW8Num4"/>
    <w:qFormat/>
  </w:style>
  <w:style w:type="numbering" w:styleId="660">
    <w:name w:val="WW8Num5"/>
    <w:qFormat/>
  </w:style>
  <w:style w:type="numbering" w:styleId="661">
    <w:name w:val="WW8Num6"/>
    <w:qFormat/>
  </w:style>
  <w:style w:type="numbering" w:styleId="662">
    <w:name w:val="WW8Num7"/>
    <w:qFormat/>
  </w:style>
  <w:style w:type="character" w:styleId="848" w:default="1">
    <w:name w:val="Default Paragraph Font"/>
    <w:uiPriority w:val="1"/>
    <w:semiHidden/>
    <w:unhideWhenUsed/>
  </w:style>
  <w:style w:type="numbering" w:styleId="849" w:default="1">
    <w:name w:val="No List"/>
    <w:uiPriority w:val="99"/>
    <w:semiHidden/>
    <w:unhideWhenUsed/>
  </w:style>
  <w:style w:type="table" w:styleId="850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R7-Office/2024.1.1.375</Application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dc:language>en-US</dc:language>
  <cp:lastModifiedBy>Ольга Рябущенко</cp:lastModifiedBy>
  <cp:revision>10</cp:revision>
  <dcterms:created xsi:type="dcterms:W3CDTF">2014-02-25T08:30:00Z</dcterms:created>
  <dcterms:modified xsi:type="dcterms:W3CDTF">2025-03-24T18:36:01Z</dcterms:modified>
</cp:coreProperties>
</file>