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240" w:before="0"/>
        <w:ind w:firstLine="0" w:left="0" w:right="0"/>
        <w:jc w:val="center"/>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w:t>
      </w:r>
      <w:r>
        <w:rPr>
          <w:rFonts w:ascii="Calibri" w:hAnsi="Calibri"/>
          <w:b w:val="0"/>
          <w:i w:val="0"/>
          <w:caps w:val="0"/>
          <w:color w:val="000000"/>
          <w:spacing w:val="0"/>
          <w:sz w:val="22"/>
          <w:highlight w:val="white"/>
        </w:rPr>
        <w:t>Совершенствование психолого-педагогических технологий в работе с детьми с ОВЗ в условиях большой школы</w:t>
      </w:r>
    </w:p>
    <w:p w14:paraId="02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В настоящее время образование детей с ограниченными возможностями здоровья одна из актуальных и дискуссионных проблем современного образования. Проблема обучения детей с ограниченными возможностями здоровья становится актуальной в связи со значительным увеличением численности данной группы в обществе с одной стороны, а с другой - появляющимися новыми возможностями для их адаптации в обществе. Как социальная группа в обществе дети с ограниченными возможностями здоровья нуждаются, главным образом, в создании реальных условий для получения качественного образования, начиная со школы, и далее в получении профессионального образования с последующим трудоустройством и адаптацией в обществе. Перемены в системе школьного образования не могли не отразиться и на содержании коррекционно-развивающего обучения детей с ограниченными возможностями здоровья.</w:t>
      </w:r>
    </w:p>
    <w:p w14:paraId="03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Внедрение новых педагогических и информационных технологий играет большую роль в повышении качества образования детей с ограниченными возможностями здоровья.</w:t>
      </w:r>
    </w:p>
    <w:p w14:paraId="04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При работе с детьми, имеющими ограниченные возможности здоровья применяются особые коррекционно - развивающие педагогические технологии, позволяющие добиваться положительной динамики в обучении и воспитании. В настоящее время развитие педагогики открывает большие возможности в поиске новых средств, форм и методов обучения и воспитания. Постоянно появляются новые подходы к организации этого процесса. Сегодня каждый педагог ищет наиболее эффективные пути усовершенствования учебного процесса, способы повышения мотивации к учебе учащихся и качества обучения.</w:t>
      </w:r>
    </w:p>
    <w:p w14:paraId="05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Овладение современными педагогическими технологиями, их применение учителем – обязательная компетенция профессиональной деятельности каждого педагога.</w:t>
      </w:r>
    </w:p>
    <w:p w14:paraId="06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Можно выделить современные технологии, элементы которых возможно применять на занятиях в коррекционной школе:</w:t>
      </w:r>
    </w:p>
    <w:p w14:paraId="07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Технология разноуровневого обучения.</w:t>
      </w:r>
    </w:p>
    <w:p w14:paraId="08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Относительно новая технология разноуровневого обучения, учитывающая индивидуальные особенности каждого ребёнка, создающая комфортные психолого-педагогические условия для активной познавательной деятельности учащихся, развивающая их мышление, самостоятельность. Относительно новая потому, что она базируется на тех же принципах, что и индивидуализация и дифференциация обучения, которые используются в педагогике давно.</w:t>
      </w:r>
    </w:p>
    <w:p w14:paraId="09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А в настоящее время технология разноуровневого обучения является одним из ключевых направлений школы. Технология разноуровневого обучения – это технология организации учебного процесса, в рамках которой предполагается разный уровень усвоения учебного материала, но не ниже базового, в зависимости от способностей и индивидуальных особенностей личности каждого учащегося.</w:t>
      </w:r>
    </w:p>
    <w:p w14:paraId="0A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Цель данной технологии состоит в том, чтобы все школьники овладели базовым уровнем знаний и умений и имели возможности для своего дальнейшего развития. Работа по данной методике дает возможность развивать индивидуальные способности учащихся, более осознанно подходить к профессиональному и социальному самоопределению.</w:t>
      </w:r>
    </w:p>
    <w:p w14:paraId="0B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Желательно применять уровневую дифференциацию при изучении сложных тем или разделов. Можно также применять и при изучении новой темы. Это обучение способствует переводу обучения на дифференцированное, с учетом индивидуальных особенностей учащихся.</w:t>
      </w:r>
    </w:p>
    <w:p w14:paraId="0C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Повышается уровень удовлетворения или удовлетворенности результатами обучения учителем и учениками.</w:t>
      </w:r>
    </w:p>
    <w:p w14:paraId="0D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Коррекционно - развивающие технологии</w:t>
      </w:r>
    </w:p>
    <w:p w14:paraId="0E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При обучении детей с ОВЗ одним из самых важных условий для педагога является понимание того, что эти дети не являются ущербными по сравнению с другими, но, тем не менее, эти дети нуждаются в особенном индивидуальном подходе, в реализации своих потенциальных возможностей и создании условий для развития. Ключевым моментом этой ситуации является то, что дети с ОВЗ не приспосабливаются к правилам и условиям общества, а включаются в жизнь на своих собственных условиях, которые общество принимает и учитывает.</w:t>
      </w:r>
    </w:p>
    <w:p w14:paraId="0F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Задача педагогов состоит в том, чтобы создать такую модель обучения детей с ОВЗ, в процессе которой у каждого обучающегося появится механизм компенсации имеющегося дефекта, на основе чего станет возможной его интеграция в современное общество. Система коррекционно-развивающего обучения направлена на разностороннее развитие личности учащихся, способствует их умственному развитию.</w:t>
      </w:r>
    </w:p>
    <w:p w14:paraId="10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Технология проблемного обучения</w:t>
      </w:r>
    </w:p>
    <w:p w14:paraId="11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Она направлена на развитие всесторонне гармоничной личности ребенка и подготовку хорошей образовательной базы. На уроках во время беседы учитель ставит перед детьми проблемную задачу, а затем ряд последовательных взаимосвязанных вопросов, ответы на которые ведут к решению задачи.</w:t>
      </w:r>
    </w:p>
    <w:p w14:paraId="12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Обучающиеся пытаются решить поставленную перед ними проблемную задачу самостоятельно. Если есть сложности, учитель всегда старается оказать детям коррекционную помощь, давая план действий, подсказывая отдельные шаги при затруднениях, создавая ситуацию успеха на уроке.</w:t>
      </w:r>
    </w:p>
    <w:p w14:paraId="13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Иногда уроки могут быть целиком посвящены решению какой-либо одной проблемной задачи. Но чаще всего на уроках сочетается традиционное обучение с элементами проблемности, с включением отдельных проблемных задач. При этом в общую систему творческой поисковой деятельности школьников включают знания, получаемые ими и в готовом виде - из изложения учителя, текста учебника и т.д. На современном уроке ключевым этапом является этап мотивации. Необходимо выдвинуть перед детьми такую проблему, которая интересна и значима для каждого. Процесс создания мотивации требует от педагога особенного творческого подхода, нужно всё предвидеть и просчитать. От правильно поставленной мотивации зависит результативность всего урока.</w:t>
      </w:r>
    </w:p>
    <w:p w14:paraId="14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Игровые технологии</w:t>
      </w:r>
    </w:p>
    <w:p w14:paraId="15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Практика показывает, что уроки с использованием игровых ситуаций, делая увлекательным учебный процесс, способствуют появлению активного познавательного интереса школьников. На таких занятиях складывается особая атмосфера, где есть элементы творчества и свободного выбора. Развивается умение работать в группе: её победа зависит от личных усилий каждого. Достаточно часто это требует от ученика преодоления собственной застенчивости и нерешительности, неверия в свои силы.</w:t>
      </w:r>
    </w:p>
    <w:p w14:paraId="16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Игровую технологию можно использовать в качестве проведения целого занятия, например игра – путешествие.</w:t>
      </w:r>
    </w:p>
    <w:p w14:paraId="17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Дидактические игры на закрепление, повторение и обобщение материала, кроссворды, головоломки, ребусы и т. д.</w:t>
      </w:r>
    </w:p>
    <w:p w14:paraId="18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Таким образом, дидактическая игра на уроках пополняет, углубляет и расширяет знания, является средством всестороннего развития ребёнка, его умственных, интеллектуальных и творческих способностей, вызывает положительные эмоции, наполняет жизнь коллектива учащихся интересным содержанием, способствует самоутверждению ребёнка.</w:t>
      </w:r>
    </w:p>
    <w:p w14:paraId="19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Информационно-коммуникационные технологии</w:t>
      </w:r>
    </w:p>
    <w:p w14:paraId="1A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Внедрение ИКТ в школах прежде всего даёт возможность улучшить качество обучения, повысить мотивацию к получению и усвоению новых знаний учащимися с ограниченными возможностями здоровья, т.к. у них помимо системного недоразвития всех компонентов языковой системы имеется дефицит развития познавательной деятельности, мышления, вербальной памяти, внимания, бедный словарный запас, недостаточные представления об окружающем мире.</w:t>
      </w:r>
    </w:p>
    <w:p w14:paraId="1B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ИКТ оживляют учебный процесс за счёт новизны, реалистичности и динамичности изображения, использования анимированных изображений, внесения элементов игры. При использовании ИКТ, знания приобретаются по разным каналам восприятия (зрительным, аудитивным), лучше усваиваются и запоминаются на более долгий срок. Одним словом, проводя уроки с использованием данной технологии, учитель использует принцип: «Тебе скажут — ты забудешь. Тебе покажут — ты запомнишь. Ты сделаешь — ты поймёшь». Это утверждение лишний раз убеждает нас в необходимости использования информационных технологий в учебном процессе для детей с особыми образовательными потребностями.</w:t>
      </w:r>
    </w:p>
    <w:p w14:paraId="1C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Самый распространенный вид - мультимедийные презентации. Подготовка презентаций – серьезный, творческий процесс, каждый элемент которого должен быть продуман и осмыслен с точки зрения восприятия ученика.</w:t>
      </w:r>
    </w:p>
    <w:p w14:paraId="1D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Создание уроков–презентаций даёт возможность учителю использовать методы активного, деятельностного обучения. Уроки становятся интереснее, эмоциональнее, они позволяют учащимся в процессе восприятия задействовать зрение, слух, воображение, что позволяет глубже погрузиться в изучаемый материал. Мультимедийная презентация даёт возможность подать информацию в максимально наглядной и легко воспринимаемой форме.</w:t>
      </w:r>
    </w:p>
    <w:p w14:paraId="1E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Ученики с ограниченными возможностями интеллекта почти всегда пользуются непреднамеренным (непроизвольным) запоминанием. Они запоминают то, что привлекает их внимание и кажется интересным. Располагая на слайде минимальное количество объектов, выделяя при этом центральный, проговаривая все, что видим, обсуждая все незнакомые объекты, мы добиваемся концентрации внимания и более успешного запоминания ребенком материала.</w:t>
      </w:r>
    </w:p>
    <w:p w14:paraId="1F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В современной практике постоянно растёт роль тестирования как одного из методов педагогических измерений. Для более глубокого усвоения материала и контроля знаний на уроках можно использовать различного рода электронные тесты. Контроль и самопроверку знаний позволяют осуществить электронные кроссворды. Большой интерес вызывают интерактивные кроссворды, позволяющие проверить правильность ответов. В случае правильно названных ответов, в поле кроссворда появляется слово и иллюстрация, в противном случае звучит музыка, или появляется слово «подумай». Интересными для учителя и учащихся являются интерактивные игры и тренажеры по определённой теме.</w:t>
      </w:r>
    </w:p>
    <w:p w14:paraId="20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Технология нравственного воспитания</w:t>
      </w:r>
    </w:p>
    <w:p w14:paraId="21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Применение этой технологии способствует воспитанию в ребенке благородного человека путем раскрытия его личностных качеств; укрепляет развитие и становление у детей гуманной позиции по отношению к окружающим его людям; развивает самовоспитание.</w:t>
      </w:r>
    </w:p>
    <w:p w14:paraId="22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Здоровьесберегающие технологии</w:t>
      </w:r>
    </w:p>
    <w:p w14:paraId="23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Здоровьесберегающие технологии позволяют решить приоритетные задачи современного школьного образования - задачи сохранения, поддержания и обогащения здоровья, обеспечения эмоциональной комфортности и позитивного психологического самочувствия ребёнка в процессе общения со сверстниками и взрослыми в школе и семь. Использование здоровьесберегающих технологий обучения в коррекционной школе позволяет без каких-либо особых материальных затрат не только сохранить уровень здоровья детей с ОВЗ, но и повысить эффективность учебного процесса.</w:t>
      </w:r>
    </w:p>
    <w:p w14:paraId="24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Состояние здоровья школьников – важнейший показатель благополучия общества и государства, не только отражающий настоящую ситуацию, но и дающий прогноз на будущее. Согласно усредненным данным, полученным разными специалистами в последние годы, практически здоровыми можно признать не более 10% нынешних школьников. Среди наиболее частых патологий у школьников особое место занимают заболевания нервной системы и психической сферы. Именно поэтому в современной школе на первый план выходит здоровьесберегающая педагогика, главная особенность которой - приоритет здоровья, то есть грамотная забота о здоровье как обязательном условии образовательного процесса. Использование здоровьесберегающих технологий позволяет педагогу строить процесс обучения с учетом физиологических и психических особенностей организма; учитывать индивидуальные особенности детей; обеспечивать достаточно высокий уровень мотивации; своевременно предупредить переутомление.</w:t>
      </w:r>
    </w:p>
    <w:p w14:paraId="25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Сущность здоровьесберегающего занятия состоит в том, что оно обеспечивает ребёнку и педагогу сохранение и увеличение их жизненных сил, а также позволяет использовать полученные умения самостоятельно во внеурочной деятельности и в дальнейшей жизни.</w:t>
      </w:r>
    </w:p>
    <w:p w14:paraId="26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При обучении детей с ОВЗ требуется систематическая работа по сохранению и укреплению здоровья детей.</w:t>
      </w:r>
      <w:r>
        <w:br/>
      </w:r>
      <w:r>
        <w:rPr>
          <w:rFonts w:ascii="Times New Roman" w:hAnsi="Times New Roman"/>
          <w:b w:val="0"/>
          <w:i w:val="0"/>
          <w:caps w:val="0"/>
          <w:strike w:val="0"/>
          <w:color w:val="010101"/>
          <w:spacing w:val="0"/>
          <w:sz w:val="28"/>
          <w:highlight w:val="white"/>
          <w:u/>
        </w:rPr>
        <w:t>Использование здоровьесберегающих технологий позволяет учителю строить процесс обучения с учетом анатомо-физиологических и психических особенностей организма; учитывать индивидуальные особенности учащихся; обеспечивать достаточно высокий уровень мотивации; своевременно предупредить  переутомление.</w:t>
      </w:r>
    </w:p>
    <w:p w14:paraId="27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Для того, чтобы урок отвечал здоровьесберегающим требованиям, необходимо выполнение ряда организационно-педагогических мероприятий:</w:t>
      </w:r>
    </w:p>
    <w:p w14:paraId="28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плотность урока не должна превышать 80%;</w:t>
      </w:r>
    </w:p>
    <w:p w14:paraId="29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чередование видов учебной деятельности, продолжительность вида  </w:t>
      </w:r>
    </w:p>
    <w:p w14:paraId="2A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деятельности не более 10 минут;</w:t>
      </w:r>
    </w:p>
    <w:p w14:paraId="2B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проведение физминуток;</w:t>
      </w:r>
    </w:p>
    <w:p w14:paraId="2C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режим смены динамических поз;</w:t>
      </w:r>
    </w:p>
    <w:p w14:paraId="2D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использование зрительной, пальчиковой, дыхательной гимнастики,    </w:t>
      </w:r>
    </w:p>
    <w:p w14:paraId="2E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элементов самомассажа;</w:t>
      </w:r>
    </w:p>
    <w:p w14:paraId="2F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личностно-ориентированный подход в обучении;</w:t>
      </w:r>
    </w:p>
    <w:p w14:paraId="30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-соответствие используемых методических  приемов возрастным и функциональным возможностям школьников, использование игровых технологий.</w:t>
      </w:r>
    </w:p>
    <w:p w14:paraId="31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Необходимо найти  оптимальное комплексное использование оздоровительных мероприятий, которые позволят снижать утомляемость, повышать эмоциональный настрой и работоспособность детей, а это в свою очередь способствует сохранению и укреплению здоровья учащихся.</w:t>
      </w:r>
    </w:p>
    <w:p w14:paraId="32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Метод проектов</w:t>
      </w:r>
    </w:p>
    <w:p w14:paraId="33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Целью метода является стимулирование интереса ребят к определенным проблемам, предполагающим владение некоторой суммой знаний и предусматривающим через проектную деятельность решение этих проблем, умение практически применять полученные знания, развитие критического мышления.</w:t>
      </w:r>
    </w:p>
    <w:p w14:paraId="34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Это комплексный метод обучения, позволяющий строить учебный процесс исходя из интересов учащихся, дающий возможность детям проявить самостоятельность в планировании, организации и контроле своей учебно-познавательной деятельности, результаты которой должны быть "осязаемыми", т.е., если это теоретическая проблема, то конкретное ее решение, если практическая - конкретный результат, готовый к внедрению. В основе метода проектов лежит развитие познавательных, творческих интересов учащихся, умений самостоятельно конструировать свои знания, умение ориентироваться в информационном пространстве.</w:t>
      </w:r>
    </w:p>
    <w:p w14:paraId="35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Метод проектов всегда ориентирован на самостоятельную деятельность учащихся - индивидуальную, парную, групповую, которую учащиеся выполняют в течение определенного отрезка времени. Этот метод органично сочетается с методом обучения в сотрудничестве, проблемным и исследовательским методом обучения.</w:t>
      </w:r>
    </w:p>
    <w:p w14:paraId="36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Методика «Буквограмма»</w:t>
      </w:r>
    </w:p>
    <w:p w14:paraId="37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Методика «Буквограмма» С. Ю. Шишковой помогает детям стать более внимательными, коммуникабельными и грамотными. Как правило, многие дети неусидчивы, невнимательны, часто отвлекаются. Благодаря «Буквограмме» учащийся развивается и учится проводить самодиагностику. Эту методику можно встретить в учебниках или в электронном виде. Пособия помогают решить важные проблемы как детей, так и взрослых. Благодаря методике повышается грамотность письма, усовершенствуется техника чтения, развивается пространственное мышление. В пособии есть много графических диктантов. Благодаря им ребёнок учится пространственному представлению на листе. После графических диктантов дети смогут отступать правильное количество клеточек в нужном направлении. Методика «графический диктант» представляет собой рисование по клеточкам по определенной команде, данной ведущим, и используется как в подготовке детей к обучению в образовательном учреждении, так и непосредственно в начальной школе. Данный вид деятельности способствует развитию не только мелкой моторики, но и произвольного внимания, наблюдательности, мышления и других познавательных процессов. Графические диктанты являются своеобразной увлекательной игрой, которая, к тому же, принесет детям много пользы. Малыши учатся ориентироваться в пространстве, в листе с клеточками, закрепляют понятия «право», «лево», «вперед», «назад». А необычный рисунок, который получится в результате выполнения задания, будет своеобразным «призом» для дошкольников. Основа методики – это как традиционные способы обучения, так и современные идеи. В пособие входят упражнения на координацию букв, тела, речи и многое другое. В то время, когда идёт занятие по этой программе, у человека работает два полушария головного мозга. Поэтому задания быстрее усваиваются и легко запоминаются.</w:t>
      </w:r>
    </w:p>
    <w:p w14:paraId="38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Использование новых технологий отвечает современным требованиям, стоящим перед школой. Благодаря образовательным технологиям учащиеся овладевают приемами учебной деятельности, умением самостоятельно конструировать свои знания, ориентироваться в современном информационном пространстве. Именно это и формирует «компетенцию».</w:t>
      </w:r>
    </w:p>
    <w:p w14:paraId="39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Однако внедрение современных образовательных и информационных технологий не означает, что они полностью заменят традиционную методику преподавания, а будут являться её составной частью. Ведь педагогическая технология – это совокупность методов, методических приемов, форм организации учебной деятельности, основывающихся на теории обучения и обеспечивающих планируемые результаты.</w:t>
      </w:r>
    </w:p>
    <w:p w14:paraId="3A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Современные подходы в обучении и воспитании детей с ОВЗ, новые педагогические технологии способствуют не только наилучшему усвоению ребенком информации, но и положительно влияют на эмоциональную сферу ребенка.</w:t>
      </w:r>
    </w:p>
    <w:p w14:paraId="3B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Применение информационных коммуникационных технологий в процессе обучения вызывает у детей повышенный интерес и усиливает мотивацию обучения. Сочетание цвета, мультипликации, музыки, звуковой речи, динамических моделей и т.д. расширяют возможности представления учебной информации.</w:t>
      </w:r>
    </w:p>
    <w:p w14:paraId="3C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Применение современных образовательных технологий в учебном процессе позволяет</w:t>
      </w:r>
    </w:p>
    <w:p w14:paraId="3D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сделать занятия более интересными, убедительными, а  поток изучаемой информации легко доступным;</w:t>
      </w:r>
    </w:p>
    <w:p w14:paraId="3E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управлять познавательной деятельностью школьников, учитывать индивидуальные темпы усвоения знаний, умений и навыков, уровень сложностей, интересы и прочее;</w:t>
      </w:r>
    </w:p>
    <w:p w14:paraId="3F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поддержать интерес к обучению  и воспитанию учащихся,   способствовать раскрытию индивидуальных способностей, обеспечить качество образования, открытость образовательной системы;</w:t>
      </w:r>
    </w:p>
    <w:p w14:paraId="40000000">
      <w:pPr>
        <w:spacing w:after="24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Образовательные технологии позволяют повысить интерес учащихся к учебной деятельности, предусматривают разные формы подачи и усвоения программного материала, заключают в себе большой образовательный, развивающий и воспитательный потенциал.</w:t>
      </w:r>
    </w:p>
    <w:p w14:paraId="41000000">
      <w:pPr>
        <w:spacing w:after="240" w:before="0"/>
        <w:ind w:firstLine="0" w:left="0" w:right="0"/>
        <w:jc w:val="center"/>
        <w:rPr>
          <w:rFonts w:ascii="Calibri" w:hAnsi="Calibri"/>
          <w:b w:val="0"/>
          <w:i w:val="0"/>
          <w:caps w:val="0"/>
          <w:color w:val="000000"/>
          <w:spacing w:val="0"/>
          <w:sz w:val="22"/>
          <w:highlight w:val="white"/>
        </w:rPr>
      </w:pPr>
      <w:r>
        <w:rPr>
          <w:rFonts w:ascii="Times New Roman" w:hAnsi="Times New Roman"/>
          <w:b w:val="1"/>
          <w:i w:val="0"/>
          <w:caps w:val="0"/>
          <w:strike w:val="0"/>
          <w:color w:val="010101"/>
          <w:spacing w:val="0"/>
          <w:sz w:val="28"/>
          <w:highlight w:val="white"/>
          <w:u/>
        </w:rPr>
        <w:t>Список литературы</w:t>
      </w:r>
    </w:p>
    <w:p w14:paraId="42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1. Дети с ограниченными возможностями: проблемы и инновационные тенденции в обучении и воспитании. Хрестоматия. – М.: ООО «Аспект», 2005.</w:t>
      </w:r>
    </w:p>
    <w:p w14:paraId="43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 2. Жук, Н. Личностно-ориентированный урок: технология проведения и оценки // Директор школы. 2006. – № 2. – с. 53-57.</w:t>
      </w:r>
    </w:p>
    <w:p w14:paraId="44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3. Левитас Д.Г. Практика обучения: современные образовательные технологии: книга для учителя. Мурманск. 2008 г.</w:t>
      </w:r>
    </w:p>
    <w:p w14:paraId="45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4. Рожков, М. И., Байбородова, Л. В. Теория и методика воспитания, 2010</w:t>
      </w:r>
    </w:p>
    <w:p w14:paraId="46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5. Соколенко Г.В. Информационные технологии в образовании учащихся с ограниченными возможностями здоровья.//Коррекционная педагогика. Теория и практика.-2013.-№4.-С.83-87.</w:t>
      </w:r>
    </w:p>
    <w:p w14:paraId="47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6. Черномурова, Н.А. Использование мультимедийных презентаций на уроках в начальных классах [Электронный ресурс] / Н.А. Черномурова. – Режим доступа http://wwwnachalnayasc.ucoz.ru/ - 26.02.2016.</w:t>
      </w:r>
    </w:p>
    <w:p w14:paraId="48000000">
      <w:pPr>
        <w:spacing w:after="0" w:before="0"/>
        <w:ind w:firstLine="0" w:left="0" w:right="0"/>
        <w:jc w:val="left"/>
        <w:rPr>
          <w:rFonts w:ascii="Calibri" w:hAnsi="Calibri"/>
          <w:b w:val="0"/>
          <w:i w:val="0"/>
          <w:caps w:val="0"/>
          <w:color w:val="000000"/>
          <w:spacing w:val="0"/>
          <w:sz w:val="22"/>
          <w:highlight w:val="white"/>
        </w:rPr>
      </w:pPr>
      <w:r>
        <w:rPr>
          <w:rFonts w:ascii="Times New Roman" w:hAnsi="Times New Roman"/>
          <w:b w:val="0"/>
          <w:i w:val="0"/>
          <w:caps w:val="0"/>
          <w:strike w:val="0"/>
          <w:color w:val="010101"/>
          <w:spacing w:val="0"/>
          <w:sz w:val="28"/>
          <w:highlight w:val="white"/>
          <w:u/>
        </w:rPr>
        <w:t>7. Шутенко, А.В. Методы проведения учебных занятий с использованием средств информационных и коммуникационных технологий [Электронный ресурс] / А.В. Шутенко. – Режим доступа http://pedsovet.su/ - 09.05.2016.</w:t>
      </w:r>
    </w:p>
    <w:p w14:paraId="49000000">
      <w:pPr>
        <w:pStyle w:val="Style_1"/>
      </w:pPr>
      <w:r>
        <w:br/>
      </w:r>
    </w:p>
    <w:sectPr>
      <w:pgSz w:h="16838" w:orient="portrait" w:w="11906"/>
      <w:pgMar w:bottom="1134" w:left="1304" w:right="737"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toc 3"/>
    <w:next w:val="Style_1"/>
    <w:link w:val="Style_7_ch"/>
    <w:uiPriority w:val="39"/>
    <w:pPr>
      <w:ind w:firstLine="0" w:left="400"/>
      <w:jc w:val="left"/>
    </w:pPr>
    <w:rPr>
      <w:rFonts w:ascii="XO Thames" w:hAnsi="XO Thames"/>
      <w:sz w:val="28"/>
    </w:rPr>
  </w:style>
  <w:style w:styleId="Style_7_ch" w:type="character">
    <w:name w:val="toc 3"/>
    <w:link w:val="Style_7"/>
    <w:rPr>
      <w:rFonts w:ascii="XO Thames" w:hAnsi="XO Thames"/>
      <w:sz w:val="28"/>
    </w:rPr>
  </w:style>
  <w:style w:styleId="Style_8" w:type="paragraph">
    <w:name w:val="heading 5"/>
    <w:next w:val="Style_1"/>
    <w:link w:val="Style_8_ch"/>
    <w:uiPriority w:val="9"/>
    <w:qFormat/>
    <w:pPr>
      <w:spacing w:after="120" w:before="120"/>
      <w:ind/>
      <w:jc w:val="both"/>
      <w:outlineLvl w:val="4"/>
    </w:pPr>
    <w:rPr>
      <w:rFonts w:ascii="XO Thames" w:hAnsi="XO Thames"/>
      <w:b w:val="1"/>
      <w:sz w:val="22"/>
    </w:rPr>
  </w:style>
  <w:style w:styleId="Style_8_ch" w:type="character">
    <w:name w:val="heading 5"/>
    <w:link w:val="Style_8"/>
    <w:rPr>
      <w:rFonts w:ascii="XO Thames" w:hAnsi="XO Thames"/>
      <w:b w:val="1"/>
      <w:sz w:val="22"/>
    </w:rPr>
  </w:style>
  <w:style w:styleId="Style_9" w:type="paragraph">
    <w:name w:val="heading 1"/>
    <w:next w:val="Style_1"/>
    <w:link w:val="Style_9_ch"/>
    <w:uiPriority w:val="9"/>
    <w:qFormat/>
    <w:pPr>
      <w:spacing w:after="120" w:before="120"/>
      <w:ind/>
      <w:jc w:val="both"/>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firstLine="851" w:left="0"/>
      <w:jc w:val="both"/>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jc w:val="left"/>
    </w:pPr>
    <w:rPr>
      <w:rFonts w:ascii="XO Thames" w:hAnsi="XO Thames"/>
      <w:b w:val="1"/>
      <w:sz w:val="28"/>
    </w:rPr>
  </w:style>
  <w:style w:styleId="Style_12_ch" w:type="character">
    <w:name w:val="toc 1"/>
    <w:link w:val="Style_12"/>
    <w:rPr>
      <w:rFonts w:ascii="XO Thames" w:hAnsi="XO Thames"/>
      <w:b w:val="1"/>
      <w:sz w:val="28"/>
    </w:rPr>
  </w:style>
  <w:style w:styleId="Style_13" w:type="paragraph">
    <w:name w:val="Header and Footer"/>
    <w:link w:val="Style_13_ch"/>
    <w:pPr>
      <w:spacing w:line="240" w:lineRule="auto"/>
      <w:ind/>
      <w:jc w:val="both"/>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jc w:val="left"/>
    </w:pPr>
    <w:rPr>
      <w:rFonts w:ascii="XO Thames" w:hAnsi="XO Thames"/>
      <w:sz w:val="28"/>
    </w:rPr>
  </w:style>
  <w:style w:styleId="Style_14_ch" w:type="character">
    <w:name w:val="toc 9"/>
    <w:link w:val="Style_14"/>
    <w:rPr>
      <w:rFonts w:ascii="XO Thames" w:hAnsi="XO Thames"/>
      <w:sz w:val="28"/>
    </w:rPr>
  </w:style>
  <w:style w:styleId="Style_15" w:type="paragraph">
    <w:name w:val="toc 8"/>
    <w:next w:val="Style_1"/>
    <w:link w:val="Style_15_ch"/>
    <w:uiPriority w:val="39"/>
    <w:pPr>
      <w:ind w:firstLine="0" w:left="1400"/>
      <w:jc w:val="left"/>
    </w:pPr>
    <w:rPr>
      <w:rFonts w:ascii="XO Thames" w:hAnsi="XO Thames"/>
      <w:sz w:val="28"/>
    </w:rPr>
  </w:style>
  <w:style w:styleId="Style_15_ch" w:type="character">
    <w:name w:val="toc 8"/>
    <w:link w:val="Style_15"/>
    <w:rPr>
      <w:rFonts w:ascii="XO Thames" w:hAnsi="XO Thames"/>
      <w:sz w:val="28"/>
    </w:rPr>
  </w:style>
  <w:style w:styleId="Style_16" w:type="paragraph">
    <w:name w:val="toc 5"/>
    <w:next w:val="Style_1"/>
    <w:link w:val="Style_16_ch"/>
    <w:uiPriority w:val="39"/>
    <w:pPr>
      <w:ind w:firstLine="0" w:left="800"/>
      <w:jc w:val="left"/>
    </w:pPr>
    <w:rPr>
      <w:rFonts w:ascii="XO Thames" w:hAnsi="XO Thames"/>
      <w:sz w:val="28"/>
    </w:rPr>
  </w:style>
  <w:style w:styleId="Style_16_ch" w:type="character">
    <w:name w:val="toc 5"/>
    <w:link w:val="Style_16"/>
    <w:rPr>
      <w:rFonts w:ascii="XO Thames" w:hAnsi="XO Thames"/>
      <w:sz w:val="28"/>
    </w:rPr>
  </w:style>
  <w:style w:styleId="Style_17" w:type="paragraph">
    <w:name w:val="Subtitle"/>
    <w:next w:val="Style_1"/>
    <w:link w:val="Style_17_ch"/>
    <w:uiPriority w:val="11"/>
    <w:qFormat/>
    <w:pPr>
      <w:ind/>
      <w:jc w:val="both"/>
    </w:pPr>
    <w:rPr>
      <w:rFonts w:ascii="XO Thames" w:hAnsi="XO Thames"/>
      <w:i w:val="1"/>
      <w:sz w:val="24"/>
    </w:rPr>
  </w:style>
  <w:style w:styleId="Style_17_ch" w:type="character">
    <w:name w:val="Subtitle"/>
    <w:link w:val="Style_17"/>
    <w:rPr>
      <w:rFonts w:ascii="XO Thames" w:hAnsi="XO Thames"/>
      <w:i w:val="1"/>
      <w:sz w:val="24"/>
    </w:rPr>
  </w:style>
  <w:style w:styleId="Style_18" w:type="paragraph">
    <w:name w:val="Title"/>
    <w:next w:val="Style_1"/>
    <w:link w:val="Style_18_ch"/>
    <w:uiPriority w:val="10"/>
    <w:qFormat/>
    <w:pPr>
      <w:spacing w:after="567" w:before="567"/>
      <w:ind/>
      <w:jc w:val="center"/>
    </w:pPr>
    <w:rPr>
      <w:rFonts w:ascii="XO Thames" w:hAnsi="XO Thames"/>
      <w:b w:val="1"/>
      <w:caps w:val="1"/>
      <w:sz w:val="40"/>
    </w:rPr>
  </w:style>
  <w:style w:styleId="Style_18_ch" w:type="character">
    <w:name w:val="Title"/>
    <w:link w:val="Style_18"/>
    <w:rPr>
      <w:rFonts w:ascii="XO Thames" w:hAnsi="XO Thames"/>
      <w:b w:val="1"/>
      <w:caps w:val="1"/>
      <w:sz w:val="40"/>
    </w:rPr>
  </w:style>
  <w:style w:styleId="Style_19" w:type="paragraph">
    <w:name w:val="heading 4"/>
    <w:next w:val="Style_1"/>
    <w:link w:val="Style_19_ch"/>
    <w:uiPriority w:val="9"/>
    <w:qFormat/>
    <w:pPr>
      <w:spacing w:after="120" w:before="120"/>
      <w:ind/>
      <w:jc w:val="both"/>
      <w:outlineLvl w:val="3"/>
    </w:pPr>
    <w:rPr>
      <w:rFonts w:ascii="XO Thames" w:hAnsi="XO Thames"/>
      <w:b w:val="1"/>
      <w:sz w:val="24"/>
    </w:rPr>
  </w:style>
  <w:style w:styleId="Style_19_ch" w:type="character">
    <w:name w:val="heading 4"/>
    <w:link w:val="Style_19"/>
    <w:rPr>
      <w:rFonts w:ascii="XO Thames" w:hAnsi="XO Thames"/>
      <w:b w:val="1"/>
      <w:sz w:val="24"/>
    </w:rPr>
  </w:style>
  <w:style w:styleId="Style_20" w:type="paragraph">
    <w:name w:val="heading 2"/>
    <w:next w:val="Style_1"/>
    <w:link w:val="Style_20_ch"/>
    <w:uiPriority w:val="9"/>
    <w:qFormat/>
    <w:pPr>
      <w:spacing w:after="120" w:before="120"/>
      <w:ind/>
      <w:jc w:val="both"/>
      <w:outlineLvl w:val="1"/>
    </w:pPr>
    <w:rPr>
      <w:rFonts w:ascii="XO Thames" w:hAnsi="XO Thames"/>
      <w:b w:val="1"/>
      <w:sz w:val="28"/>
    </w:rPr>
  </w:style>
  <w:style w:styleId="Style_20_ch" w:type="character">
    <w:name w:val="heading 2"/>
    <w:link w:val="Style_20"/>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2025-08-13T14:02:10Z</dcterms:modified>
</cp:coreProperties>
</file>