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4AD" w:rsidRPr="008B64AD" w:rsidRDefault="008B64AD" w:rsidP="008B64A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Швец Ирина Геннадьевна, </w:t>
      </w:r>
      <w:r w:rsidRPr="008B64AD">
        <w:rPr>
          <w:rFonts w:ascii="Times New Roman" w:hAnsi="Times New Roman" w:cs="Times New Roman"/>
          <w:bCs/>
          <w:sz w:val="28"/>
          <w:szCs w:val="28"/>
        </w:rPr>
        <w:t>начальник управления контроля и надзора Министерства образования и науки Забайкальского края.</w:t>
      </w:r>
    </w:p>
    <w:p w:rsidR="008B64AD" w:rsidRDefault="008B64AD" w:rsidP="008B64A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Козлова Виктория Алексеевна, </w:t>
      </w:r>
      <w:r w:rsidRPr="008B64AD">
        <w:rPr>
          <w:rFonts w:ascii="Times New Roman" w:hAnsi="Times New Roman" w:cs="Times New Roman"/>
          <w:bCs/>
          <w:sz w:val="28"/>
          <w:szCs w:val="28"/>
        </w:rPr>
        <w:t>заместитель директора ГУ «</w:t>
      </w:r>
      <w:proofErr w:type="spellStart"/>
      <w:r w:rsidRPr="008B64AD">
        <w:rPr>
          <w:rFonts w:ascii="Times New Roman" w:hAnsi="Times New Roman" w:cs="Times New Roman"/>
          <w:bCs/>
          <w:sz w:val="28"/>
          <w:szCs w:val="28"/>
        </w:rPr>
        <w:t>РЦОИиЦТ</w:t>
      </w:r>
      <w:proofErr w:type="spellEnd"/>
      <w:r w:rsidRPr="008B64AD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 </w:t>
      </w:r>
    </w:p>
    <w:p w:rsidR="00A4325C" w:rsidRPr="008B64AD" w:rsidRDefault="00A4325C" w:rsidP="008B64A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Российская Федерация,</w:t>
      </w:r>
      <w:r w:rsidR="00F31E6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Забайкальский край,</w:t>
      </w:r>
      <w:r w:rsidR="00F31E6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F31E62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="00F31E62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Чита</w:t>
      </w:r>
    </w:p>
    <w:p w:rsidR="008B64AD" w:rsidRPr="008B64AD" w:rsidRDefault="008B64AD" w:rsidP="008B64A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D958E3" w:rsidRPr="005C3660" w:rsidRDefault="00D958E3" w:rsidP="005C366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3660">
        <w:rPr>
          <w:rFonts w:ascii="Times New Roman" w:hAnsi="Times New Roman" w:cs="Times New Roman"/>
          <w:b/>
          <w:bCs/>
          <w:sz w:val="28"/>
          <w:szCs w:val="28"/>
        </w:rPr>
        <w:t>Оптимизация процесса аттестации педагогических работников Забайкальского края в целях установления первой и высшей квалификационной категории</w:t>
      </w:r>
    </w:p>
    <w:p w:rsidR="00D958E3" w:rsidRPr="005C3660" w:rsidRDefault="00D958E3" w:rsidP="005C366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BEC" w:rsidRPr="005C3660" w:rsidRDefault="00687BEC" w:rsidP="005C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3660">
        <w:rPr>
          <w:rFonts w:ascii="Times New Roman" w:hAnsi="Times New Roman" w:cs="Times New Roman"/>
          <w:sz w:val="28"/>
          <w:szCs w:val="28"/>
        </w:rPr>
        <w:tab/>
        <w:t>Финансирование</w:t>
      </w:r>
      <w:r w:rsidR="00F31E62">
        <w:rPr>
          <w:rFonts w:ascii="Times New Roman" w:hAnsi="Times New Roman" w:cs="Times New Roman"/>
          <w:sz w:val="28"/>
          <w:szCs w:val="28"/>
        </w:rPr>
        <w:t xml:space="preserve"> </w:t>
      </w:r>
      <w:r w:rsidRPr="005C3660">
        <w:rPr>
          <w:rFonts w:ascii="Times New Roman" w:hAnsi="Times New Roman" w:cs="Times New Roman"/>
          <w:sz w:val="28"/>
          <w:szCs w:val="28"/>
        </w:rPr>
        <w:t xml:space="preserve">сферы </w:t>
      </w:r>
      <w:r w:rsidR="00D958E3" w:rsidRPr="005C3660">
        <w:rPr>
          <w:rFonts w:ascii="Times New Roman" w:hAnsi="Times New Roman" w:cs="Times New Roman"/>
          <w:sz w:val="28"/>
          <w:szCs w:val="28"/>
        </w:rPr>
        <w:t xml:space="preserve">образования, </w:t>
      </w:r>
      <w:r w:rsidRPr="005C3660">
        <w:rPr>
          <w:rFonts w:ascii="Times New Roman" w:hAnsi="Times New Roman" w:cs="Times New Roman"/>
          <w:sz w:val="28"/>
          <w:szCs w:val="28"/>
        </w:rPr>
        <w:t>улучшение</w:t>
      </w:r>
      <w:r w:rsidR="00F31E62">
        <w:rPr>
          <w:rFonts w:ascii="Times New Roman" w:hAnsi="Times New Roman" w:cs="Times New Roman"/>
          <w:sz w:val="28"/>
          <w:szCs w:val="28"/>
        </w:rPr>
        <w:t xml:space="preserve"> </w:t>
      </w:r>
      <w:r w:rsidRPr="005C3660">
        <w:rPr>
          <w:rFonts w:ascii="Times New Roman" w:hAnsi="Times New Roman" w:cs="Times New Roman"/>
          <w:sz w:val="28"/>
          <w:szCs w:val="28"/>
        </w:rPr>
        <w:t>т</w:t>
      </w:r>
      <w:r w:rsidRPr="005C3660">
        <w:rPr>
          <w:rFonts w:ascii="Times New Roman" w:hAnsi="Times New Roman" w:cs="Times New Roman"/>
          <w:spacing w:val="-4"/>
          <w:sz w:val="28"/>
          <w:szCs w:val="28"/>
        </w:rPr>
        <w:t>ехнической оснащенности учебных заведений и обновление учебной программы окажутся бессмысленными, если профессиональные компетенции преподавателей не соответствуют данным преобразованиям.</w:t>
      </w:r>
      <w:r w:rsidRPr="005C36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Обязанность педагога «систематически повышать свой профессиональный уровень» закреплена ст. 48 ФЗ-273 «Об образовании в Российской Федерации». </w:t>
      </w:r>
    </w:p>
    <w:p w:rsidR="00D958E3" w:rsidRPr="005C3660" w:rsidRDefault="00687BEC" w:rsidP="005C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</w:pPr>
      <w:r w:rsidRPr="005C3660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ab/>
      </w:r>
      <w:r w:rsidR="00D958E3" w:rsidRPr="005C3660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Система аттестации педагогических работников является одним из важнейших элементов управления качеством образования. Она позволяет оценить соответствие профессиональных компетенций педагогов современным требованиям и стандартам, способствует повышению уровня квалификации и улучшению образовательного процесса в целом. </w:t>
      </w:r>
    </w:p>
    <w:p w:rsidR="00D958E3" w:rsidRPr="005C3660" w:rsidRDefault="00D958E3" w:rsidP="005C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</w:pPr>
      <w:r w:rsidRPr="005C3660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ab/>
      </w:r>
      <w:r w:rsidRPr="005C3660">
        <w:rPr>
          <w:rFonts w:ascii="Times New Roman" w:hAnsi="Times New Roman" w:cs="Times New Roman"/>
          <w:sz w:val="28"/>
          <w:szCs w:val="28"/>
        </w:rPr>
        <w:t>Основная цель аттестации заключается в повышении уровня профессионализма педагогов, а это в свою очередь способствует улучшению качества образовательного процесса. А</w:t>
      </w:r>
      <w:r w:rsidRPr="005C3660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ттестация  способствует повышению мотивации педагогических работников, кроме того, аттестация стимулирует педагогов к постоянному совершенствованию своих профессиональных навыков, внедрению новых методик и технологий, что в свою очередь улучшает результаты обучения.</w:t>
      </w:r>
    </w:p>
    <w:p w:rsidR="00D958E3" w:rsidRPr="005C3660" w:rsidRDefault="00D958E3" w:rsidP="005C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C3660">
        <w:rPr>
          <w:rFonts w:ascii="Times New Roman" w:hAnsi="Times New Roman" w:cs="Times New Roman"/>
          <w:sz w:val="28"/>
          <w:szCs w:val="28"/>
        </w:rPr>
        <w:tab/>
        <w:t>Аттестация педагогических работников позволяет руководству образовательной организации:</w:t>
      </w:r>
    </w:p>
    <w:p w:rsidR="00D958E3" w:rsidRPr="005C3660" w:rsidRDefault="00D958E3" w:rsidP="005C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</w:pPr>
      <w:r w:rsidRPr="005C3660">
        <w:rPr>
          <w:rFonts w:ascii="Times New Roman" w:hAnsi="Times New Roman" w:cs="Times New Roman"/>
          <w:sz w:val="28"/>
          <w:szCs w:val="28"/>
        </w:rPr>
        <w:t xml:space="preserve">-  </w:t>
      </w:r>
      <w:r w:rsidRPr="005C3660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выявлять сильные и слабые стороны педагогического состава, </w:t>
      </w:r>
    </w:p>
    <w:p w:rsidR="00D958E3" w:rsidRPr="005C3660" w:rsidRDefault="00D958E3" w:rsidP="005C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</w:pPr>
      <w:r w:rsidRPr="005C3660">
        <w:rPr>
          <w:rFonts w:ascii="Times New Roman" w:hAnsi="Times New Roman" w:cs="Times New Roman"/>
          <w:sz w:val="28"/>
          <w:szCs w:val="28"/>
        </w:rPr>
        <w:t xml:space="preserve">- </w:t>
      </w:r>
      <w:r w:rsidRPr="005C3660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определять направления для дальнейшего совершенствования,</w:t>
      </w:r>
    </w:p>
    <w:p w:rsidR="00D958E3" w:rsidRPr="005C3660" w:rsidRDefault="00D958E3" w:rsidP="005C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</w:pPr>
      <w:r w:rsidRPr="005C3660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lastRenderedPageBreak/>
        <w:t>- повышать ответственность педагогов за результаты своей работы.</w:t>
      </w:r>
    </w:p>
    <w:p w:rsidR="00D958E3" w:rsidRPr="005C3660" w:rsidRDefault="00D958E3" w:rsidP="005C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</w:pPr>
      <w:r w:rsidRPr="005C3660">
        <w:rPr>
          <w:rFonts w:ascii="Times New Roman" w:hAnsi="Times New Roman" w:cs="Times New Roman"/>
          <w:sz w:val="28"/>
          <w:szCs w:val="28"/>
        </w:rPr>
        <w:tab/>
        <w:t>Таким образом,</w:t>
      </w:r>
      <w:r w:rsidRPr="005C3660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аттестация оказывает непосредственное воздействие на качество образовательного процесса. </w:t>
      </w:r>
    </w:p>
    <w:p w:rsidR="00F60054" w:rsidRPr="005C3660" w:rsidRDefault="003A09F7" w:rsidP="005C3660">
      <w:pPr>
        <w:pStyle w:val="c3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spacing w:val="-5"/>
          <w:sz w:val="28"/>
          <w:szCs w:val="28"/>
          <w:bdr w:val="none" w:sz="0" w:space="0" w:color="auto" w:frame="1"/>
        </w:rPr>
      </w:pPr>
      <w:r w:rsidRPr="005C3660">
        <w:rPr>
          <w:sz w:val="28"/>
          <w:szCs w:val="28"/>
        </w:rPr>
        <w:t xml:space="preserve">С 1 сентября 2023 года вступил в силу </w:t>
      </w:r>
      <w:r w:rsidRPr="005C3660">
        <w:rPr>
          <w:bCs/>
          <w:sz w:val="28"/>
          <w:szCs w:val="28"/>
        </w:rPr>
        <w:t>новый Порядок проведения</w:t>
      </w:r>
      <w:r w:rsidRPr="005C3660">
        <w:rPr>
          <w:sz w:val="28"/>
          <w:szCs w:val="28"/>
        </w:rPr>
        <w:t xml:space="preserve"> аттестации педагогических работников и введение новых квалификационных категорий: «педагог - методист» и «педагог-наставник». </w:t>
      </w:r>
      <w:r w:rsidR="00F60054" w:rsidRPr="005C3660">
        <w:rPr>
          <w:sz w:val="28"/>
          <w:szCs w:val="28"/>
        </w:rPr>
        <w:t>Изменения затронули как нормативно-правовую основу, так и практическую сторону процедуры.</w:t>
      </w:r>
    </w:p>
    <w:p w:rsidR="00F60054" w:rsidRPr="005C3660" w:rsidRDefault="00F60054" w:rsidP="005C36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660">
        <w:rPr>
          <w:rFonts w:ascii="Times New Roman" w:hAnsi="Times New Roman" w:cs="Times New Roman"/>
          <w:sz w:val="28"/>
          <w:szCs w:val="28"/>
        </w:rPr>
        <w:t>В современных условиях важным направлением становится оптимизация процесса аттестации — снижение административной нагрузки, сокращение сроков рассмотрения документов, внедрение цифровых инструментов и повышение объективности оценки.</w:t>
      </w:r>
    </w:p>
    <w:p w:rsidR="007C5635" w:rsidRPr="005C3660" w:rsidRDefault="007C5635" w:rsidP="005C3660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C3660">
        <w:rPr>
          <w:rFonts w:ascii="Times New Roman" w:hAnsi="Times New Roman" w:cs="Times New Roman"/>
          <w:spacing w:val="-4"/>
          <w:sz w:val="28"/>
          <w:szCs w:val="28"/>
        </w:rPr>
        <w:t>Проведенный в июле 2024 года анализ позволил сравнить долю педагогических работников школ Забайкальского края, обладающих первой и высшей квалификационной категорией, с аналогичными показателями регионов Дальневосточного федерального округа и средними значениями по всей стране.</w:t>
      </w:r>
    </w:p>
    <w:p w:rsidR="007C5635" w:rsidRPr="005C3660" w:rsidRDefault="007C5635" w:rsidP="005C36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660">
        <w:rPr>
          <w:rFonts w:ascii="Times New Roman" w:hAnsi="Times New Roman" w:cs="Times New Roman"/>
          <w:spacing w:val="-4"/>
          <w:sz w:val="28"/>
          <w:szCs w:val="28"/>
        </w:rPr>
        <w:t>Анализ представлен в следующей таблице:</w:t>
      </w:r>
    </w:p>
    <w:tbl>
      <w:tblPr>
        <w:tblpPr w:leftFromText="180" w:rightFromText="180" w:vertAnchor="text" w:horzAnchor="margin" w:tblpY="105"/>
        <w:tblW w:w="9935" w:type="dxa"/>
        <w:tblCellMar>
          <w:left w:w="0" w:type="dxa"/>
          <w:right w:w="0" w:type="dxa"/>
        </w:tblCellMar>
        <w:tblLook w:val="04A0"/>
      </w:tblPr>
      <w:tblGrid>
        <w:gridCol w:w="2707"/>
        <w:gridCol w:w="1040"/>
        <w:gridCol w:w="1079"/>
        <w:gridCol w:w="1424"/>
        <w:gridCol w:w="1226"/>
        <w:gridCol w:w="1265"/>
        <w:gridCol w:w="1194"/>
      </w:tblGrid>
      <w:tr w:rsidR="00A8238B" w:rsidRPr="005C3660" w:rsidTr="00A8238B">
        <w:trPr>
          <w:trHeight w:val="272"/>
        </w:trPr>
        <w:tc>
          <w:tcPr>
            <w:tcW w:w="27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Регион</w:t>
            </w:r>
          </w:p>
        </w:tc>
        <w:tc>
          <w:tcPr>
            <w:tcW w:w="35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36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b/>
                <w:bCs/>
                <w:sz w:val="20"/>
                <w:szCs w:val="20"/>
              </w:rPr>
              <w:t>2023 год</w:t>
            </w:r>
          </w:p>
        </w:tc>
      </w:tr>
      <w:tr w:rsidR="00A8238B" w:rsidRPr="005C3660" w:rsidTr="00A8238B">
        <w:trPr>
          <w:trHeight w:val="272"/>
        </w:trPr>
        <w:tc>
          <w:tcPr>
            <w:tcW w:w="27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 xml:space="preserve">квалификационная категория </w:t>
            </w:r>
          </w:p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(доля педагогических работников)</w:t>
            </w:r>
          </w:p>
        </w:tc>
        <w:tc>
          <w:tcPr>
            <w:tcW w:w="36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квалификационная категория</w:t>
            </w:r>
          </w:p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(доля педагогических работников)</w:t>
            </w:r>
          </w:p>
        </w:tc>
      </w:tr>
      <w:tr w:rsidR="00A8238B" w:rsidRPr="005C3660" w:rsidTr="007C5635">
        <w:trPr>
          <w:trHeight w:val="335"/>
        </w:trPr>
        <w:tc>
          <w:tcPr>
            <w:tcW w:w="27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высшая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первая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всего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высшая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первая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всего</w:t>
            </w:r>
          </w:p>
        </w:tc>
      </w:tr>
      <w:tr w:rsidR="00A8238B" w:rsidRPr="005C3660" w:rsidTr="007C5635">
        <w:trPr>
          <w:trHeight w:val="272"/>
        </w:trPr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C3660">
              <w:rPr>
                <w:b/>
                <w:bCs/>
                <w:sz w:val="20"/>
                <w:szCs w:val="20"/>
              </w:rPr>
              <w:t>РФ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b/>
                <w:bCs/>
                <w:sz w:val="20"/>
                <w:szCs w:val="20"/>
              </w:rPr>
              <w:t>30,22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b/>
                <w:bCs/>
                <w:sz w:val="20"/>
                <w:szCs w:val="20"/>
              </w:rPr>
              <w:t>28,03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b/>
                <w:bCs/>
                <w:sz w:val="20"/>
                <w:szCs w:val="20"/>
              </w:rPr>
              <w:t>58,30%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b/>
                <w:bCs/>
                <w:sz w:val="20"/>
                <w:szCs w:val="20"/>
              </w:rPr>
              <w:t>30,65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b/>
                <w:bCs/>
                <w:sz w:val="20"/>
                <w:szCs w:val="20"/>
              </w:rPr>
              <w:t>26,87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b/>
                <w:bCs/>
                <w:sz w:val="20"/>
                <w:szCs w:val="20"/>
              </w:rPr>
              <w:t>57,50%</w:t>
            </w:r>
          </w:p>
        </w:tc>
      </w:tr>
      <w:tr w:rsidR="00A8238B" w:rsidRPr="005C3660" w:rsidTr="007C5635">
        <w:trPr>
          <w:trHeight w:val="37"/>
        </w:trPr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C3660">
              <w:rPr>
                <w:b/>
                <w:bCs/>
                <w:sz w:val="20"/>
                <w:szCs w:val="20"/>
              </w:rPr>
              <w:t>Забайкальский край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b/>
                <w:bCs/>
                <w:sz w:val="20"/>
                <w:szCs w:val="20"/>
              </w:rPr>
              <w:t>11,04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b/>
                <w:bCs/>
                <w:sz w:val="20"/>
                <w:szCs w:val="20"/>
              </w:rPr>
              <w:t>12,97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b/>
                <w:bCs/>
                <w:sz w:val="20"/>
                <w:szCs w:val="20"/>
              </w:rPr>
              <w:t>24%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b/>
                <w:bCs/>
                <w:sz w:val="20"/>
                <w:szCs w:val="20"/>
              </w:rPr>
              <w:t>10,46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b/>
                <w:bCs/>
                <w:sz w:val="20"/>
                <w:szCs w:val="20"/>
              </w:rPr>
              <w:t>12,12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b/>
                <w:bCs/>
                <w:sz w:val="20"/>
                <w:szCs w:val="20"/>
              </w:rPr>
              <w:t>22,60%</w:t>
            </w:r>
          </w:p>
        </w:tc>
      </w:tr>
      <w:tr w:rsidR="00A8238B" w:rsidRPr="005C3660" w:rsidTr="007C5635">
        <w:trPr>
          <w:trHeight w:val="37"/>
        </w:trPr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 xml:space="preserve">Амурская область 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21,58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25,59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47,20%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21,6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24,43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46%</w:t>
            </w:r>
          </w:p>
        </w:tc>
      </w:tr>
      <w:tr w:rsidR="00A8238B" w:rsidRPr="005C3660" w:rsidTr="007C5635">
        <w:trPr>
          <w:trHeight w:val="37"/>
        </w:trPr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 xml:space="preserve">Еврейский автономный округ 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17,69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26,84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44,50%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18,34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24,84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43,20%</w:t>
            </w:r>
          </w:p>
        </w:tc>
      </w:tr>
      <w:tr w:rsidR="00A8238B" w:rsidRPr="005C3660" w:rsidTr="007C5635">
        <w:trPr>
          <w:trHeight w:val="37"/>
        </w:trPr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 xml:space="preserve">Камчатский край 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16,37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19,23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35,60%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18,49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19,53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38%</w:t>
            </w:r>
          </w:p>
        </w:tc>
      </w:tr>
      <w:tr w:rsidR="00A8238B" w:rsidRPr="005C3660" w:rsidTr="007C5635">
        <w:trPr>
          <w:trHeight w:val="37"/>
        </w:trPr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 xml:space="preserve">Приморский край 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19,93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22,15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42,10%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18,38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20,7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39%</w:t>
            </w:r>
          </w:p>
        </w:tc>
      </w:tr>
      <w:tr w:rsidR="00A8238B" w:rsidRPr="005C3660" w:rsidTr="007C5635">
        <w:trPr>
          <w:trHeight w:val="343"/>
        </w:trPr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 xml:space="preserve">Республика Бурятия 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22,24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37,8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60%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22,62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36,95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59,60%</w:t>
            </w:r>
          </w:p>
        </w:tc>
      </w:tr>
      <w:tr w:rsidR="00A8238B" w:rsidRPr="005C3660" w:rsidTr="007C5635">
        <w:trPr>
          <w:trHeight w:val="195"/>
        </w:trPr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 xml:space="preserve">Республика Саха Якутия 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34,49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24,06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58,60%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35,78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23,7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59,50%</w:t>
            </w:r>
          </w:p>
        </w:tc>
      </w:tr>
      <w:tr w:rsidR="00A8238B" w:rsidRPr="005C3660" w:rsidTr="007C5635">
        <w:trPr>
          <w:trHeight w:val="224"/>
        </w:trPr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 xml:space="preserve">Сахалинская область 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23,2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28,14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51,30%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23,65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28,13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51,80%</w:t>
            </w:r>
          </w:p>
        </w:tc>
      </w:tr>
      <w:tr w:rsidR="00A8238B" w:rsidRPr="005C3660" w:rsidTr="007C5635">
        <w:trPr>
          <w:trHeight w:val="37"/>
        </w:trPr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 xml:space="preserve">Хабаровский край 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24,32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15,5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39,80%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25,78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15,21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41%</w:t>
            </w:r>
          </w:p>
        </w:tc>
      </w:tr>
      <w:tr w:rsidR="00A8238B" w:rsidRPr="005C3660" w:rsidTr="007C5635">
        <w:trPr>
          <w:trHeight w:val="296"/>
        </w:trPr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 xml:space="preserve">Чукотский автономный округ 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18,78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37,22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56%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18,71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37,76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238B" w:rsidRPr="005C3660" w:rsidRDefault="00A8238B" w:rsidP="005C3660">
            <w:pPr>
              <w:pStyle w:val="c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C3660">
              <w:rPr>
                <w:sz w:val="20"/>
                <w:szCs w:val="20"/>
              </w:rPr>
              <w:t>56,50%</w:t>
            </w:r>
          </w:p>
        </w:tc>
      </w:tr>
    </w:tbl>
    <w:p w:rsidR="007C5635" w:rsidRPr="007C5635" w:rsidRDefault="007C5635" w:rsidP="005C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4"/>
          <w:kern w:val="36"/>
          <w:sz w:val="28"/>
          <w:szCs w:val="28"/>
        </w:rPr>
      </w:pPr>
      <w:r w:rsidRPr="005C3660">
        <w:rPr>
          <w:rFonts w:ascii="Times New Roman" w:eastAsia="Times New Roman" w:hAnsi="Times New Roman" w:cs="Times New Roman"/>
          <w:b/>
          <w:bCs/>
          <w:spacing w:val="-4"/>
          <w:kern w:val="36"/>
          <w:sz w:val="28"/>
          <w:szCs w:val="28"/>
        </w:rPr>
        <w:t>Основные наблюдения:</w:t>
      </w:r>
    </w:p>
    <w:p w:rsidR="007C5635" w:rsidRPr="007C5635" w:rsidRDefault="005C1CA9" w:rsidP="005C3660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«</w:t>
      </w:r>
      <w:r w:rsidR="007C5635" w:rsidRPr="005C3660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Отставание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»</w:t>
      </w:r>
      <w:r w:rsidR="007C5635" w:rsidRPr="005C3660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Забайкальского края</w:t>
      </w:r>
      <w:r w:rsidR="007C5635" w:rsidRPr="005C366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д</w:t>
      </w:r>
      <w:r w:rsidR="007C5635" w:rsidRPr="005C3660">
        <w:rPr>
          <w:rFonts w:ascii="Times New Roman" w:eastAsia="Times New Roman" w:hAnsi="Times New Roman" w:cs="Times New Roman"/>
          <w:spacing w:val="-4"/>
          <w:sz w:val="28"/>
          <w:szCs w:val="28"/>
        </w:rPr>
        <w:t>оля педагогов с высшей квалификационной категорией значительно ниже средних показателей по стране и большинству регионов Дальнего Востока. Например, доля</w:t>
      </w:r>
      <w:r w:rsidR="004F4D63" w:rsidRPr="005C366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педагогов, имеющих</w:t>
      </w:r>
      <w:r w:rsidR="007C5635" w:rsidRPr="005C366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квалифи</w:t>
      </w:r>
      <w:r w:rsidR="004F4D63" w:rsidRPr="005C3660">
        <w:rPr>
          <w:rFonts w:ascii="Times New Roman" w:eastAsia="Times New Roman" w:hAnsi="Times New Roman" w:cs="Times New Roman"/>
          <w:spacing w:val="-4"/>
          <w:sz w:val="28"/>
          <w:szCs w:val="28"/>
        </w:rPr>
        <w:t>ка</w:t>
      </w:r>
      <w:r w:rsidR="007C5635" w:rsidRPr="005C3660">
        <w:rPr>
          <w:rFonts w:ascii="Times New Roman" w:eastAsia="Times New Roman" w:hAnsi="Times New Roman" w:cs="Times New Roman"/>
          <w:spacing w:val="-4"/>
          <w:sz w:val="28"/>
          <w:szCs w:val="28"/>
        </w:rPr>
        <w:t>ци</w:t>
      </w:r>
      <w:r w:rsidR="004F4D63" w:rsidRPr="005C3660">
        <w:rPr>
          <w:rFonts w:ascii="Times New Roman" w:eastAsia="Times New Roman" w:hAnsi="Times New Roman" w:cs="Times New Roman"/>
          <w:spacing w:val="-4"/>
          <w:sz w:val="28"/>
          <w:szCs w:val="28"/>
        </w:rPr>
        <w:t>онную категорию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,</w:t>
      </w:r>
      <w:r w:rsidR="007C5635" w:rsidRPr="005C366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в Забайкальском крае составляет всего около четверти общего числа учителей, тогда как средние значения по стране приближаются к 60%.</w:t>
      </w:r>
    </w:p>
    <w:p w:rsidR="007C5635" w:rsidRPr="007C5635" w:rsidRDefault="007C5635" w:rsidP="005C3660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5C3660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lastRenderedPageBreak/>
        <w:t>Негативная динамика</w:t>
      </w:r>
      <w:r w:rsidRPr="005C366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: </w:t>
      </w:r>
      <w:r w:rsidR="005C1CA9">
        <w:rPr>
          <w:rFonts w:ascii="Times New Roman" w:eastAsia="Times New Roman" w:hAnsi="Times New Roman" w:cs="Times New Roman"/>
          <w:spacing w:val="-4"/>
          <w:sz w:val="28"/>
          <w:szCs w:val="28"/>
        </w:rPr>
        <w:t>м</w:t>
      </w:r>
      <w:r w:rsidRPr="005C3660">
        <w:rPr>
          <w:rFonts w:ascii="Times New Roman" w:eastAsia="Times New Roman" w:hAnsi="Times New Roman" w:cs="Times New Roman"/>
          <w:spacing w:val="-4"/>
          <w:sz w:val="28"/>
          <w:szCs w:val="28"/>
        </w:rPr>
        <w:t>ежду 2022 и 2023 годами произошло снижение доли педагогов с выс</w:t>
      </w:r>
      <w:r w:rsidR="004F4D63" w:rsidRPr="005C366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шей </w:t>
      </w:r>
      <w:r w:rsidRPr="005C3660">
        <w:rPr>
          <w:rFonts w:ascii="Times New Roman" w:eastAsia="Times New Roman" w:hAnsi="Times New Roman" w:cs="Times New Roman"/>
          <w:spacing w:val="-4"/>
          <w:sz w:val="28"/>
          <w:szCs w:val="28"/>
        </w:rPr>
        <w:t>квалификационн</w:t>
      </w:r>
      <w:r w:rsidR="004F4D63" w:rsidRPr="005C3660">
        <w:rPr>
          <w:rFonts w:ascii="Times New Roman" w:eastAsia="Times New Roman" w:hAnsi="Times New Roman" w:cs="Times New Roman"/>
          <w:spacing w:val="-4"/>
          <w:sz w:val="28"/>
          <w:szCs w:val="28"/>
        </w:rPr>
        <w:t>ой</w:t>
      </w:r>
      <w:r w:rsidRPr="005C366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категори</w:t>
      </w:r>
      <w:r w:rsidR="004F4D63" w:rsidRPr="005C3660">
        <w:rPr>
          <w:rFonts w:ascii="Times New Roman" w:eastAsia="Times New Roman" w:hAnsi="Times New Roman" w:cs="Times New Roman"/>
          <w:spacing w:val="-4"/>
          <w:sz w:val="28"/>
          <w:szCs w:val="28"/>
        </w:rPr>
        <w:t>ей</w:t>
      </w:r>
      <w:r w:rsidRPr="005C366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практически во всех регионах, включая Забайкальский край. Так, общая доля снизилась с 24% до 22,6%, что свидетельствует о негативной тенденции.</w:t>
      </w:r>
    </w:p>
    <w:p w:rsidR="007C5635" w:rsidRPr="007C5635" w:rsidRDefault="007C5635" w:rsidP="005C3660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5C3660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Разрыв между регионами</w:t>
      </w:r>
      <w:r w:rsidRPr="005C366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: </w:t>
      </w:r>
      <w:r w:rsidR="005C1CA9">
        <w:rPr>
          <w:rFonts w:ascii="Times New Roman" w:eastAsia="Times New Roman" w:hAnsi="Times New Roman" w:cs="Times New Roman"/>
          <w:spacing w:val="-4"/>
          <w:sz w:val="28"/>
          <w:szCs w:val="28"/>
        </w:rPr>
        <w:t>н</w:t>
      </w:r>
      <w:r w:rsidRPr="005C3660">
        <w:rPr>
          <w:rFonts w:ascii="Times New Roman" w:eastAsia="Times New Roman" w:hAnsi="Times New Roman" w:cs="Times New Roman"/>
          <w:spacing w:val="-4"/>
          <w:sz w:val="28"/>
          <w:szCs w:val="28"/>
        </w:rPr>
        <w:t>екоторые регионы демонстрируют значительные различия в уровне квалификации педагогов. Например, Республика Саха (Якутия), Чукотский автономный округ и Республика Бурятия имеют существенно большую долю высококвалифицированных педагогов, чем Забайкальский край.</w:t>
      </w:r>
    </w:p>
    <w:p w:rsidR="00A8238B" w:rsidRPr="005C3660" w:rsidRDefault="00A8238B" w:rsidP="005C3660">
      <w:pPr>
        <w:pStyle w:val="c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C3660">
        <w:rPr>
          <w:sz w:val="28"/>
          <w:szCs w:val="28"/>
          <w:shd w:val="clear" w:color="auto" w:fill="FFFFFF"/>
        </w:rPr>
        <w:t>В Забайкальском крае, действительно, наблюдается более низкий процент педагогов, аттестованных на первую и высшую квалификационные категории, по сравнению со средними показателями по России</w:t>
      </w:r>
      <w:r w:rsidR="00F96E59" w:rsidRPr="005C3660">
        <w:rPr>
          <w:sz w:val="28"/>
          <w:szCs w:val="28"/>
          <w:shd w:val="clear" w:color="auto" w:fill="FFFFFF"/>
        </w:rPr>
        <w:t xml:space="preserve"> и Дальнему Востоку</w:t>
      </w:r>
      <w:r w:rsidRPr="005C3660">
        <w:rPr>
          <w:sz w:val="28"/>
          <w:szCs w:val="28"/>
          <w:shd w:val="clear" w:color="auto" w:fill="FFFFFF"/>
        </w:rPr>
        <w:t>. Это может быть связано с рядом факторов, включая специфику региона, особенности системы образования и мотивации самих педагогов.</w:t>
      </w:r>
    </w:p>
    <w:p w:rsidR="0065247E" w:rsidRPr="005C3660" w:rsidRDefault="0065247E" w:rsidP="005C3660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C3660">
        <w:rPr>
          <w:rFonts w:ascii="Times New Roman" w:hAnsi="Times New Roman" w:cs="Times New Roman"/>
          <w:spacing w:val="-4"/>
          <w:sz w:val="28"/>
          <w:szCs w:val="28"/>
        </w:rPr>
        <w:t>Для полного понимания картины по краю в целом и по районам (округам) в частности был проведен  дополнительный анализ за 3 года (2022 – 2024) доли педагогических работников, имеющих квалификационную категорию по 36 МОУО. Замечено, что п</w:t>
      </w:r>
      <w:r w:rsidRPr="005C3660">
        <w:rPr>
          <w:rStyle w:val="sc-czfqfd"/>
          <w:rFonts w:ascii="Times New Roman" w:hAnsi="Times New Roman" w:cs="Times New Roman"/>
          <w:spacing w:val="-4"/>
          <w:sz w:val="28"/>
          <w:szCs w:val="28"/>
          <w:bdr w:val="none" w:sz="0" w:space="0" w:color="auto" w:frame="1"/>
        </w:rPr>
        <w:t>оказатель выше среднего — 15 районов и округов. Положительная динамика относительно предыдущего года — 16 районов и округов. Отмечено снижение доли аттестованных специалистов по сравнению с 2023 годом — 17 районов и округов.</w:t>
      </w:r>
    </w:p>
    <w:p w:rsidR="0065247E" w:rsidRPr="005C3660" w:rsidRDefault="0065247E" w:rsidP="005C3660">
      <w:pPr>
        <w:pStyle w:val="HTML"/>
        <w:spacing w:line="360" w:lineRule="auto"/>
        <w:jc w:val="both"/>
        <w:textAlignment w:val="baseline"/>
        <w:rPr>
          <w:rFonts w:ascii="Times New Roman" w:hAnsi="Times New Roman" w:cs="Times New Roman"/>
          <w:spacing w:val="-4"/>
          <w:sz w:val="28"/>
          <w:szCs w:val="28"/>
        </w:rPr>
      </w:pPr>
      <w:r w:rsidRPr="005C3660">
        <w:rPr>
          <w:rStyle w:val="sc-czfqfd"/>
          <w:rFonts w:ascii="Times New Roman" w:hAnsi="Times New Roman" w:cs="Times New Roman"/>
          <w:spacing w:val="-4"/>
          <w:sz w:val="28"/>
          <w:szCs w:val="28"/>
          <w:bdr w:val="none" w:sz="0" w:space="0" w:color="auto" w:frame="1"/>
        </w:rPr>
        <w:t>В связи в этим произошло деление на три категории:</w:t>
      </w:r>
    </w:p>
    <w:p w:rsidR="0065247E" w:rsidRPr="005C3660" w:rsidRDefault="0065247E" w:rsidP="005C3660">
      <w:pPr>
        <w:pStyle w:val="HTML"/>
        <w:spacing w:line="360" w:lineRule="auto"/>
        <w:jc w:val="both"/>
        <w:textAlignment w:val="baseline"/>
        <w:rPr>
          <w:rFonts w:ascii="Times New Roman" w:hAnsi="Times New Roman" w:cs="Times New Roman"/>
          <w:spacing w:val="-4"/>
          <w:sz w:val="28"/>
          <w:szCs w:val="28"/>
        </w:rPr>
      </w:pPr>
      <w:r w:rsidRPr="005C3660">
        <w:rPr>
          <w:rStyle w:val="sc-czfqfd"/>
          <w:rFonts w:ascii="Times New Roman" w:hAnsi="Times New Roman" w:cs="Times New Roman"/>
          <w:b/>
          <w:bCs/>
          <w:spacing w:val="-4"/>
          <w:sz w:val="28"/>
          <w:szCs w:val="28"/>
          <w:bdr w:val="none" w:sz="0" w:space="0" w:color="auto" w:frame="1"/>
        </w:rPr>
        <w:t>районы-лидеры</w:t>
      </w:r>
      <w:r w:rsidRPr="005C3660">
        <w:rPr>
          <w:rStyle w:val="sc-czfqfd"/>
          <w:rFonts w:ascii="Times New Roman" w:hAnsi="Times New Roman" w:cs="Times New Roman"/>
          <w:spacing w:val="-4"/>
          <w:sz w:val="28"/>
          <w:szCs w:val="28"/>
          <w:bdr w:val="none" w:sz="0" w:space="0" w:color="auto" w:frame="1"/>
        </w:rPr>
        <w:t>: где уровень показателя стабильно высокий и превышает средний региональный показатель.</w:t>
      </w:r>
    </w:p>
    <w:p w:rsidR="0065247E" w:rsidRPr="005C3660" w:rsidRDefault="0065247E" w:rsidP="005C3660">
      <w:pPr>
        <w:pStyle w:val="HTML"/>
        <w:spacing w:line="360" w:lineRule="auto"/>
        <w:jc w:val="both"/>
        <w:textAlignment w:val="baseline"/>
        <w:rPr>
          <w:rFonts w:ascii="Times New Roman" w:hAnsi="Times New Roman" w:cs="Times New Roman"/>
          <w:spacing w:val="-4"/>
          <w:sz w:val="28"/>
          <w:szCs w:val="28"/>
        </w:rPr>
      </w:pPr>
      <w:r w:rsidRPr="005C3660">
        <w:rPr>
          <w:rStyle w:val="sc-czfqfd"/>
          <w:rFonts w:ascii="Times New Roman" w:hAnsi="Times New Roman" w:cs="Times New Roman"/>
          <w:b/>
          <w:bCs/>
          <w:spacing w:val="-4"/>
          <w:sz w:val="28"/>
          <w:szCs w:val="28"/>
          <w:bdr w:val="none" w:sz="0" w:space="0" w:color="auto" w:frame="1"/>
        </w:rPr>
        <w:t>прогрессирующие районы</w:t>
      </w:r>
      <w:r w:rsidRPr="005C3660">
        <w:rPr>
          <w:rStyle w:val="sc-czfqfd"/>
          <w:rFonts w:ascii="Times New Roman" w:hAnsi="Times New Roman" w:cs="Times New Roman"/>
          <w:spacing w:val="-4"/>
          <w:sz w:val="28"/>
          <w:szCs w:val="28"/>
          <w:bdr w:val="none" w:sz="0" w:space="0" w:color="auto" w:frame="1"/>
        </w:rPr>
        <w:t>: демонстрируют рост показателя, даже если он пока ниже среднего регионального уровня.</w:t>
      </w:r>
    </w:p>
    <w:p w:rsidR="0031736B" w:rsidRPr="005C3660" w:rsidRDefault="0065247E" w:rsidP="00733055">
      <w:pPr>
        <w:pStyle w:val="HTML"/>
        <w:spacing w:line="360" w:lineRule="auto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 w:rsidRPr="005C3660">
        <w:rPr>
          <w:rStyle w:val="sc-czfqfd"/>
          <w:rFonts w:ascii="Times New Roman" w:hAnsi="Times New Roman" w:cs="Times New Roman"/>
          <w:b/>
          <w:bCs/>
          <w:spacing w:val="-4"/>
          <w:sz w:val="28"/>
          <w:szCs w:val="28"/>
          <w:bdr w:val="none" w:sz="0" w:space="0" w:color="auto" w:frame="1"/>
        </w:rPr>
        <w:t>проблемные районы</w:t>
      </w:r>
      <w:r w:rsidRPr="005C3660">
        <w:rPr>
          <w:rStyle w:val="sc-czfqfd"/>
          <w:rFonts w:ascii="Times New Roman" w:hAnsi="Times New Roman" w:cs="Times New Roman"/>
          <w:spacing w:val="-4"/>
          <w:sz w:val="28"/>
          <w:szCs w:val="28"/>
          <w:bdr w:val="none" w:sz="0" w:space="0" w:color="auto" w:frame="1"/>
        </w:rPr>
        <w:t>: отмечены снижением доли аттестованных педагогических работников.</w:t>
      </w:r>
    </w:p>
    <w:p w:rsidR="0031736B" w:rsidRPr="005C3660" w:rsidRDefault="0031736B" w:rsidP="005C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 w:rsidRPr="005C3660">
        <w:rPr>
          <w:rFonts w:ascii="Times New Roman" w:hAnsi="Times New Roman" w:cs="Times New Roman"/>
          <w:noProof/>
          <w:spacing w:val="-5"/>
          <w:sz w:val="28"/>
          <w:szCs w:val="28"/>
        </w:rPr>
        <w:lastRenderedPageBreak/>
        <w:drawing>
          <wp:inline distT="0" distB="0" distL="0" distR="0">
            <wp:extent cx="6310188" cy="4230094"/>
            <wp:effectExtent l="19050" t="0" r="71562" b="0"/>
            <wp:docPr id="2" name="Диаграмма 2">
              <a:extLst xmlns:a="http://schemas.openxmlformats.org/drawingml/2006/main">
                <a:ext uri="{FF2B5EF4-FFF2-40B4-BE49-F238E27FC236}">
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F8529946-00D3-44B1-BC90-87F8B853731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5247E" w:rsidRPr="00733055" w:rsidRDefault="0031736B" w:rsidP="005C1CA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C1CA9">
        <w:rPr>
          <w:rFonts w:ascii="Times New Roman" w:hAnsi="Times New Roman" w:cs="Times New Roman"/>
          <w:bCs/>
          <w:sz w:val="28"/>
          <w:szCs w:val="28"/>
        </w:rPr>
        <w:t xml:space="preserve">Результаты </w:t>
      </w:r>
      <w:proofErr w:type="spellStart"/>
      <w:r w:rsidRPr="005C1CA9">
        <w:rPr>
          <w:rStyle w:val="c5"/>
          <w:rFonts w:ascii="Times New Roman" w:eastAsia="SimSun" w:hAnsi="Times New Roman" w:cs="Times New Roman"/>
          <w:bCs/>
          <w:sz w:val="28"/>
          <w:szCs w:val="28"/>
        </w:rPr>
        <w:t>Аккредитационного</w:t>
      </w:r>
      <w:proofErr w:type="spellEnd"/>
      <w:r w:rsidRPr="005C1CA9">
        <w:rPr>
          <w:rStyle w:val="c5"/>
          <w:rFonts w:ascii="Times New Roman" w:eastAsia="SimSun" w:hAnsi="Times New Roman" w:cs="Times New Roman"/>
          <w:bCs/>
          <w:sz w:val="28"/>
          <w:szCs w:val="28"/>
        </w:rPr>
        <w:t xml:space="preserve"> мониторинга</w:t>
      </w:r>
      <w:r w:rsidR="00820435" w:rsidRPr="005C1CA9">
        <w:rPr>
          <w:rStyle w:val="c5"/>
          <w:rFonts w:ascii="Times New Roman" w:eastAsia="SimSun" w:hAnsi="Times New Roman" w:cs="Times New Roman"/>
          <w:bCs/>
          <w:sz w:val="28"/>
          <w:szCs w:val="28"/>
        </w:rPr>
        <w:t xml:space="preserve"> 2024 года</w:t>
      </w:r>
      <w:r w:rsidR="00F31E62">
        <w:rPr>
          <w:rStyle w:val="c5"/>
          <w:rFonts w:ascii="Times New Roman" w:eastAsia="SimSun" w:hAnsi="Times New Roman" w:cs="Times New Roman"/>
          <w:bCs/>
          <w:sz w:val="28"/>
          <w:szCs w:val="28"/>
        </w:rPr>
        <w:t xml:space="preserve"> </w:t>
      </w:r>
      <w:r w:rsidR="005C1CA9" w:rsidRPr="005C1CA9">
        <w:rPr>
          <w:rStyle w:val="c5"/>
          <w:rFonts w:ascii="Times New Roman" w:eastAsia="SimSun" w:hAnsi="Times New Roman" w:cs="Times New Roman"/>
          <w:bCs/>
          <w:sz w:val="28"/>
          <w:szCs w:val="28"/>
        </w:rPr>
        <w:t xml:space="preserve">также показали низкие значения </w:t>
      </w:r>
      <w:r w:rsidR="005C1CA9">
        <w:rPr>
          <w:rStyle w:val="c5"/>
          <w:rFonts w:ascii="Times New Roman" w:eastAsia="SimSun" w:hAnsi="Times New Roman" w:cs="Times New Roman"/>
          <w:bCs/>
          <w:sz w:val="28"/>
          <w:szCs w:val="28"/>
        </w:rPr>
        <w:t xml:space="preserve">в образовательных организациях Забайкальского края </w:t>
      </w:r>
      <w:r w:rsidR="005C1CA9" w:rsidRPr="005C1CA9">
        <w:rPr>
          <w:rStyle w:val="c5"/>
          <w:rFonts w:ascii="Times New Roman" w:eastAsia="SimSun" w:hAnsi="Times New Roman" w:cs="Times New Roman"/>
          <w:bCs/>
          <w:sz w:val="28"/>
          <w:szCs w:val="28"/>
        </w:rPr>
        <w:t>по критерию «</w:t>
      </w:r>
      <w:r w:rsidR="005C1CA9" w:rsidRPr="005C1CA9">
        <w:rPr>
          <w:rFonts w:ascii="Times New Roman" w:hAnsi="Times New Roman" w:cs="Times New Roman"/>
          <w:bCs/>
          <w:sz w:val="28"/>
          <w:szCs w:val="28"/>
        </w:rPr>
        <w:t xml:space="preserve">Доля педагогических работников, имеющих первую или высшую квалификационные категории, ученое звание и (или) ученую степень и (или) лиц, </w:t>
      </w:r>
      <w:r w:rsidR="005C1CA9" w:rsidRPr="00733055">
        <w:rPr>
          <w:rFonts w:ascii="Times New Roman" w:hAnsi="Times New Roman" w:cs="Times New Roman"/>
          <w:bCs/>
          <w:sz w:val="28"/>
          <w:szCs w:val="28"/>
        </w:rPr>
        <w:t>приравненных к ним, в общей численности педагогических работников, участвующих в реализации основной образовательной программы общего образования» по всем уровням общего образования.</w:t>
      </w:r>
      <w:proofErr w:type="gramEnd"/>
    </w:p>
    <w:tbl>
      <w:tblPr>
        <w:tblW w:w="9796" w:type="dxa"/>
        <w:tblCellMar>
          <w:left w:w="0" w:type="dxa"/>
          <w:right w:w="0" w:type="dxa"/>
        </w:tblCellMar>
        <w:tblLook w:val="0600"/>
      </w:tblPr>
      <w:tblGrid>
        <w:gridCol w:w="7512"/>
        <w:gridCol w:w="1134"/>
        <w:gridCol w:w="1150"/>
      </w:tblGrid>
      <w:tr w:rsidR="00733055" w:rsidRPr="00733055" w:rsidTr="00733055">
        <w:trPr>
          <w:trHeight w:val="244"/>
        </w:trPr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33055" w:rsidRPr="00733055" w:rsidRDefault="00733055" w:rsidP="00F31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05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мониторинга на уровне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733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начального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33055" w:rsidRPr="00733055" w:rsidRDefault="00733055" w:rsidP="00F31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055">
              <w:rPr>
                <w:rFonts w:ascii="Times New Roman" w:hAnsi="Times New Roman" w:cs="Times New Roman"/>
                <w:sz w:val="24"/>
                <w:szCs w:val="24"/>
              </w:rPr>
              <w:t>Выполнен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33055" w:rsidRPr="00733055" w:rsidRDefault="00733055" w:rsidP="00F31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055">
              <w:rPr>
                <w:rFonts w:ascii="Times New Roman" w:hAnsi="Times New Roman" w:cs="Times New Roman"/>
                <w:sz w:val="24"/>
                <w:szCs w:val="24"/>
              </w:rPr>
              <w:t>Не выполнен</w:t>
            </w:r>
          </w:p>
        </w:tc>
      </w:tr>
      <w:tr w:rsidR="00733055" w:rsidRPr="00733055" w:rsidTr="00F31E62">
        <w:trPr>
          <w:trHeight w:val="534"/>
        </w:trPr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9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33055" w:rsidRPr="00733055" w:rsidRDefault="00733055" w:rsidP="00F31E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055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работников, имеющих первую или высшую квалификационные категории, ученое звание и (или) ученую степень и (или) лиц, приравненных к ним, в общей численности педагогических работников, участвующих в реализации основной образовательной программы общего образования, - АП3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33055" w:rsidRPr="00733055" w:rsidRDefault="00733055" w:rsidP="00F31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055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33055" w:rsidRPr="00733055" w:rsidRDefault="00733055" w:rsidP="00F31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055">
              <w:rPr>
                <w:rFonts w:ascii="Times New Roman" w:hAnsi="Times New Roman" w:cs="Times New Roman"/>
                <w:sz w:val="24"/>
                <w:szCs w:val="24"/>
              </w:rPr>
              <w:t>82%</w:t>
            </w:r>
          </w:p>
        </w:tc>
      </w:tr>
    </w:tbl>
    <w:p w:rsidR="005C1CA9" w:rsidRPr="00733055" w:rsidRDefault="005C1CA9" w:rsidP="00F31E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812" w:type="dxa"/>
        <w:tblCellMar>
          <w:left w:w="0" w:type="dxa"/>
          <w:right w:w="0" w:type="dxa"/>
        </w:tblCellMar>
        <w:tblLook w:val="0600"/>
      </w:tblPr>
      <w:tblGrid>
        <w:gridCol w:w="7528"/>
        <w:gridCol w:w="1083"/>
        <w:gridCol w:w="1201"/>
      </w:tblGrid>
      <w:tr w:rsidR="00733055" w:rsidRPr="00733055" w:rsidTr="00F31E62">
        <w:trPr>
          <w:trHeight w:val="388"/>
        </w:trPr>
        <w:tc>
          <w:tcPr>
            <w:tcW w:w="7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33055" w:rsidRPr="00733055" w:rsidRDefault="00733055" w:rsidP="00F31E62">
            <w:pPr>
              <w:tabs>
                <w:tab w:val="left" w:pos="5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05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мониторинга на уровне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Pr="00733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3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основного общего образования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33055" w:rsidRPr="00733055" w:rsidRDefault="00733055" w:rsidP="00F31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055">
              <w:rPr>
                <w:rFonts w:ascii="Times New Roman" w:hAnsi="Times New Roman" w:cs="Times New Roman"/>
                <w:sz w:val="24"/>
                <w:szCs w:val="24"/>
              </w:rPr>
              <w:t>Выполнен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33055" w:rsidRPr="00733055" w:rsidRDefault="00733055" w:rsidP="00F31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055">
              <w:rPr>
                <w:rFonts w:ascii="Times New Roman" w:hAnsi="Times New Roman" w:cs="Times New Roman"/>
                <w:sz w:val="24"/>
                <w:szCs w:val="24"/>
              </w:rPr>
              <w:t>Не выполнен</w:t>
            </w:r>
          </w:p>
        </w:tc>
      </w:tr>
      <w:tr w:rsidR="00733055" w:rsidRPr="00733055" w:rsidTr="00F31E62">
        <w:trPr>
          <w:trHeight w:val="408"/>
        </w:trPr>
        <w:tc>
          <w:tcPr>
            <w:tcW w:w="7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9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33055" w:rsidRPr="00733055" w:rsidRDefault="00733055" w:rsidP="00F31E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055">
              <w:rPr>
                <w:rFonts w:ascii="Times New Roman" w:hAnsi="Times New Roman" w:cs="Times New Roman"/>
                <w:sz w:val="24"/>
                <w:szCs w:val="24"/>
              </w:rPr>
              <w:t xml:space="preserve">Доля педагогических работников, имеющих первую или высшую квалификационные категории, ученое звание и (или) ученую степень и (или) лиц, приравненных к ним, в общей численности педагогических работников, участвующих в реализации основной образовательной программы общего образования, - АП3 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33055" w:rsidRPr="00733055" w:rsidRDefault="00733055" w:rsidP="00F31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055">
              <w:rPr>
                <w:rFonts w:ascii="Times New Roman" w:hAnsi="Times New Roman" w:cs="Times New Roman"/>
                <w:sz w:val="24"/>
                <w:szCs w:val="24"/>
              </w:rPr>
              <w:t>21%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33055" w:rsidRPr="00733055" w:rsidRDefault="00733055" w:rsidP="00F31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055">
              <w:rPr>
                <w:rFonts w:ascii="Times New Roman" w:hAnsi="Times New Roman" w:cs="Times New Roman"/>
                <w:sz w:val="24"/>
                <w:szCs w:val="24"/>
              </w:rPr>
              <w:t>79%</w:t>
            </w:r>
          </w:p>
        </w:tc>
      </w:tr>
    </w:tbl>
    <w:p w:rsidR="005C1CA9" w:rsidRPr="00733055" w:rsidRDefault="005C1CA9" w:rsidP="00F31E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796" w:type="dxa"/>
        <w:tblCellMar>
          <w:left w:w="0" w:type="dxa"/>
          <w:right w:w="0" w:type="dxa"/>
        </w:tblCellMar>
        <w:tblLook w:val="0600"/>
      </w:tblPr>
      <w:tblGrid>
        <w:gridCol w:w="7528"/>
        <w:gridCol w:w="1083"/>
        <w:gridCol w:w="1185"/>
      </w:tblGrid>
      <w:tr w:rsidR="00733055" w:rsidRPr="00733055" w:rsidTr="00F31E62">
        <w:trPr>
          <w:trHeight w:val="38"/>
        </w:trPr>
        <w:tc>
          <w:tcPr>
            <w:tcW w:w="7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33055" w:rsidRPr="00733055" w:rsidRDefault="00733055" w:rsidP="00F31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 мониторинга на уровне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Pr="00733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3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среднего общего образования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33055" w:rsidRPr="00733055" w:rsidRDefault="00733055" w:rsidP="00F31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055">
              <w:rPr>
                <w:rFonts w:ascii="Times New Roman" w:hAnsi="Times New Roman" w:cs="Times New Roman"/>
                <w:sz w:val="24"/>
                <w:szCs w:val="24"/>
              </w:rPr>
              <w:t>Выполнен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33055" w:rsidRPr="00733055" w:rsidRDefault="00733055" w:rsidP="00F31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055">
              <w:rPr>
                <w:rFonts w:ascii="Times New Roman" w:hAnsi="Times New Roman" w:cs="Times New Roman"/>
                <w:sz w:val="24"/>
                <w:szCs w:val="24"/>
              </w:rPr>
              <w:t>Не выполнен</w:t>
            </w:r>
          </w:p>
        </w:tc>
      </w:tr>
      <w:tr w:rsidR="00733055" w:rsidRPr="00733055" w:rsidTr="00F31E62">
        <w:trPr>
          <w:trHeight w:val="112"/>
        </w:trPr>
        <w:tc>
          <w:tcPr>
            <w:tcW w:w="7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9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33055" w:rsidRPr="00733055" w:rsidRDefault="00733055" w:rsidP="00F31E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055">
              <w:rPr>
                <w:rFonts w:ascii="Times New Roman" w:hAnsi="Times New Roman" w:cs="Times New Roman"/>
                <w:sz w:val="24"/>
                <w:szCs w:val="24"/>
              </w:rPr>
              <w:t xml:space="preserve">Доля педагогических работников, имеющих первую или высшую квалификационные категории, ученое звание и (или) ученую степень и (или) лиц, приравненных к ним, в общей численности педагогических работников, участвующих в реализации основной образовательной программы общего образования, - АП3 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33055" w:rsidRPr="00733055" w:rsidRDefault="00733055" w:rsidP="00F31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055">
              <w:rPr>
                <w:rFonts w:ascii="Times New Roman" w:hAnsi="Times New Roman" w:cs="Times New Roman"/>
                <w:sz w:val="24"/>
                <w:szCs w:val="24"/>
              </w:rPr>
              <w:t>36%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33055" w:rsidRPr="00733055" w:rsidRDefault="00733055" w:rsidP="00F31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055">
              <w:rPr>
                <w:rFonts w:ascii="Times New Roman" w:hAnsi="Times New Roman" w:cs="Times New Roman"/>
                <w:sz w:val="24"/>
                <w:szCs w:val="24"/>
              </w:rPr>
              <w:t>64%</w:t>
            </w:r>
          </w:p>
        </w:tc>
      </w:tr>
    </w:tbl>
    <w:p w:rsidR="005C1CA9" w:rsidRPr="00733055" w:rsidRDefault="005C1CA9" w:rsidP="005C1CA9">
      <w:pPr>
        <w:spacing w:after="0" w:line="360" w:lineRule="auto"/>
        <w:jc w:val="both"/>
        <w:rPr>
          <w:rStyle w:val="c5"/>
          <w:rFonts w:ascii="Times New Roman" w:eastAsia="SimSun" w:hAnsi="Times New Roman" w:cs="Times New Roman"/>
          <w:bCs/>
          <w:sz w:val="28"/>
          <w:szCs w:val="28"/>
        </w:rPr>
      </w:pPr>
    </w:p>
    <w:p w:rsidR="0065247E" w:rsidRPr="00733055" w:rsidRDefault="005C3660" w:rsidP="005C3660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</w:pPr>
      <w:r w:rsidRPr="00733055">
        <w:rPr>
          <w:rStyle w:val="c5"/>
          <w:rFonts w:ascii="Times New Roman" w:eastAsia="SimSun" w:hAnsi="Times New Roman" w:cs="Times New Roman"/>
          <w:sz w:val="28"/>
          <w:szCs w:val="28"/>
        </w:rPr>
        <w:t>Проведенный о</w:t>
      </w:r>
      <w:r w:rsidR="0031736B" w:rsidRPr="00733055">
        <w:rPr>
          <w:rStyle w:val="c5"/>
          <w:rFonts w:ascii="Times New Roman" w:eastAsia="SimSun" w:hAnsi="Times New Roman" w:cs="Times New Roman"/>
          <w:sz w:val="28"/>
          <w:szCs w:val="28"/>
        </w:rPr>
        <w:t xml:space="preserve">прос </w:t>
      </w:r>
      <w:r w:rsidRPr="00733055">
        <w:rPr>
          <w:rStyle w:val="c5"/>
          <w:rFonts w:ascii="Times New Roman" w:eastAsia="SimSun" w:hAnsi="Times New Roman" w:cs="Times New Roman"/>
          <w:sz w:val="28"/>
          <w:szCs w:val="28"/>
        </w:rPr>
        <w:t xml:space="preserve">«Удовлетворенность педагогических работников процессом аттестации» </w:t>
      </w:r>
      <w:r w:rsidR="00285FEA" w:rsidRPr="00733055">
        <w:rPr>
          <w:rFonts w:ascii="Times New Roman" w:hAnsi="Times New Roman" w:cs="Times New Roman"/>
          <w:sz w:val="28"/>
          <w:szCs w:val="28"/>
        </w:rPr>
        <w:t>показ</w:t>
      </w:r>
      <w:r w:rsidR="005C1CA9" w:rsidRPr="00733055">
        <w:rPr>
          <w:rFonts w:ascii="Times New Roman" w:hAnsi="Times New Roman" w:cs="Times New Roman"/>
          <w:sz w:val="28"/>
          <w:szCs w:val="28"/>
        </w:rPr>
        <w:t>ал</w:t>
      </w:r>
      <w:r w:rsidR="00285FEA" w:rsidRPr="00733055">
        <w:rPr>
          <w:rFonts w:ascii="Times New Roman" w:hAnsi="Times New Roman" w:cs="Times New Roman"/>
          <w:sz w:val="28"/>
          <w:szCs w:val="28"/>
        </w:rPr>
        <w:t>, что процедура аттестации нередко сопровождается избыточным документооборотом, затяжными сроками, сложностями при работе с экспертами,</w:t>
      </w:r>
      <w:r w:rsidR="0031736B" w:rsidRPr="00733055">
        <w:rPr>
          <w:rStyle w:val="c5"/>
          <w:rFonts w:ascii="Times New Roman" w:eastAsia="SimSun" w:hAnsi="Times New Roman" w:cs="Times New Roman"/>
          <w:sz w:val="28"/>
          <w:szCs w:val="28"/>
        </w:rPr>
        <w:t xml:space="preserve"> с</w:t>
      </w:r>
      <w:r w:rsidR="0031736B" w:rsidRPr="00733055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убъективизм</w:t>
      </w:r>
      <w:r w:rsidR="00285FEA" w:rsidRPr="00733055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ом </w:t>
      </w:r>
      <w:r w:rsidR="0031736B" w:rsidRPr="00733055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оценивания; недостаточн</w:t>
      </w:r>
      <w:r w:rsidR="00285FEA" w:rsidRPr="00733055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ойинформационной поддержкой, низким уровнем автоматизации сбора и анализа данных, </w:t>
      </w:r>
      <w:r w:rsidR="0031736B" w:rsidRPr="00733055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низк</w:t>
      </w:r>
      <w:r w:rsidR="00285FEA" w:rsidRPr="00733055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ой</w:t>
      </w:r>
      <w:r w:rsidR="0031736B" w:rsidRPr="00733055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мотиваци</w:t>
      </w:r>
      <w:r w:rsidR="00285FEA" w:rsidRPr="00733055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ей</w:t>
      </w:r>
      <w:r w:rsidR="0031736B" w:rsidRPr="00733055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педагогов</w:t>
      </w:r>
      <w:r w:rsidR="00285FEA" w:rsidRPr="00733055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. </w:t>
      </w:r>
    </w:p>
    <w:p w:rsidR="0065247E" w:rsidRPr="00733055" w:rsidRDefault="0065247E" w:rsidP="005C3660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</w:pPr>
      <w:r w:rsidRPr="00733055">
        <w:rPr>
          <w:rFonts w:ascii="Times New Roman" w:eastAsia="SimSu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833110" cy="2569789"/>
            <wp:effectExtent l="19050" t="0" r="0" b="0"/>
            <wp:docPr id="3" name="Рисунок 4" descr="E:\2024-2025\АТТЕСТАЦИЯ\Бережливое управление\Заб край\Оптимизация процесса аттестации_page-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2024-2025\АТТЕСТАЦИЯ\Бережливое управление\Заб край\Оптимизация процесса аттестации_page-00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626" t="18433" b="70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3110" cy="2569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660" w:rsidRPr="00102197" w:rsidRDefault="00285FEA" w:rsidP="00102197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</w:rPr>
      </w:pPr>
      <w:r w:rsidRPr="00733055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Все это по</w:t>
      </w:r>
      <w:r w:rsidR="0031736B" w:rsidRPr="00733055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дтолкнул</w:t>
      </w:r>
      <w:r w:rsidRPr="00733055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о</w:t>
      </w:r>
      <w:r w:rsidR="0031736B" w:rsidRPr="00733055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к комплексному подходу решения проблем, включающему разработку единых индикаторов, внедрение автоматизированных систем</w:t>
      </w:r>
      <w:r w:rsidR="00F96E59" w:rsidRPr="00733055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, упрощение бюрократической процедуры </w:t>
      </w:r>
      <w:r w:rsidR="0031736B" w:rsidRPr="00733055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и повышение уровня информационной открытости</w:t>
      </w:r>
      <w:r w:rsidR="005C1CA9">
        <w:rPr>
          <w:rStyle w:val="c4"/>
          <w:rFonts w:ascii="Times New Roman" w:eastAsia="SimSun" w:hAnsi="Times New Roman" w:cs="Times New Roman"/>
          <w:b/>
          <w:sz w:val="28"/>
          <w:szCs w:val="28"/>
        </w:rPr>
        <w:t xml:space="preserve">: </w:t>
      </w:r>
      <w:r w:rsidR="000662E9" w:rsidRPr="005C1CA9">
        <w:rPr>
          <w:rStyle w:val="c4"/>
          <w:rFonts w:ascii="Times New Roman" w:eastAsia="SimSun" w:hAnsi="Times New Roman" w:cs="Times New Roman"/>
          <w:bCs/>
          <w:sz w:val="28"/>
          <w:szCs w:val="28"/>
        </w:rPr>
        <w:t>принято решение о реализации на территории Забайкальского края проекта бережливого управления, направленного на оптимизацию процедуры аттестации на 1 и высшую квалификационную категорию</w:t>
      </w:r>
      <w:proofErr w:type="gramStart"/>
      <w:r w:rsidR="000662E9" w:rsidRPr="005C1CA9">
        <w:rPr>
          <w:rStyle w:val="c4"/>
          <w:rFonts w:ascii="Times New Roman" w:eastAsia="SimSun" w:hAnsi="Times New Roman" w:cs="Times New Roman"/>
          <w:bCs/>
          <w:sz w:val="28"/>
          <w:szCs w:val="28"/>
        </w:rPr>
        <w:t>.В</w:t>
      </w:r>
      <w:proofErr w:type="gramEnd"/>
      <w:r w:rsidR="000662E9" w:rsidRPr="005C1CA9">
        <w:rPr>
          <w:rStyle w:val="c4"/>
          <w:rFonts w:ascii="Times New Roman" w:eastAsia="SimSun" w:hAnsi="Times New Roman" w:cs="Times New Roman"/>
          <w:bCs/>
          <w:sz w:val="28"/>
          <w:szCs w:val="28"/>
        </w:rPr>
        <w:t xml:space="preserve"> рамках проекта </w:t>
      </w:r>
      <w:r w:rsidR="005C1CA9">
        <w:rPr>
          <w:rFonts w:ascii="Times New Roman" w:hAnsi="Times New Roman" w:cs="Times New Roman"/>
          <w:bCs/>
          <w:sz w:val="28"/>
          <w:szCs w:val="28"/>
        </w:rPr>
        <w:t>б</w:t>
      </w:r>
      <w:r w:rsidR="000662E9" w:rsidRPr="005C1CA9">
        <w:rPr>
          <w:rFonts w:ascii="Times New Roman" w:hAnsi="Times New Roman" w:cs="Times New Roman"/>
          <w:bCs/>
          <w:sz w:val="28"/>
          <w:szCs w:val="28"/>
        </w:rPr>
        <w:t>ережливо</w:t>
      </w:r>
      <w:r w:rsidR="005C1CA9">
        <w:rPr>
          <w:rFonts w:ascii="Times New Roman" w:hAnsi="Times New Roman" w:cs="Times New Roman"/>
          <w:bCs/>
          <w:sz w:val="28"/>
          <w:szCs w:val="28"/>
        </w:rPr>
        <w:t>го</w:t>
      </w:r>
      <w:r w:rsidR="000662E9" w:rsidRPr="005C1CA9">
        <w:rPr>
          <w:rFonts w:ascii="Times New Roman" w:hAnsi="Times New Roman" w:cs="Times New Roman"/>
          <w:bCs/>
          <w:sz w:val="28"/>
          <w:szCs w:val="28"/>
        </w:rPr>
        <w:t xml:space="preserve"> управлени</w:t>
      </w:r>
      <w:r w:rsidR="005C1CA9">
        <w:rPr>
          <w:rFonts w:ascii="Times New Roman" w:hAnsi="Times New Roman" w:cs="Times New Roman"/>
          <w:bCs/>
          <w:sz w:val="28"/>
          <w:szCs w:val="28"/>
        </w:rPr>
        <w:t>я</w:t>
      </w:r>
      <w:r w:rsidR="000662E9" w:rsidRPr="005C1CA9">
        <w:rPr>
          <w:rStyle w:val="c4"/>
          <w:rFonts w:ascii="Times New Roman" w:eastAsia="SimSun" w:hAnsi="Times New Roman" w:cs="Times New Roman"/>
          <w:bCs/>
          <w:sz w:val="28"/>
          <w:szCs w:val="28"/>
        </w:rPr>
        <w:t xml:space="preserve"> с</w:t>
      </w:r>
      <w:r w:rsidR="005C3660" w:rsidRPr="005C1CA9">
        <w:rPr>
          <w:rFonts w:ascii="Times New Roman" w:hAnsi="Times New Roman" w:cs="Times New Roman"/>
          <w:bCs/>
          <w:sz w:val="28"/>
          <w:szCs w:val="28"/>
        </w:rPr>
        <w:t>оздан</w:t>
      </w:r>
      <w:r w:rsidR="000662E9" w:rsidRPr="005C1CA9">
        <w:rPr>
          <w:rFonts w:ascii="Times New Roman" w:hAnsi="Times New Roman" w:cs="Times New Roman"/>
          <w:bCs/>
          <w:sz w:val="28"/>
          <w:szCs w:val="28"/>
        </w:rPr>
        <w:t>а</w:t>
      </w:r>
      <w:r w:rsidR="005C3660" w:rsidRPr="005C1CA9">
        <w:rPr>
          <w:rFonts w:ascii="Times New Roman" w:hAnsi="Times New Roman" w:cs="Times New Roman"/>
          <w:bCs/>
          <w:sz w:val="28"/>
          <w:szCs w:val="28"/>
        </w:rPr>
        <w:t xml:space="preserve"> рабоч</w:t>
      </w:r>
      <w:r w:rsidR="000662E9" w:rsidRPr="005C1CA9">
        <w:rPr>
          <w:rFonts w:ascii="Times New Roman" w:hAnsi="Times New Roman" w:cs="Times New Roman"/>
          <w:bCs/>
          <w:sz w:val="28"/>
          <w:szCs w:val="28"/>
        </w:rPr>
        <w:t>ая</w:t>
      </w:r>
      <w:r w:rsidR="005C3660" w:rsidRPr="005C1CA9">
        <w:rPr>
          <w:rFonts w:ascii="Times New Roman" w:hAnsi="Times New Roman" w:cs="Times New Roman"/>
          <w:bCs/>
          <w:sz w:val="28"/>
          <w:szCs w:val="28"/>
        </w:rPr>
        <w:t xml:space="preserve"> групп</w:t>
      </w:r>
      <w:r w:rsidR="000662E9" w:rsidRPr="005C1CA9">
        <w:rPr>
          <w:rFonts w:ascii="Times New Roman" w:hAnsi="Times New Roman" w:cs="Times New Roman"/>
          <w:bCs/>
          <w:sz w:val="28"/>
          <w:szCs w:val="28"/>
        </w:rPr>
        <w:t>а,</w:t>
      </w:r>
      <w:r w:rsidR="005C1CA9">
        <w:rPr>
          <w:rStyle w:val="sc-czfqfd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которая </w:t>
      </w:r>
      <w:r w:rsidR="005C3660" w:rsidRPr="005C1CA9">
        <w:rPr>
          <w:rStyle w:val="sc-czfqfd"/>
          <w:rFonts w:ascii="Times New Roman" w:hAnsi="Times New Roman" w:cs="Times New Roman"/>
          <w:sz w:val="28"/>
          <w:szCs w:val="28"/>
          <w:bdr w:val="none" w:sz="0" w:space="0" w:color="auto" w:frame="1"/>
        </w:rPr>
        <w:t>включ</w:t>
      </w:r>
      <w:r w:rsidR="005C1CA9">
        <w:rPr>
          <w:rStyle w:val="sc-czfqfd"/>
          <w:rFonts w:ascii="Times New Roman" w:hAnsi="Times New Roman" w:cs="Times New Roman"/>
          <w:sz w:val="28"/>
          <w:szCs w:val="28"/>
          <w:bdr w:val="none" w:sz="0" w:space="0" w:color="auto" w:frame="1"/>
        </w:rPr>
        <w:t>ила</w:t>
      </w:r>
      <w:r w:rsidR="005C3660" w:rsidRPr="005C1CA9">
        <w:rPr>
          <w:rStyle w:val="sc-czfqfd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представителей разных структур</w:t>
      </w:r>
      <w:r w:rsidR="000662E9" w:rsidRPr="005C1CA9">
        <w:rPr>
          <w:rStyle w:val="sc-czfqfd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организаций системы</w:t>
      </w:r>
      <w:r w:rsidR="005C3660" w:rsidRPr="005C1CA9">
        <w:rPr>
          <w:rStyle w:val="sc-czfqfd"/>
          <w:rFonts w:ascii="Times New Roman" w:hAnsi="Times New Roman" w:cs="Times New Roman"/>
          <w:sz w:val="28"/>
          <w:szCs w:val="28"/>
          <w:bdr w:val="none" w:sz="0" w:space="0" w:color="auto" w:frame="1"/>
        </w:rPr>
        <w:t>:</w:t>
      </w:r>
      <w:r w:rsidR="005C3660" w:rsidRPr="005C3660">
        <w:rPr>
          <w:rStyle w:val="sc-czfqfd"/>
          <w:rFonts w:ascii="Times New Roman" w:hAnsi="Times New Roman" w:cs="Times New Roman"/>
          <w:sz w:val="28"/>
          <w:szCs w:val="28"/>
          <w:bdr w:val="none" w:sz="0" w:space="0" w:color="auto" w:frame="1"/>
        </w:rPr>
        <w:t>Минобразования</w:t>
      </w:r>
      <w:r w:rsidR="005C1CA9">
        <w:rPr>
          <w:rStyle w:val="sc-czfqfd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Забайкальского края</w:t>
      </w:r>
      <w:r w:rsidR="005C3660" w:rsidRPr="005C3660">
        <w:rPr>
          <w:rStyle w:val="sc-czfqfd"/>
          <w:rFonts w:ascii="Times New Roman" w:hAnsi="Times New Roman" w:cs="Times New Roman"/>
          <w:sz w:val="28"/>
          <w:szCs w:val="28"/>
          <w:bdr w:val="none" w:sz="0" w:space="0" w:color="auto" w:frame="1"/>
        </w:rPr>
        <w:t>,</w:t>
      </w:r>
      <w:r w:rsidR="005C1CA9">
        <w:rPr>
          <w:rStyle w:val="sc-czfqfd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к</w:t>
      </w:r>
      <w:r w:rsidR="005C3660" w:rsidRPr="005C3660">
        <w:rPr>
          <w:rStyle w:val="sc-czfqfd"/>
          <w:rFonts w:ascii="Times New Roman" w:hAnsi="Times New Roman" w:cs="Times New Roman"/>
          <w:sz w:val="28"/>
          <w:szCs w:val="28"/>
          <w:bdr w:val="none" w:sz="0" w:space="0" w:color="auto" w:frame="1"/>
        </w:rPr>
        <w:t>раевого центра оценки качества образования,Института развития образования</w:t>
      </w:r>
      <w:r w:rsidR="005C1CA9">
        <w:rPr>
          <w:rStyle w:val="sc-czfqfd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Забайкальского края</w:t>
      </w:r>
      <w:r w:rsidR="005C3660" w:rsidRPr="005C3660">
        <w:rPr>
          <w:rStyle w:val="sc-czfqfd"/>
          <w:rFonts w:ascii="Times New Roman" w:hAnsi="Times New Roman" w:cs="Times New Roman"/>
          <w:sz w:val="28"/>
          <w:szCs w:val="28"/>
          <w:bdr w:val="none" w:sz="0" w:space="0" w:color="auto" w:frame="1"/>
        </w:rPr>
        <w:t>,</w:t>
      </w:r>
      <w:r w:rsidR="00D30D00">
        <w:rPr>
          <w:rStyle w:val="sc-czfqfd"/>
          <w:rFonts w:ascii="Times New Roman" w:hAnsi="Times New Roman" w:cs="Times New Roman"/>
          <w:sz w:val="28"/>
          <w:szCs w:val="28"/>
          <w:bdr w:val="none" w:sz="0" w:space="0" w:color="auto" w:frame="1"/>
        </w:rPr>
        <w:t>Забайкальского п</w:t>
      </w:r>
      <w:r w:rsidR="005C3660" w:rsidRPr="005C3660">
        <w:rPr>
          <w:rStyle w:val="sc-czfqfd"/>
          <w:rFonts w:ascii="Times New Roman" w:hAnsi="Times New Roman" w:cs="Times New Roman"/>
          <w:sz w:val="28"/>
          <w:szCs w:val="28"/>
          <w:bdr w:val="none" w:sz="0" w:space="0" w:color="auto" w:frame="1"/>
        </w:rPr>
        <w:t>едагогического сообщества</w:t>
      </w:r>
      <w:proofErr w:type="gramStart"/>
      <w:r w:rsidR="005C3660" w:rsidRPr="005C3660">
        <w:rPr>
          <w:rStyle w:val="sc-czfqfd"/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5C3660" w:rsidRPr="005C1CA9">
        <w:rPr>
          <w:rStyle w:val="sc-czfqfd"/>
          <w:rFonts w:ascii="Times New Roman" w:hAnsi="Times New Roman" w:cs="Times New Roman"/>
          <w:sz w:val="28"/>
          <w:szCs w:val="28"/>
          <w:bdr w:val="none" w:sz="0" w:space="0" w:color="auto" w:frame="1"/>
        </w:rPr>
        <w:t>Т</w:t>
      </w:r>
      <w:proofErr w:type="gramEnd"/>
      <w:r w:rsidR="005C3660" w:rsidRPr="005C1CA9">
        <w:rPr>
          <w:rStyle w:val="sc-czfqfd"/>
          <w:rFonts w:ascii="Times New Roman" w:hAnsi="Times New Roman" w:cs="Times New Roman"/>
          <w:sz w:val="28"/>
          <w:szCs w:val="28"/>
          <w:bdr w:val="none" w:sz="0" w:space="0" w:color="auto" w:frame="1"/>
        </w:rPr>
        <w:t>акое взаимодействие позвол</w:t>
      </w:r>
      <w:r w:rsidR="00D30D00" w:rsidRPr="005C1CA9">
        <w:rPr>
          <w:rStyle w:val="sc-czfqfd"/>
          <w:rFonts w:ascii="Times New Roman" w:hAnsi="Times New Roman" w:cs="Times New Roman"/>
          <w:sz w:val="28"/>
          <w:szCs w:val="28"/>
          <w:bdr w:val="none" w:sz="0" w:space="0" w:color="auto" w:frame="1"/>
        </w:rPr>
        <w:t>ило</w:t>
      </w:r>
      <w:r w:rsidR="005C3660" w:rsidRPr="005C1CA9">
        <w:rPr>
          <w:rStyle w:val="sc-czfqfd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объединить усилия профессионалов разного профиля </w:t>
      </w:r>
      <w:r w:rsidR="005C3660" w:rsidRPr="005C1CA9">
        <w:rPr>
          <w:rStyle w:val="sc-czfqfd"/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для решения общих задач и улучшения качества образования</w:t>
      </w:r>
      <w:r w:rsidR="00D30D00" w:rsidRPr="005C1CA9">
        <w:rPr>
          <w:rStyle w:val="sc-czfqfd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регионе. Это также способствовало</w:t>
      </w:r>
      <w:r w:rsidR="005C3660" w:rsidRPr="005C1CA9">
        <w:rPr>
          <w:rStyle w:val="sc-czfqfd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обмену опытом и знаниями между участниками группы, повышению прозрачности и открытости управленческих решений, созданию условий для устойчивого развития образовательных организаций.</w:t>
      </w:r>
    </w:p>
    <w:p w:rsidR="005C3660" w:rsidRPr="005C3660" w:rsidRDefault="005C3660" w:rsidP="005C3660">
      <w:pPr>
        <w:pStyle w:val="z-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3660">
        <w:rPr>
          <w:rFonts w:ascii="Times New Roman" w:hAnsi="Times New Roman" w:cs="Times New Roman"/>
          <w:sz w:val="28"/>
          <w:szCs w:val="28"/>
        </w:rPr>
        <w:t>Начало формы</w:t>
      </w:r>
    </w:p>
    <w:p w:rsidR="005C3660" w:rsidRPr="005C3660" w:rsidRDefault="005C3660" w:rsidP="005C3660">
      <w:pPr>
        <w:pBdr>
          <w:bottom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C3660">
        <w:rPr>
          <w:rFonts w:ascii="Times New Roman" w:eastAsia="Times New Roman" w:hAnsi="Times New Roman" w:cs="Times New Roman"/>
          <w:vanish/>
          <w:sz w:val="28"/>
          <w:szCs w:val="28"/>
        </w:rPr>
        <w:t>Начало формы</w:t>
      </w:r>
    </w:p>
    <w:p w:rsidR="00F60054" w:rsidRPr="005C3660" w:rsidRDefault="00617672" w:rsidP="005C36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660">
        <w:rPr>
          <w:rFonts w:ascii="Times New Roman" w:hAnsi="Times New Roman" w:cs="Times New Roman"/>
          <w:sz w:val="28"/>
          <w:szCs w:val="28"/>
        </w:rPr>
        <w:t xml:space="preserve">Анализ процесса процедуры аттестации уже на начале реализации проекта выявил </w:t>
      </w:r>
      <w:r w:rsidR="00F60054" w:rsidRPr="005C3660">
        <w:rPr>
          <w:rFonts w:ascii="Times New Roman" w:hAnsi="Times New Roman" w:cs="Times New Roman"/>
          <w:sz w:val="28"/>
          <w:szCs w:val="28"/>
        </w:rPr>
        <w:t xml:space="preserve">ряд </w:t>
      </w:r>
      <w:r w:rsidR="00102197">
        <w:rPr>
          <w:rFonts w:ascii="Times New Roman" w:hAnsi="Times New Roman" w:cs="Times New Roman"/>
          <w:sz w:val="28"/>
          <w:szCs w:val="28"/>
        </w:rPr>
        <w:t>проблемныхвопросов.</w:t>
      </w:r>
    </w:p>
    <w:p w:rsidR="00E922C4" w:rsidRPr="005C3660" w:rsidRDefault="00820435" w:rsidP="001021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660">
        <w:rPr>
          <w:rFonts w:ascii="Times New Roman" w:hAnsi="Times New Roman" w:cs="Times New Roman"/>
          <w:sz w:val="28"/>
          <w:szCs w:val="28"/>
        </w:rPr>
        <w:t>Во-первых, в</w:t>
      </w:r>
      <w:r w:rsidR="00F60054" w:rsidRPr="005C3660">
        <w:rPr>
          <w:rFonts w:ascii="Times New Roman" w:hAnsi="Times New Roman" w:cs="Times New Roman"/>
          <w:sz w:val="28"/>
          <w:szCs w:val="28"/>
        </w:rPr>
        <w:t>ысокая административная нагруз</w:t>
      </w:r>
      <w:r w:rsidR="00617672" w:rsidRPr="005C3660">
        <w:rPr>
          <w:rFonts w:ascii="Times New Roman" w:hAnsi="Times New Roman" w:cs="Times New Roman"/>
          <w:sz w:val="28"/>
          <w:szCs w:val="28"/>
        </w:rPr>
        <w:t>ка</w:t>
      </w:r>
      <w:r w:rsidRPr="005C3660">
        <w:rPr>
          <w:rFonts w:ascii="Times New Roman" w:hAnsi="Times New Roman" w:cs="Times New Roman"/>
          <w:sz w:val="28"/>
          <w:szCs w:val="28"/>
        </w:rPr>
        <w:t>. З</w:t>
      </w:r>
      <w:r w:rsidR="00617672" w:rsidRPr="005C3660">
        <w:rPr>
          <w:rFonts w:ascii="Times New Roman" w:hAnsi="Times New Roman" w:cs="Times New Roman"/>
          <w:sz w:val="28"/>
          <w:szCs w:val="28"/>
        </w:rPr>
        <w:t>начительное время уходи</w:t>
      </w:r>
      <w:r w:rsidR="00102197">
        <w:rPr>
          <w:rFonts w:ascii="Times New Roman" w:hAnsi="Times New Roman" w:cs="Times New Roman"/>
          <w:sz w:val="28"/>
          <w:szCs w:val="28"/>
        </w:rPr>
        <w:t>ло</w:t>
      </w:r>
      <w:r w:rsidR="00617672" w:rsidRPr="005C3660">
        <w:rPr>
          <w:rFonts w:ascii="Times New Roman" w:hAnsi="Times New Roman" w:cs="Times New Roman"/>
          <w:sz w:val="28"/>
          <w:szCs w:val="28"/>
        </w:rPr>
        <w:t>на необходимые разъяснения аттестуемому нормативно-правового акта, регламентирующего порядок аттестации</w:t>
      </w:r>
      <w:r w:rsidR="00102197">
        <w:rPr>
          <w:rFonts w:ascii="Times New Roman" w:hAnsi="Times New Roman" w:cs="Times New Roman"/>
          <w:sz w:val="28"/>
          <w:szCs w:val="28"/>
        </w:rPr>
        <w:t>, в связи с отсутствием в нем четких критериев пообозначенным показателям. В</w:t>
      </w:r>
      <w:r w:rsidR="00E922C4" w:rsidRPr="005C3660">
        <w:rPr>
          <w:rFonts w:ascii="Times New Roman" w:hAnsi="Times New Roman" w:cs="Times New Roman"/>
          <w:sz w:val="28"/>
          <w:szCs w:val="28"/>
        </w:rPr>
        <w:t xml:space="preserve">ременные затраты педагога на подготовку: подтверждающих документов и оформление портфолио (рабочие программы и материалы к урокам, результаты проводимых в школе опросов и диагностик обучающихся; школьные тетради и результаты их проверок), а также на подготовку к проведению так называемых открытых учебных занятий, на основе которых в том числе принималось решение об установлении первой или высшей категории (подготовка к аттестации в среднем от </w:t>
      </w:r>
      <w:r w:rsidR="00102197">
        <w:rPr>
          <w:rFonts w:ascii="Times New Roman" w:hAnsi="Times New Roman" w:cs="Times New Roman"/>
          <w:sz w:val="28"/>
          <w:szCs w:val="28"/>
        </w:rPr>
        <w:t>60</w:t>
      </w:r>
      <w:r w:rsidR="00E922C4" w:rsidRPr="005C3660">
        <w:rPr>
          <w:rFonts w:ascii="Times New Roman" w:hAnsi="Times New Roman" w:cs="Times New Roman"/>
          <w:sz w:val="28"/>
          <w:szCs w:val="28"/>
        </w:rPr>
        <w:t xml:space="preserve"> до 1</w:t>
      </w:r>
      <w:r w:rsidR="00102197">
        <w:rPr>
          <w:rFonts w:ascii="Times New Roman" w:hAnsi="Times New Roman" w:cs="Times New Roman"/>
          <w:sz w:val="28"/>
          <w:szCs w:val="28"/>
        </w:rPr>
        <w:t>8</w:t>
      </w:r>
      <w:r w:rsidR="00E922C4" w:rsidRPr="005C3660">
        <w:rPr>
          <w:rFonts w:ascii="Times New Roman" w:hAnsi="Times New Roman" w:cs="Times New Roman"/>
          <w:sz w:val="28"/>
          <w:szCs w:val="28"/>
        </w:rPr>
        <w:t>0 дней).</w:t>
      </w:r>
    </w:p>
    <w:p w:rsidR="00F60054" w:rsidRPr="005C3660" w:rsidRDefault="00820435" w:rsidP="005C36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660">
        <w:rPr>
          <w:rFonts w:ascii="Times New Roman" w:hAnsi="Times New Roman" w:cs="Times New Roman"/>
          <w:sz w:val="28"/>
          <w:szCs w:val="28"/>
        </w:rPr>
        <w:t xml:space="preserve">Во-вторых, недостаток цифровизации. В </w:t>
      </w:r>
      <w:r w:rsidR="00F60054" w:rsidRPr="005C366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ряде </w:t>
      </w:r>
      <w:r w:rsidR="0010219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муниципальных образований</w:t>
      </w:r>
      <w:r w:rsidRPr="005C366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края</w:t>
      </w:r>
      <w:r w:rsidR="0010219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либо </w:t>
      </w:r>
      <w:r w:rsidRPr="005C3660">
        <w:rPr>
          <w:rFonts w:ascii="Times New Roman" w:hAnsi="Times New Roman" w:cs="Times New Roman"/>
          <w:sz w:val="28"/>
          <w:szCs w:val="28"/>
        </w:rPr>
        <w:t>отсутствует</w:t>
      </w:r>
      <w:r w:rsidR="0010219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возможность </w:t>
      </w:r>
      <w:r w:rsidR="00F60054" w:rsidRPr="005C366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электронн</w:t>
      </w:r>
      <w:r w:rsidR="0010219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ой</w:t>
      </w:r>
      <w:r w:rsidR="00F60054" w:rsidRPr="005C3660">
        <w:rPr>
          <w:rFonts w:ascii="Times New Roman" w:hAnsi="Times New Roman" w:cs="Times New Roman"/>
          <w:sz w:val="28"/>
          <w:szCs w:val="28"/>
        </w:rPr>
        <w:t xml:space="preserve"> подач</w:t>
      </w:r>
      <w:r w:rsidR="00102197">
        <w:rPr>
          <w:rFonts w:ascii="Times New Roman" w:hAnsi="Times New Roman" w:cs="Times New Roman"/>
          <w:sz w:val="28"/>
          <w:szCs w:val="28"/>
        </w:rPr>
        <w:t>и</w:t>
      </w:r>
      <w:r w:rsidR="00F60054" w:rsidRPr="005C3660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102197">
        <w:rPr>
          <w:rFonts w:ascii="Times New Roman" w:hAnsi="Times New Roman" w:cs="Times New Roman"/>
          <w:sz w:val="28"/>
          <w:szCs w:val="28"/>
        </w:rPr>
        <w:t>, либо</w:t>
      </w:r>
      <w:r w:rsidR="00F47989" w:rsidRPr="005C3660">
        <w:rPr>
          <w:rFonts w:ascii="Times New Roman" w:hAnsi="Times New Roman" w:cs="Times New Roman"/>
          <w:sz w:val="28"/>
          <w:szCs w:val="28"/>
        </w:rPr>
        <w:t>или реализована частично</w:t>
      </w:r>
      <w:r w:rsidR="00F60054" w:rsidRPr="005C3660">
        <w:rPr>
          <w:rFonts w:ascii="Times New Roman" w:hAnsi="Times New Roman" w:cs="Times New Roman"/>
          <w:sz w:val="28"/>
          <w:szCs w:val="28"/>
        </w:rPr>
        <w:t>.</w:t>
      </w:r>
    </w:p>
    <w:p w:rsidR="00F60054" w:rsidRPr="005C3660" w:rsidRDefault="00820435" w:rsidP="005C36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660">
        <w:rPr>
          <w:rFonts w:ascii="Times New Roman" w:hAnsi="Times New Roman" w:cs="Times New Roman"/>
          <w:sz w:val="28"/>
          <w:szCs w:val="28"/>
        </w:rPr>
        <w:t xml:space="preserve">В-третьих, субъективность экспертизы. </w:t>
      </w:r>
      <w:r w:rsidR="009C33C4">
        <w:rPr>
          <w:rFonts w:ascii="Times New Roman" w:hAnsi="Times New Roman" w:cs="Times New Roman"/>
          <w:sz w:val="28"/>
          <w:szCs w:val="28"/>
        </w:rPr>
        <w:t xml:space="preserve">По мнению аттестующихся педагогов имелась </w:t>
      </w:r>
      <w:r w:rsidR="00F60054" w:rsidRPr="005C3660">
        <w:rPr>
          <w:rFonts w:ascii="Times New Roman" w:hAnsi="Times New Roman" w:cs="Times New Roman"/>
          <w:sz w:val="28"/>
          <w:szCs w:val="28"/>
        </w:rPr>
        <w:t>во</w:t>
      </w:r>
      <w:r w:rsidR="00F47989" w:rsidRPr="005C3660">
        <w:rPr>
          <w:rFonts w:ascii="Times New Roman" w:hAnsi="Times New Roman" w:cs="Times New Roman"/>
          <w:sz w:val="28"/>
          <w:szCs w:val="28"/>
        </w:rPr>
        <w:t>зможн</w:t>
      </w:r>
      <w:r w:rsidR="009C33C4">
        <w:rPr>
          <w:rFonts w:ascii="Times New Roman" w:hAnsi="Times New Roman" w:cs="Times New Roman"/>
          <w:sz w:val="28"/>
          <w:szCs w:val="28"/>
        </w:rPr>
        <w:t>ость</w:t>
      </w:r>
      <w:r w:rsidR="00F47989" w:rsidRPr="005C3660">
        <w:rPr>
          <w:rFonts w:ascii="Times New Roman" w:hAnsi="Times New Roman" w:cs="Times New Roman"/>
          <w:sz w:val="28"/>
          <w:szCs w:val="28"/>
        </w:rPr>
        <w:t xml:space="preserve"> расхождения в оценивании</w:t>
      </w:r>
      <w:r w:rsidR="009C33C4">
        <w:rPr>
          <w:rFonts w:ascii="Times New Roman" w:hAnsi="Times New Roman" w:cs="Times New Roman"/>
          <w:sz w:val="28"/>
          <w:szCs w:val="28"/>
        </w:rPr>
        <w:t xml:space="preserve"> проводимого практического занятия экспертами. </w:t>
      </w:r>
    </w:p>
    <w:p w:rsidR="00F60054" w:rsidRPr="002A4249" w:rsidRDefault="00820435" w:rsidP="005C366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C33C4">
        <w:rPr>
          <w:rFonts w:ascii="Times New Roman" w:hAnsi="Times New Roman" w:cs="Times New Roman"/>
          <w:sz w:val="28"/>
          <w:szCs w:val="28"/>
        </w:rPr>
        <w:t xml:space="preserve">В-четвертых, </w:t>
      </w:r>
      <w:r w:rsidR="009C33C4" w:rsidRPr="005C3660">
        <w:rPr>
          <w:rFonts w:ascii="Times New Roman" w:hAnsi="Times New Roman" w:cs="Times New Roman"/>
          <w:sz w:val="28"/>
          <w:szCs w:val="28"/>
        </w:rPr>
        <w:t xml:space="preserve">большое количество экспертов, привлекаемых для оценки профессиональной деятельности аттестуемых (887 экспертов по Забайкальскому краю). </w:t>
      </w:r>
      <w:r w:rsidR="009C33C4">
        <w:rPr>
          <w:rFonts w:ascii="Times New Roman" w:hAnsi="Times New Roman" w:cs="Times New Roman"/>
          <w:sz w:val="28"/>
          <w:szCs w:val="28"/>
        </w:rPr>
        <w:t>З</w:t>
      </w:r>
      <w:r w:rsidR="009C33C4" w:rsidRPr="005C3660">
        <w:rPr>
          <w:rFonts w:ascii="Times New Roman" w:hAnsi="Times New Roman" w:cs="Times New Roman"/>
          <w:sz w:val="28"/>
          <w:szCs w:val="28"/>
        </w:rPr>
        <w:t xml:space="preserve">начительные временные затраты членов экспертной группы на оценку представленных в большом объеме документов, как следствие - </w:t>
      </w:r>
      <w:r w:rsidR="009C33C4">
        <w:rPr>
          <w:rFonts w:ascii="Times New Roman" w:hAnsi="Times New Roman" w:cs="Times New Roman"/>
          <w:sz w:val="28"/>
          <w:szCs w:val="28"/>
        </w:rPr>
        <w:t>с</w:t>
      </w:r>
      <w:r w:rsidR="009C33C4" w:rsidRPr="005C3660">
        <w:rPr>
          <w:rFonts w:ascii="Times New Roman" w:hAnsi="Times New Roman" w:cs="Times New Roman"/>
          <w:sz w:val="28"/>
          <w:szCs w:val="28"/>
        </w:rPr>
        <w:t xml:space="preserve">ложность координации работы экспертов, в том числе из-за </w:t>
      </w:r>
      <w:r w:rsidR="009C33C4" w:rsidRPr="005C366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территориальной удалённости</w:t>
      </w:r>
      <w:r w:rsidR="009C33C4" w:rsidRPr="005C3660">
        <w:rPr>
          <w:rFonts w:ascii="Times New Roman" w:hAnsi="Times New Roman" w:cs="Times New Roman"/>
          <w:sz w:val="28"/>
          <w:szCs w:val="28"/>
        </w:rPr>
        <w:t>.</w:t>
      </w:r>
    </w:p>
    <w:p w:rsidR="00E922C4" w:rsidRPr="005C3660" w:rsidRDefault="00E922C4" w:rsidP="005C36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660">
        <w:rPr>
          <w:rFonts w:ascii="Times New Roman" w:hAnsi="Times New Roman" w:cs="Times New Roman"/>
          <w:sz w:val="28"/>
          <w:szCs w:val="28"/>
        </w:rPr>
        <w:t xml:space="preserve">В рамках реализации проекта установлены первопричины выявленных проблем, обозначены задачи и пути решения данных проблем и планируемый вклад в достижение цели проекта. </w:t>
      </w:r>
    </w:p>
    <w:p w:rsidR="00F60054" w:rsidRPr="005C3660" w:rsidRDefault="009C33C4" w:rsidP="009C33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Определены</w:t>
      </w:r>
      <w:r w:rsidR="007330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ключевые направления</w:t>
      </w:r>
      <w:r w:rsidR="00733055">
        <w:rPr>
          <w:rFonts w:ascii="Times New Roman" w:hAnsi="Times New Roman" w:cs="Times New Roman"/>
          <w:sz w:val="28"/>
          <w:szCs w:val="28"/>
        </w:rPr>
        <w:t xml:space="preserve"> </w:t>
      </w:r>
      <w:r w:rsidR="00F60054" w:rsidRPr="005C3660">
        <w:rPr>
          <w:rFonts w:ascii="Times New Roman" w:hAnsi="Times New Roman" w:cs="Times New Roman"/>
          <w:sz w:val="28"/>
          <w:szCs w:val="28"/>
        </w:rPr>
        <w:t>оптимизации</w:t>
      </w:r>
      <w:r w:rsidR="00733055">
        <w:rPr>
          <w:rFonts w:ascii="Times New Roman" w:hAnsi="Times New Roman" w:cs="Times New Roman"/>
          <w:sz w:val="28"/>
          <w:szCs w:val="28"/>
        </w:rPr>
        <w:t xml:space="preserve"> </w:t>
      </w:r>
      <w:r w:rsidRPr="005C3660">
        <w:rPr>
          <w:rFonts w:ascii="Times New Roman" w:hAnsi="Times New Roman" w:cs="Times New Roman"/>
          <w:sz w:val="28"/>
          <w:szCs w:val="28"/>
        </w:rPr>
        <w:t>процедуры аттестации</w:t>
      </w:r>
      <w:r w:rsidR="00F60054" w:rsidRPr="005C366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F60054" w:rsidRPr="005C3660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="00F60054" w:rsidRPr="005C3660">
        <w:rPr>
          <w:rFonts w:ascii="Times New Roman" w:hAnsi="Times New Roman" w:cs="Times New Roman"/>
          <w:sz w:val="28"/>
          <w:szCs w:val="28"/>
        </w:rPr>
        <w:t>, организационная оптимизация и методическая унификация.</w:t>
      </w:r>
    </w:p>
    <w:p w:rsidR="00F60054" w:rsidRPr="005C3660" w:rsidRDefault="00F60054" w:rsidP="005C366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3660">
        <w:rPr>
          <w:rFonts w:ascii="Times New Roman" w:hAnsi="Times New Roman" w:cs="Times New Roman"/>
          <w:b/>
          <w:sz w:val="28"/>
          <w:szCs w:val="28"/>
        </w:rPr>
        <w:t>Цифровизация</w:t>
      </w:r>
      <w:proofErr w:type="spellEnd"/>
      <w:r w:rsidRPr="005C3660">
        <w:rPr>
          <w:rFonts w:ascii="Times New Roman" w:hAnsi="Times New Roman" w:cs="Times New Roman"/>
          <w:b/>
          <w:sz w:val="28"/>
          <w:szCs w:val="28"/>
        </w:rPr>
        <w:t xml:space="preserve"> процесса</w:t>
      </w:r>
      <w:r w:rsidR="00C0201D">
        <w:rPr>
          <w:rFonts w:ascii="Times New Roman" w:hAnsi="Times New Roman" w:cs="Times New Roman"/>
          <w:b/>
          <w:sz w:val="28"/>
          <w:szCs w:val="28"/>
        </w:rPr>
        <w:t>.</w:t>
      </w:r>
    </w:p>
    <w:p w:rsidR="00BD4C84" w:rsidRPr="005C3660" w:rsidRDefault="00C0201D" w:rsidP="005C3660">
      <w:pPr>
        <w:pStyle w:val="c3"/>
        <w:spacing w:before="0" w:beforeAutospacing="0" w:after="0" w:afterAutospacing="0" w:line="360" w:lineRule="auto"/>
        <w:ind w:firstLine="568"/>
        <w:jc w:val="both"/>
        <w:rPr>
          <w:spacing w:val="-5"/>
          <w:sz w:val="28"/>
          <w:szCs w:val="28"/>
          <w:bdr w:val="none" w:sz="0" w:space="0" w:color="auto" w:frame="1"/>
        </w:rPr>
      </w:pPr>
      <w:r w:rsidRPr="009C33C4">
        <w:rPr>
          <w:sz w:val="28"/>
          <w:szCs w:val="28"/>
        </w:rPr>
        <w:t xml:space="preserve">Осуществлено </w:t>
      </w:r>
      <w:r w:rsidR="009C33C4">
        <w:rPr>
          <w:sz w:val="28"/>
          <w:szCs w:val="28"/>
        </w:rPr>
        <w:t>в</w:t>
      </w:r>
      <w:r w:rsidR="00F60054" w:rsidRPr="005C3660">
        <w:rPr>
          <w:sz w:val="28"/>
          <w:szCs w:val="28"/>
        </w:rPr>
        <w:t xml:space="preserve">недрение </w:t>
      </w:r>
      <w:r w:rsidR="00F47989" w:rsidRPr="005C3660">
        <w:rPr>
          <w:sz w:val="28"/>
          <w:szCs w:val="28"/>
        </w:rPr>
        <w:t xml:space="preserve">интерактивной формы </w:t>
      </w:r>
      <w:r w:rsidR="00000897" w:rsidRPr="005C3660">
        <w:rPr>
          <w:sz w:val="28"/>
          <w:szCs w:val="28"/>
        </w:rPr>
        <w:t xml:space="preserve">приема </w:t>
      </w:r>
      <w:r w:rsidR="00F47989" w:rsidRPr="005C3660">
        <w:rPr>
          <w:sz w:val="28"/>
          <w:szCs w:val="28"/>
        </w:rPr>
        <w:t>заявлени</w:t>
      </w:r>
      <w:r w:rsidR="00000897" w:rsidRPr="005C3660">
        <w:rPr>
          <w:sz w:val="28"/>
          <w:szCs w:val="28"/>
        </w:rPr>
        <w:t>й</w:t>
      </w:r>
      <w:r w:rsidR="00F47989" w:rsidRPr="005C3660">
        <w:rPr>
          <w:sz w:val="28"/>
          <w:szCs w:val="28"/>
        </w:rPr>
        <w:t xml:space="preserve"> на сайте ГУ «</w:t>
      </w:r>
      <w:proofErr w:type="spellStart"/>
      <w:r w:rsidR="00F47989" w:rsidRPr="005C3660">
        <w:rPr>
          <w:sz w:val="28"/>
          <w:szCs w:val="28"/>
        </w:rPr>
        <w:t>РЦОИиЦТ</w:t>
      </w:r>
      <w:proofErr w:type="spellEnd"/>
      <w:r w:rsidR="00F47989" w:rsidRPr="005C3660">
        <w:rPr>
          <w:sz w:val="28"/>
          <w:szCs w:val="28"/>
        </w:rPr>
        <w:t xml:space="preserve"> Забайкальского края» </w:t>
      </w:r>
      <w:r w:rsidR="00BD4C84" w:rsidRPr="005C3660">
        <w:rPr>
          <w:sz w:val="28"/>
          <w:szCs w:val="28"/>
        </w:rPr>
        <w:t xml:space="preserve">по </w:t>
      </w:r>
      <w:r w:rsidR="009C33C4">
        <w:rPr>
          <w:spacing w:val="-5"/>
          <w:sz w:val="28"/>
          <w:szCs w:val="28"/>
          <w:bdr w:val="none" w:sz="0" w:space="0" w:color="auto" w:frame="1"/>
        </w:rPr>
        <w:t>пяти</w:t>
      </w:r>
      <w:r w:rsidR="00BD4C84" w:rsidRPr="005C3660">
        <w:rPr>
          <w:spacing w:val="-5"/>
          <w:sz w:val="28"/>
          <w:szCs w:val="28"/>
          <w:bdr w:val="none" w:sz="0" w:space="0" w:color="auto" w:frame="1"/>
        </w:rPr>
        <w:t xml:space="preserve"> направлениям: </w:t>
      </w:r>
    </w:p>
    <w:p w:rsidR="00E922C4" w:rsidRPr="005C3660" w:rsidRDefault="00E922C4" w:rsidP="009C33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3660">
        <w:rPr>
          <w:rFonts w:ascii="Times New Roman" w:hAnsi="Times New Roman" w:cs="Times New Roman"/>
          <w:sz w:val="28"/>
          <w:szCs w:val="28"/>
        </w:rPr>
        <w:t xml:space="preserve">- </w:t>
      </w:r>
      <w:hyperlink r:id="rId8" w:history="1">
        <w:r w:rsidR="00BD4C84" w:rsidRPr="005C3660">
          <w:rPr>
            <w:rFonts w:ascii="Times New Roman" w:hAnsi="Times New Roman" w:cs="Times New Roman"/>
            <w:sz w:val="28"/>
            <w:szCs w:val="28"/>
          </w:rPr>
          <w:t>продление действующей квалификационной категории</w:t>
        </w:r>
      </w:hyperlink>
      <w:r w:rsidRPr="005C3660">
        <w:rPr>
          <w:rFonts w:ascii="Times New Roman" w:hAnsi="Times New Roman" w:cs="Times New Roman"/>
          <w:sz w:val="28"/>
          <w:szCs w:val="28"/>
        </w:rPr>
        <w:t xml:space="preserve"> (для уже имеющих (имевших) квалификационную категорию, которая была установлена до вступления в силу нового порядка аттестации (до 1 сентября 2023 года) и имела срок действия на указанную дату – не истек);</w:t>
      </w:r>
    </w:p>
    <w:p w:rsidR="00BD4C84" w:rsidRPr="005C3660" w:rsidRDefault="00E922C4" w:rsidP="009C33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3660">
        <w:rPr>
          <w:rFonts w:ascii="Times New Roman" w:hAnsi="Times New Roman" w:cs="Times New Roman"/>
          <w:sz w:val="28"/>
          <w:szCs w:val="28"/>
        </w:rPr>
        <w:t xml:space="preserve">- </w:t>
      </w:r>
      <w:hyperlink r:id="rId9" w:history="1">
        <w:r w:rsidR="00BD4C84" w:rsidRPr="005C3660">
          <w:rPr>
            <w:rFonts w:ascii="Times New Roman" w:hAnsi="Times New Roman" w:cs="Times New Roman"/>
            <w:sz w:val="28"/>
            <w:szCs w:val="28"/>
          </w:rPr>
          <w:t>для прохождения аттестации имеющих награды, звания, знаки отличия</w:t>
        </w:r>
      </w:hyperlink>
      <w:r w:rsidRPr="005C3660">
        <w:rPr>
          <w:rFonts w:ascii="Times New Roman" w:hAnsi="Times New Roman" w:cs="Times New Roman"/>
          <w:sz w:val="28"/>
          <w:szCs w:val="28"/>
        </w:rPr>
        <w:t>,</w:t>
      </w:r>
      <w:r w:rsidRPr="005C36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ведомственные знаки отличия и иные награды, полученные за достижения в педагогической деятельности, либо являющихся призерами конкурсов профессионального мастерства педагогических работников</w:t>
      </w:r>
      <w:r w:rsidR="00BD4C84" w:rsidRPr="005C3660">
        <w:rPr>
          <w:rFonts w:ascii="Times New Roman" w:hAnsi="Times New Roman" w:cs="Times New Roman"/>
          <w:sz w:val="28"/>
          <w:szCs w:val="28"/>
        </w:rPr>
        <w:t>;</w:t>
      </w:r>
    </w:p>
    <w:p w:rsidR="00BD4C84" w:rsidRPr="005C3660" w:rsidRDefault="00E922C4" w:rsidP="009C33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3660">
        <w:rPr>
          <w:rFonts w:ascii="Times New Roman" w:hAnsi="Times New Roman" w:cs="Times New Roman"/>
          <w:sz w:val="28"/>
          <w:szCs w:val="28"/>
        </w:rPr>
        <w:t xml:space="preserve">- </w:t>
      </w:r>
      <w:hyperlink r:id="rId10" w:history="1">
        <w:r w:rsidR="00BD4C84" w:rsidRPr="005C3660">
          <w:rPr>
            <w:rFonts w:ascii="Times New Roman" w:hAnsi="Times New Roman" w:cs="Times New Roman"/>
            <w:sz w:val="28"/>
            <w:szCs w:val="28"/>
          </w:rPr>
          <w:t xml:space="preserve">в целях установления квалификационной категории «педагог-методист»; </w:t>
        </w:r>
      </w:hyperlink>
    </w:p>
    <w:p w:rsidR="00BD4C84" w:rsidRPr="005C3660" w:rsidRDefault="00E922C4" w:rsidP="009C33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3660">
        <w:rPr>
          <w:rFonts w:ascii="Times New Roman" w:hAnsi="Times New Roman" w:cs="Times New Roman"/>
          <w:sz w:val="28"/>
          <w:szCs w:val="28"/>
        </w:rPr>
        <w:t xml:space="preserve">- </w:t>
      </w:r>
      <w:hyperlink r:id="rId11" w:history="1">
        <w:r w:rsidR="00BD4C84" w:rsidRPr="005C3660">
          <w:rPr>
            <w:rFonts w:ascii="Times New Roman" w:hAnsi="Times New Roman" w:cs="Times New Roman"/>
            <w:sz w:val="28"/>
            <w:szCs w:val="28"/>
          </w:rPr>
          <w:t>в целях установления квалификационной категории «педагог-наставник»</w:t>
        </w:r>
      </w:hyperlink>
      <w:r w:rsidR="00BD4C84" w:rsidRPr="005C3660">
        <w:rPr>
          <w:rFonts w:ascii="Times New Roman" w:hAnsi="Times New Roman" w:cs="Times New Roman"/>
          <w:sz w:val="28"/>
          <w:szCs w:val="28"/>
        </w:rPr>
        <w:t>;</w:t>
      </w:r>
    </w:p>
    <w:p w:rsidR="00BD4C84" w:rsidRPr="005C3660" w:rsidRDefault="00E922C4" w:rsidP="009C33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3660">
        <w:rPr>
          <w:rFonts w:ascii="Times New Roman" w:hAnsi="Times New Roman" w:cs="Times New Roman"/>
          <w:sz w:val="28"/>
          <w:szCs w:val="28"/>
        </w:rPr>
        <w:t xml:space="preserve">- </w:t>
      </w:r>
      <w:r w:rsidR="00BD4C84" w:rsidRPr="005C3660">
        <w:rPr>
          <w:rFonts w:ascii="Times New Roman" w:hAnsi="Times New Roman" w:cs="Times New Roman"/>
          <w:sz w:val="28"/>
          <w:szCs w:val="28"/>
        </w:rPr>
        <w:t>в целях установления первой и высшей квалификационной категории (впервые или после длительного перерыва).</w:t>
      </w:r>
    </w:p>
    <w:p w:rsidR="00BD4C84" w:rsidRPr="009C33C4" w:rsidRDefault="00F31E62" w:rsidP="005C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ab/>
      </w:r>
      <w:proofErr w:type="gramStart"/>
      <w:r w:rsidR="00BD4C84" w:rsidRPr="005C3660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Важным направлением оптимизации работы стала интеграция цифровых технологий, позволяющих автоматизировать процессы сбора и обработки данных (формирование из единой цифровой </w:t>
      </w:r>
      <w:r w:rsidR="00E922C4" w:rsidRPr="005C3660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образовательной </w:t>
      </w:r>
      <w:r w:rsidR="00BD4C84" w:rsidRPr="005C3660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среды «Сетевой город.</w:t>
      </w:r>
      <w:proofErr w:type="gramEnd"/>
      <w:r w:rsidR="00BD4C84" w:rsidRPr="005C3660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Образование»</w:t>
      </w:r>
      <w:r w:rsidR="00E922C4" w:rsidRPr="005C3660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, </w:t>
      </w:r>
      <w:r w:rsidR="00E922C4" w:rsidRPr="005C3660">
        <w:rPr>
          <w:rFonts w:ascii="Times New Roman" w:hAnsi="Times New Roman" w:cs="Times New Roman"/>
          <w:sz w:val="28"/>
          <w:szCs w:val="28"/>
        </w:rPr>
        <w:t>других технологических платформ</w:t>
      </w:r>
      <w:r w:rsidR="00820435" w:rsidRPr="005C3660">
        <w:rPr>
          <w:rFonts w:ascii="Times New Roman" w:hAnsi="Times New Roman" w:cs="Times New Roman"/>
          <w:sz w:val="28"/>
          <w:szCs w:val="28"/>
        </w:rPr>
        <w:t>,</w:t>
      </w:r>
      <w:r w:rsidR="00BD4C84" w:rsidRPr="005C3660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подтверждающих для аттестации отчетных форм)</w:t>
      </w:r>
      <w:r w:rsidR="009C33C4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.</w:t>
      </w:r>
    </w:p>
    <w:p w:rsidR="00F60054" w:rsidRPr="002A4249" w:rsidRDefault="00C0201D" w:rsidP="005C366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C33C4">
        <w:rPr>
          <w:rFonts w:ascii="Times New Roman" w:hAnsi="Times New Roman" w:cs="Times New Roman"/>
          <w:sz w:val="28"/>
          <w:szCs w:val="28"/>
        </w:rPr>
        <w:t>Стало возможным проведение</w:t>
      </w:r>
      <w:r w:rsidR="0077787A" w:rsidRPr="009C33C4">
        <w:rPr>
          <w:rFonts w:ascii="Times New Roman" w:hAnsi="Times New Roman" w:cs="Times New Roman"/>
          <w:bCs/>
          <w:sz w:val="28"/>
          <w:szCs w:val="28"/>
        </w:rPr>
        <w:t xml:space="preserve">всестороннего анализа профессиональной деятельности педагогических работников </w:t>
      </w:r>
      <w:r w:rsidR="0077787A" w:rsidRPr="009C33C4">
        <w:rPr>
          <w:rFonts w:ascii="Times New Roman" w:eastAsia="Times New Roman" w:hAnsi="Times New Roman" w:cs="Times New Roman"/>
          <w:sz w:val="28"/>
          <w:szCs w:val="28"/>
        </w:rPr>
        <w:t>с целью установления квалификационных категорий</w:t>
      </w:r>
      <w:r w:rsidR="0077787A" w:rsidRPr="009C33C4">
        <w:rPr>
          <w:rFonts w:ascii="Times New Roman" w:hAnsi="Times New Roman" w:cs="Times New Roman"/>
          <w:sz w:val="28"/>
          <w:szCs w:val="28"/>
        </w:rPr>
        <w:t xml:space="preserve"> специалистами Аттестационной комиссии в дистанционном режиме, посредством личного кабине</w:t>
      </w:r>
      <w:r w:rsidR="00F75290" w:rsidRPr="009C33C4">
        <w:rPr>
          <w:rFonts w:ascii="Times New Roman" w:hAnsi="Times New Roman" w:cs="Times New Roman"/>
          <w:sz w:val="28"/>
          <w:szCs w:val="28"/>
        </w:rPr>
        <w:t>та официального сайта ГУ «</w:t>
      </w:r>
      <w:proofErr w:type="spellStart"/>
      <w:r w:rsidR="00F75290" w:rsidRPr="009C33C4">
        <w:rPr>
          <w:rFonts w:ascii="Times New Roman" w:hAnsi="Times New Roman" w:cs="Times New Roman"/>
          <w:sz w:val="28"/>
          <w:szCs w:val="28"/>
        </w:rPr>
        <w:t>РЦОИиЦ</w:t>
      </w:r>
      <w:r w:rsidR="0077787A" w:rsidRPr="009C33C4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="0077787A" w:rsidRPr="009C33C4">
        <w:rPr>
          <w:rFonts w:ascii="Times New Roman" w:hAnsi="Times New Roman" w:cs="Times New Roman"/>
          <w:sz w:val="28"/>
          <w:szCs w:val="28"/>
        </w:rPr>
        <w:t xml:space="preserve"> Забайкальского края».</w:t>
      </w:r>
    </w:p>
    <w:p w:rsidR="00E922C4" w:rsidRPr="005C3660" w:rsidRDefault="00A36B52" w:rsidP="005C3660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3660">
        <w:rPr>
          <w:rFonts w:ascii="Times New Roman" w:hAnsi="Times New Roman" w:cs="Times New Roman"/>
          <w:bCs/>
          <w:sz w:val="28"/>
          <w:szCs w:val="28"/>
        </w:rPr>
        <w:t>За время реализации проекта б</w:t>
      </w:r>
      <w:r w:rsidR="00E922C4" w:rsidRPr="005C3660">
        <w:rPr>
          <w:rFonts w:ascii="Times New Roman" w:hAnsi="Times New Roman" w:cs="Times New Roman"/>
          <w:bCs/>
          <w:sz w:val="28"/>
          <w:szCs w:val="28"/>
        </w:rPr>
        <w:t xml:space="preserve">ольшая работа проведена специалистами </w:t>
      </w:r>
      <w:r w:rsidR="009C33C4">
        <w:rPr>
          <w:rFonts w:ascii="Times New Roman" w:hAnsi="Times New Roman" w:cs="Times New Roman"/>
          <w:bCs/>
          <w:sz w:val="28"/>
          <w:szCs w:val="28"/>
        </w:rPr>
        <w:t xml:space="preserve">краевого центра оценки качества образования (в настоящее время - </w:t>
      </w:r>
      <w:r w:rsidR="00E922C4" w:rsidRPr="005C3660">
        <w:rPr>
          <w:rFonts w:ascii="Times New Roman" w:hAnsi="Times New Roman" w:cs="Times New Roman"/>
          <w:sz w:val="28"/>
          <w:szCs w:val="28"/>
        </w:rPr>
        <w:t>ГУ «</w:t>
      </w:r>
      <w:proofErr w:type="spellStart"/>
      <w:r w:rsidR="00E922C4" w:rsidRPr="005C3660">
        <w:rPr>
          <w:rFonts w:ascii="Times New Roman" w:hAnsi="Times New Roman" w:cs="Times New Roman"/>
          <w:sz w:val="28"/>
          <w:szCs w:val="28"/>
        </w:rPr>
        <w:t>РЦОИиЦТ</w:t>
      </w:r>
      <w:proofErr w:type="spellEnd"/>
      <w:r w:rsidR="00E922C4" w:rsidRPr="005C3660">
        <w:rPr>
          <w:rFonts w:ascii="Times New Roman" w:hAnsi="Times New Roman" w:cs="Times New Roman"/>
          <w:sz w:val="28"/>
          <w:szCs w:val="28"/>
        </w:rPr>
        <w:t xml:space="preserve"> Забайкальского края»</w:t>
      </w:r>
      <w:r w:rsidR="009C33C4">
        <w:rPr>
          <w:rFonts w:ascii="Times New Roman" w:hAnsi="Times New Roman" w:cs="Times New Roman"/>
          <w:sz w:val="28"/>
          <w:szCs w:val="28"/>
        </w:rPr>
        <w:t>)</w:t>
      </w:r>
      <w:r w:rsidR="00E922C4" w:rsidRPr="005C3660">
        <w:rPr>
          <w:rFonts w:ascii="Times New Roman" w:hAnsi="Times New Roman" w:cs="Times New Roman"/>
          <w:bCs/>
          <w:sz w:val="28"/>
          <w:szCs w:val="28"/>
        </w:rPr>
        <w:t>в части внедрения в практику современных технологий обмена информацией</w:t>
      </w:r>
      <w:r w:rsidRPr="005C366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922C4" w:rsidRPr="005C3660">
        <w:rPr>
          <w:rFonts w:ascii="Times New Roman" w:hAnsi="Times New Roman" w:cs="Times New Roman"/>
          <w:bCs/>
          <w:sz w:val="28"/>
          <w:szCs w:val="28"/>
        </w:rPr>
        <w:t>перев</w:t>
      </w:r>
      <w:r w:rsidRPr="005C3660">
        <w:rPr>
          <w:rFonts w:ascii="Times New Roman" w:hAnsi="Times New Roman" w:cs="Times New Roman"/>
          <w:bCs/>
          <w:sz w:val="28"/>
          <w:szCs w:val="28"/>
        </w:rPr>
        <w:t>од</w:t>
      </w:r>
      <w:r w:rsidR="00E922C4" w:rsidRPr="005C3660">
        <w:rPr>
          <w:rFonts w:ascii="Times New Roman" w:hAnsi="Times New Roman" w:cs="Times New Roman"/>
          <w:bCs/>
          <w:sz w:val="28"/>
          <w:szCs w:val="28"/>
        </w:rPr>
        <w:t xml:space="preserve"> в электронный вид регистраци</w:t>
      </w:r>
      <w:r w:rsidRPr="005C3660">
        <w:rPr>
          <w:rFonts w:ascii="Times New Roman" w:hAnsi="Times New Roman" w:cs="Times New Roman"/>
          <w:bCs/>
          <w:sz w:val="28"/>
          <w:szCs w:val="28"/>
        </w:rPr>
        <w:t>и</w:t>
      </w:r>
      <w:r w:rsidR="00E922C4" w:rsidRPr="005C3660">
        <w:rPr>
          <w:rFonts w:ascii="Times New Roman" w:hAnsi="Times New Roman" w:cs="Times New Roman"/>
          <w:bCs/>
          <w:sz w:val="28"/>
          <w:szCs w:val="28"/>
        </w:rPr>
        <w:t xml:space="preserve"> поступивших на </w:t>
      </w:r>
      <w:r w:rsidR="00E922C4" w:rsidRPr="005C3660">
        <w:rPr>
          <w:rFonts w:ascii="Times New Roman" w:hAnsi="Times New Roman" w:cs="Times New Roman"/>
          <w:bCs/>
          <w:sz w:val="28"/>
          <w:szCs w:val="28"/>
        </w:rPr>
        <w:lastRenderedPageBreak/>
        <w:t>аттестацию документов</w:t>
      </w:r>
      <w:r w:rsidRPr="005C3660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E922C4" w:rsidRPr="005C3660">
        <w:rPr>
          <w:rFonts w:ascii="Times New Roman" w:hAnsi="Times New Roman" w:cs="Times New Roman"/>
          <w:bCs/>
          <w:sz w:val="28"/>
          <w:szCs w:val="28"/>
        </w:rPr>
        <w:t xml:space="preserve">На рисунке </w:t>
      </w:r>
      <w:r w:rsidRPr="005C3660">
        <w:rPr>
          <w:rFonts w:ascii="Times New Roman" w:hAnsi="Times New Roman" w:cs="Times New Roman"/>
          <w:bCs/>
          <w:sz w:val="28"/>
          <w:szCs w:val="28"/>
        </w:rPr>
        <w:t xml:space="preserve">представлен </w:t>
      </w:r>
      <w:r w:rsidR="00E922C4" w:rsidRPr="005C3660">
        <w:rPr>
          <w:rFonts w:ascii="Times New Roman" w:hAnsi="Times New Roman" w:cs="Times New Roman"/>
          <w:bCs/>
          <w:sz w:val="28"/>
          <w:szCs w:val="28"/>
        </w:rPr>
        <w:t>электронный формат подачи заявления, система связана с чат-ботом, благодаря чему специалист отдела аттестации в сиюминутном порядке видит поступившее заявление.Регистрация документов переведена исключительно в электронный вид, что позволяет значительно сократить время специалистов.</w:t>
      </w:r>
    </w:p>
    <w:p w:rsidR="00F60054" w:rsidRDefault="00F60054" w:rsidP="005C366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660">
        <w:rPr>
          <w:rFonts w:ascii="Times New Roman" w:hAnsi="Times New Roman" w:cs="Times New Roman"/>
          <w:b/>
          <w:sz w:val="28"/>
          <w:szCs w:val="28"/>
        </w:rPr>
        <w:t>Организационные меры</w:t>
      </w:r>
      <w:r w:rsidR="00E6055A">
        <w:rPr>
          <w:rFonts w:ascii="Times New Roman" w:hAnsi="Times New Roman" w:cs="Times New Roman"/>
          <w:b/>
          <w:sz w:val="28"/>
          <w:szCs w:val="28"/>
        </w:rPr>
        <w:t>.</w:t>
      </w:r>
    </w:p>
    <w:p w:rsidR="009C33C4" w:rsidRDefault="00E6055A" w:rsidP="005C3660">
      <w:pPr>
        <w:spacing w:after="0" w:line="360" w:lineRule="auto"/>
        <w:ind w:firstLine="709"/>
        <w:jc w:val="both"/>
        <w:rPr>
          <w:rStyle w:val="doc-title-text"/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Р</w:t>
      </w:r>
      <w:r w:rsidR="009C33C4" w:rsidRPr="005C3660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азработ</w:t>
      </w:r>
      <w:r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аны</w:t>
      </w:r>
      <w:r w:rsidR="009C33C4" w:rsidRPr="005C3660">
        <w:rPr>
          <w:rFonts w:ascii="Times New Roman" w:hAnsi="Times New Roman" w:cs="Times New Roman"/>
          <w:sz w:val="28"/>
          <w:szCs w:val="28"/>
        </w:rPr>
        <w:t>технологически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C33C4" w:rsidRPr="005C3660">
        <w:rPr>
          <w:rFonts w:ascii="Times New Roman" w:hAnsi="Times New Roman" w:cs="Times New Roman"/>
          <w:sz w:val="28"/>
          <w:szCs w:val="28"/>
        </w:rPr>
        <w:t xml:space="preserve"> карт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C33C4" w:rsidRPr="005C3660">
        <w:rPr>
          <w:rFonts w:ascii="Times New Roman" w:hAnsi="Times New Roman" w:cs="Times New Roman"/>
          <w:sz w:val="28"/>
          <w:szCs w:val="28"/>
        </w:rPr>
        <w:t xml:space="preserve"> (чек-лист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C33C4" w:rsidRPr="005C3660">
        <w:rPr>
          <w:rFonts w:ascii="Times New Roman" w:hAnsi="Times New Roman" w:cs="Times New Roman"/>
          <w:sz w:val="28"/>
          <w:szCs w:val="28"/>
        </w:rPr>
        <w:t xml:space="preserve">) для </w:t>
      </w:r>
      <w:r w:rsidR="009C33C4">
        <w:rPr>
          <w:rFonts w:ascii="Times New Roman" w:hAnsi="Times New Roman" w:cs="Times New Roman"/>
          <w:sz w:val="28"/>
          <w:szCs w:val="28"/>
        </w:rPr>
        <w:t xml:space="preserve">представления </w:t>
      </w:r>
      <w:r>
        <w:rPr>
          <w:rFonts w:ascii="Times New Roman" w:hAnsi="Times New Roman" w:cs="Times New Roman"/>
          <w:sz w:val="28"/>
          <w:szCs w:val="28"/>
        </w:rPr>
        <w:t xml:space="preserve">педагогами </w:t>
      </w:r>
      <w:r w:rsidR="009C33C4">
        <w:rPr>
          <w:rFonts w:ascii="Times New Roman" w:hAnsi="Times New Roman" w:cs="Times New Roman"/>
          <w:sz w:val="28"/>
          <w:szCs w:val="28"/>
        </w:rPr>
        <w:t>результатов своей профессиональной деятельности</w:t>
      </w:r>
      <w:r w:rsidR="009C33C4" w:rsidRPr="005C3660">
        <w:rPr>
          <w:rFonts w:ascii="Times New Roman" w:hAnsi="Times New Roman" w:cs="Times New Roman"/>
          <w:sz w:val="28"/>
          <w:szCs w:val="28"/>
        </w:rPr>
        <w:t>, включающи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C33C4" w:rsidRPr="005C3660">
        <w:rPr>
          <w:rFonts w:ascii="Times New Roman" w:hAnsi="Times New Roman" w:cs="Times New Roman"/>
          <w:sz w:val="28"/>
          <w:szCs w:val="28"/>
        </w:rPr>
        <w:t xml:space="preserve"> в себя некие индикаторы, позволяющие сориентировать аттестуемого при подготовке информации (портфолио) о профессиональной деятельности и детально подготовиться к аттестации педагогическому работнику, а также снизить трудозатраты экспертов и членов аттестационной комиссии в процессе самой аттестации при оценке профессиональной деятельности аттестуемого</w:t>
      </w:r>
      <w:r w:rsidR="009C33C4" w:rsidRPr="005C3660">
        <w:rPr>
          <w:rStyle w:val="doc-title-text"/>
          <w:rFonts w:ascii="Times New Roman" w:hAnsi="Times New Roman" w:cs="Times New Roman"/>
          <w:bCs/>
          <w:sz w:val="28"/>
          <w:szCs w:val="28"/>
        </w:rPr>
        <w:t>.</w:t>
      </w:r>
    </w:p>
    <w:p w:rsidR="00F60054" w:rsidRPr="005C3660" w:rsidRDefault="00E6055A" w:rsidP="00E605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F60054" w:rsidRPr="005C3660">
        <w:rPr>
          <w:rFonts w:ascii="Times New Roman" w:hAnsi="Times New Roman" w:cs="Times New Roman"/>
          <w:sz w:val="28"/>
          <w:szCs w:val="28"/>
        </w:rPr>
        <w:t xml:space="preserve">а счёт </w:t>
      </w:r>
      <w:r w:rsidR="006A595D" w:rsidRPr="005C3660">
        <w:rPr>
          <w:rFonts w:ascii="Times New Roman" w:hAnsi="Times New Roman" w:cs="Times New Roman"/>
          <w:sz w:val="28"/>
          <w:szCs w:val="28"/>
        </w:rPr>
        <w:t xml:space="preserve">перехода </w:t>
      </w:r>
      <w:r w:rsidR="00F60054" w:rsidRPr="005C3660">
        <w:rPr>
          <w:rFonts w:ascii="Times New Roman" w:hAnsi="Times New Roman" w:cs="Times New Roman"/>
          <w:sz w:val="28"/>
          <w:szCs w:val="28"/>
        </w:rPr>
        <w:t>работы экспертов в электронн</w:t>
      </w:r>
      <w:r w:rsidR="006A595D" w:rsidRPr="005C3660">
        <w:rPr>
          <w:rFonts w:ascii="Times New Roman" w:hAnsi="Times New Roman" w:cs="Times New Roman"/>
          <w:sz w:val="28"/>
          <w:szCs w:val="28"/>
        </w:rPr>
        <w:t>ую</w:t>
      </w:r>
      <w:r w:rsidR="00F60054" w:rsidRPr="005C3660">
        <w:rPr>
          <w:rFonts w:ascii="Times New Roman" w:hAnsi="Times New Roman" w:cs="Times New Roman"/>
          <w:sz w:val="28"/>
          <w:szCs w:val="28"/>
        </w:rPr>
        <w:t xml:space="preserve"> сред</w:t>
      </w:r>
      <w:r w:rsidR="006A595D" w:rsidRPr="005C3660">
        <w:rPr>
          <w:rFonts w:ascii="Times New Roman" w:hAnsi="Times New Roman" w:cs="Times New Roman"/>
          <w:sz w:val="28"/>
          <w:szCs w:val="28"/>
        </w:rPr>
        <w:t>у</w:t>
      </w:r>
      <w:r w:rsidR="00F31E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целом </w:t>
      </w:r>
      <w:r w:rsidRPr="005C3660">
        <w:rPr>
          <w:rFonts w:ascii="Times New Roman" w:hAnsi="Times New Roman" w:cs="Times New Roman"/>
          <w:sz w:val="28"/>
          <w:szCs w:val="28"/>
        </w:rPr>
        <w:t>сокра</w:t>
      </w:r>
      <w:r>
        <w:rPr>
          <w:rFonts w:ascii="Times New Roman" w:hAnsi="Times New Roman" w:cs="Times New Roman"/>
          <w:sz w:val="28"/>
          <w:szCs w:val="28"/>
        </w:rPr>
        <w:t>тился</w:t>
      </w:r>
      <w:r w:rsidRPr="005C3660">
        <w:rPr>
          <w:rFonts w:ascii="Times New Roman" w:hAnsi="Times New Roman" w:cs="Times New Roman"/>
          <w:sz w:val="28"/>
          <w:szCs w:val="28"/>
        </w:rPr>
        <w:t xml:space="preserve"> срок аттестационного периода </w:t>
      </w:r>
      <w:proofErr w:type="gramStart"/>
      <w:r w:rsidRPr="005C3660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5C3660">
        <w:rPr>
          <w:rFonts w:ascii="Times New Roman" w:hAnsi="Times New Roman" w:cs="Times New Roman"/>
          <w:sz w:val="28"/>
          <w:szCs w:val="28"/>
        </w:rPr>
        <w:t xml:space="preserve"> аттестуемого</w:t>
      </w:r>
      <w:r w:rsidR="00F60054" w:rsidRPr="005C3660">
        <w:rPr>
          <w:rFonts w:ascii="Times New Roman" w:hAnsi="Times New Roman" w:cs="Times New Roman"/>
          <w:sz w:val="28"/>
          <w:szCs w:val="28"/>
        </w:rPr>
        <w:t>.</w:t>
      </w:r>
      <w:r w:rsidR="006A595D" w:rsidRPr="005C3660">
        <w:rPr>
          <w:rFonts w:ascii="Times New Roman" w:hAnsi="Times New Roman" w:cs="Times New Roman"/>
          <w:sz w:val="28"/>
          <w:szCs w:val="28"/>
        </w:rPr>
        <w:t xml:space="preserve"> Отмен</w:t>
      </w:r>
      <w:r>
        <w:rPr>
          <w:rFonts w:ascii="Times New Roman" w:hAnsi="Times New Roman" w:cs="Times New Roman"/>
          <w:sz w:val="28"/>
          <w:szCs w:val="28"/>
        </w:rPr>
        <w:t>ено</w:t>
      </w:r>
      <w:r w:rsidR="006A595D" w:rsidRPr="005C3660">
        <w:rPr>
          <w:rFonts w:ascii="Times New Roman" w:hAnsi="Times New Roman" w:cs="Times New Roman"/>
          <w:sz w:val="28"/>
          <w:szCs w:val="28"/>
        </w:rPr>
        <w:t xml:space="preserve"> проведения открытых уроков</w:t>
      </w:r>
      <w:r>
        <w:rPr>
          <w:rFonts w:ascii="Times New Roman" w:hAnsi="Times New Roman" w:cs="Times New Roman"/>
          <w:sz w:val="28"/>
          <w:szCs w:val="28"/>
        </w:rPr>
        <w:t xml:space="preserve"> (практических занятий)</w:t>
      </w:r>
      <w:r w:rsidR="006A595D" w:rsidRPr="005C3660">
        <w:rPr>
          <w:rFonts w:ascii="Times New Roman" w:hAnsi="Times New Roman" w:cs="Times New Roman"/>
          <w:sz w:val="28"/>
          <w:szCs w:val="28"/>
        </w:rPr>
        <w:t xml:space="preserve"> с целью уменьшения эмоциональной </w:t>
      </w:r>
      <w:r w:rsidR="000B0A89" w:rsidRPr="005C3660">
        <w:rPr>
          <w:rFonts w:ascii="Times New Roman" w:hAnsi="Times New Roman" w:cs="Times New Roman"/>
          <w:sz w:val="28"/>
          <w:szCs w:val="28"/>
        </w:rPr>
        <w:t xml:space="preserve">и бюрократической </w:t>
      </w:r>
      <w:r w:rsidR="006A595D" w:rsidRPr="005C3660">
        <w:rPr>
          <w:rFonts w:ascii="Times New Roman" w:hAnsi="Times New Roman" w:cs="Times New Roman"/>
          <w:sz w:val="28"/>
          <w:szCs w:val="28"/>
        </w:rPr>
        <w:t xml:space="preserve">нагрузки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6A595D" w:rsidRPr="005C3660">
        <w:rPr>
          <w:rFonts w:ascii="Times New Roman" w:hAnsi="Times New Roman" w:cs="Times New Roman"/>
          <w:sz w:val="28"/>
          <w:szCs w:val="28"/>
        </w:rPr>
        <w:t xml:space="preserve">педагогов, </w:t>
      </w:r>
      <w:r>
        <w:rPr>
          <w:rFonts w:ascii="Times New Roman" w:hAnsi="Times New Roman" w:cs="Times New Roman"/>
          <w:sz w:val="28"/>
          <w:szCs w:val="28"/>
        </w:rPr>
        <w:t>что также позволило</w:t>
      </w:r>
      <w:r w:rsidR="006A595D" w:rsidRPr="005C3660">
        <w:rPr>
          <w:rFonts w:ascii="Times New Roman" w:hAnsi="Times New Roman" w:cs="Times New Roman"/>
          <w:sz w:val="28"/>
          <w:szCs w:val="28"/>
        </w:rPr>
        <w:t>сни</w:t>
      </w:r>
      <w:r>
        <w:rPr>
          <w:rFonts w:ascii="Times New Roman" w:hAnsi="Times New Roman" w:cs="Times New Roman"/>
          <w:sz w:val="28"/>
          <w:szCs w:val="28"/>
        </w:rPr>
        <w:t>зить и</w:t>
      </w:r>
      <w:r w:rsidR="006A595D" w:rsidRPr="005C3660">
        <w:rPr>
          <w:rFonts w:ascii="Times New Roman" w:hAnsi="Times New Roman" w:cs="Times New Roman"/>
          <w:sz w:val="28"/>
          <w:szCs w:val="28"/>
        </w:rPr>
        <w:t xml:space="preserve"> затрат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A595D" w:rsidRPr="005C3660">
        <w:rPr>
          <w:rFonts w:ascii="Times New Roman" w:hAnsi="Times New Roman" w:cs="Times New Roman"/>
          <w:sz w:val="28"/>
          <w:szCs w:val="28"/>
        </w:rPr>
        <w:t xml:space="preserve"> времени специалистов, проводящих всесторонний анализ педагогической деятельности аттестуемого</w:t>
      </w:r>
      <w:r>
        <w:rPr>
          <w:rFonts w:ascii="Times New Roman" w:hAnsi="Times New Roman" w:cs="Times New Roman"/>
          <w:sz w:val="28"/>
          <w:szCs w:val="28"/>
        </w:rPr>
        <w:t xml:space="preserve"> непосредственно на месте его профессиональной деятельности, и в целом сократить количество таких экспертов.</w:t>
      </w:r>
    </w:p>
    <w:p w:rsidR="00F60054" w:rsidRPr="005C3660" w:rsidRDefault="00E6055A" w:rsidP="00E605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Организовано применение</w:t>
      </w:r>
      <w:r w:rsidR="00A36B52" w:rsidRPr="005C3660">
        <w:rPr>
          <w:rFonts w:ascii="Times New Roman" w:hAnsi="Times New Roman" w:cs="Times New Roman"/>
          <w:sz w:val="28"/>
          <w:szCs w:val="28"/>
        </w:rPr>
        <w:t>р</w:t>
      </w:r>
      <w:r w:rsidR="00F60054" w:rsidRPr="005C3660">
        <w:rPr>
          <w:rFonts w:ascii="Times New Roman" w:hAnsi="Times New Roman" w:cs="Times New Roman"/>
          <w:sz w:val="28"/>
          <w:szCs w:val="28"/>
        </w:rPr>
        <w:t>отаци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60054" w:rsidRPr="005C3660">
        <w:rPr>
          <w:rFonts w:ascii="Times New Roman" w:hAnsi="Times New Roman" w:cs="Times New Roman"/>
          <w:sz w:val="28"/>
          <w:szCs w:val="28"/>
        </w:rPr>
        <w:t xml:space="preserve"> независимых экспертов для исключения лич</w:t>
      </w:r>
      <w:r w:rsidR="00000897" w:rsidRPr="005C3660">
        <w:rPr>
          <w:rFonts w:ascii="Times New Roman" w:hAnsi="Times New Roman" w:cs="Times New Roman"/>
          <w:sz w:val="28"/>
          <w:szCs w:val="28"/>
        </w:rPr>
        <w:t>ностных факторов при оценке</w:t>
      </w:r>
      <w:r w:rsidR="00A36B52" w:rsidRPr="005C3660">
        <w:rPr>
          <w:rFonts w:ascii="Times New Roman" w:hAnsi="Times New Roman" w:cs="Times New Roman"/>
          <w:sz w:val="28"/>
          <w:szCs w:val="28"/>
        </w:rPr>
        <w:t>;и</w:t>
      </w:r>
      <w:r w:rsidR="00F60054" w:rsidRPr="005C3660">
        <w:rPr>
          <w:rFonts w:ascii="Times New Roman" w:hAnsi="Times New Roman" w:cs="Times New Roman"/>
          <w:sz w:val="28"/>
          <w:szCs w:val="28"/>
        </w:rPr>
        <w:t xml:space="preserve">спользование онлайн-интервью и дистанционной экспертизы, что особенно актуально для отдалённых </w:t>
      </w:r>
      <w:r w:rsidR="00176DB0" w:rsidRPr="005C3660">
        <w:rPr>
          <w:rFonts w:ascii="Times New Roman" w:hAnsi="Times New Roman" w:cs="Times New Roman"/>
          <w:sz w:val="28"/>
          <w:szCs w:val="28"/>
        </w:rPr>
        <w:t>районов Забайкальского края</w:t>
      </w:r>
      <w:r w:rsidR="00F60054" w:rsidRPr="005C3660">
        <w:rPr>
          <w:rFonts w:ascii="Times New Roman" w:hAnsi="Times New Roman" w:cs="Times New Roman"/>
          <w:sz w:val="28"/>
          <w:szCs w:val="28"/>
        </w:rPr>
        <w:t>.</w:t>
      </w:r>
    </w:p>
    <w:p w:rsidR="00F60054" w:rsidRPr="005C3660" w:rsidRDefault="00F60054" w:rsidP="005C366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660">
        <w:rPr>
          <w:rFonts w:ascii="Times New Roman" w:hAnsi="Times New Roman" w:cs="Times New Roman"/>
          <w:b/>
          <w:sz w:val="28"/>
          <w:szCs w:val="28"/>
        </w:rPr>
        <w:t>Методическая унификация</w:t>
      </w:r>
      <w:r w:rsidR="00E6055A">
        <w:rPr>
          <w:rFonts w:ascii="Times New Roman" w:hAnsi="Times New Roman" w:cs="Times New Roman"/>
          <w:b/>
          <w:sz w:val="28"/>
          <w:szCs w:val="28"/>
        </w:rPr>
        <w:t>.</w:t>
      </w:r>
    </w:p>
    <w:p w:rsidR="00A36B52" w:rsidRPr="005C3660" w:rsidRDefault="00E6055A" w:rsidP="005C36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Помимо</w:t>
      </w:r>
      <w:r w:rsidR="00F31E6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</w:t>
      </w:r>
      <w:r w:rsidR="00000897" w:rsidRPr="005C3660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единых </w:t>
      </w:r>
      <w:r w:rsidR="00000897" w:rsidRPr="005C3660">
        <w:rPr>
          <w:rFonts w:ascii="Times New Roman" w:hAnsi="Times New Roman" w:cs="Times New Roman"/>
          <w:sz w:val="28"/>
          <w:szCs w:val="28"/>
        </w:rPr>
        <w:t xml:space="preserve">технологических карт с </w:t>
      </w:r>
      <w:proofErr w:type="gramStart"/>
      <w:r w:rsidR="00000897" w:rsidRPr="005C3660">
        <w:rPr>
          <w:rFonts w:ascii="Times New Roman" w:hAnsi="Times New Roman" w:cs="Times New Roman"/>
          <w:sz w:val="28"/>
          <w:szCs w:val="28"/>
        </w:rPr>
        <w:t>подробными</w:t>
      </w:r>
      <w:proofErr w:type="gramEnd"/>
      <w:r w:rsidR="00000897" w:rsidRPr="005C3660">
        <w:rPr>
          <w:rFonts w:ascii="Times New Roman" w:hAnsi="Times New Roman" w:cs="Times New Roman"/>
          <w:sz w:val="28"/>
          <w:szCs w:val="28"/>
        </w:rPr>
        <w:t xml:space="preserve"> чек-листами </w:t>
      </w:r>
      <w:r w:rsidR="00000897" w:rsidRPr="005C3660">
        <w:rPr>
          <w:rStyle w:val="doc-title-text"/>
          <w:rFonts w:ascii="Times New Roman" w:hAnsi="Times New Roman" w:cs="Times New Roman"/>
          <w:bCs/>
          <w:sz w:val="28"/>
          <w:szCs w:val="28"/>
        </w:rPr>
        <w:t xml:space="preserve">для проведения аттестации педагогических работников организаций, </w:t>
      </w:r>
      <w:r w:rsidRPr="00E6055A">
        <w:rPr>
          <w:rStyle w:val="doc-title-text"/>
          <w:rFonts w:ascii="Times New Roman" w:hAnsi="Times New Roman" w:cs="Times New Roman"/>
          <w:bCs/>
          <w:sz w:val="28"/>
          <w:szCs w:val="28"/>
        </w:rPr>
        <w:t>р</w:t>
      </w:r>
      <w:r w:rsidR="00A36B52" w:rsidRPr="00E6055A">
        <w:rPr>
          <w:rStyle w:val="doc-title-text"/>
          <w:rFonts w:ascii="Times New Roman" w:hAnsi="Times New Roman" w:cs="Times New Roman"/>
          <w:bCs/>
          <w:sz w:val="28"/>
          <w:szCs w:val="28"/>
        </w:rPr>
        <w:t>азработ</w:t>
      </w:r>
      <w:r w:rsidRPr="00E6055A">
        <w:rPr>
          <w:rStyle w:val="doc-title-text"/>
          <w:rFonts w:ascii="Times New Roman" w:hAnsi="Times New Roman" w:cs="Times New Roman"/>
          <w:bCs/>
          <w:sz w:val="28"/>
          <w:szCs w:val="28"/>
        </w:rPr>
        <w:t>аны</w:t>
      </w:r>
      <w:r w:rsidR="00A36B52" w:rsidRPr="005C3660">
        <w:rPr>
          <w:rStyle w:val="doc-title-text"/>
          <w:rFonts w:ascii="Times New Roman" w:hAnsi="Times New Roman" w:cs="Times New Roman"/>
          <w:bCs/>
          <w:sz w:val="28"/>
          <w:szCs w:val="28"/>
        </w:rPr>
        <w:t>шаблон</w:t>
      </w:r>
      <w:r>
        <w:rPr>
          <w:rStyle w:val="doc-title-text"/>
          <w:rFonts w:ascii="Times New Roman" w:hAnsi="Times New Roman" w:cs="Times New Roman"/>
          <w:bCs/>
          <w:sz w:val="28"/>
          <w:szCs w:val="28"/>
        </w:rPr>
        <w:t>ы</w:t>
      </w:r>
      <w:r w:rsidR="00A36B52" w:rsidRPr="005C3660">
        <w:rPr>
          <w:rStyle w:val="doc-title-text"/>
          <w:rFonts w:ascii="Times New Roman" w:hAnsi="Times New Roman" w:cs="Times New Roman"/>
          <w:bCs/>
          <w:sz w:val="28"/>
          <w:szCs w:val="28"/>
        </w:rPr>
        <w:t xml:space="preserve"> информационных справок (аттестуемого, руководителя образовательной организации, руководителя методического объединения), </w:t>
      </w:r>
      <w:r>
        <w:rPr>
          <w:rStyle w:val="doc-title-text"/>
          <w:rFonts w:ascii="Times New Roman" w:hAnsi="Times New Roman" w:cs="Times New Roman"/>
          <w:bCs/>
          <w:sz w:val="28"/>
          <w:szCs w:val="28"/>
        </w:rPr>
        <w:t>которые</w:t>
      </w:r>
      <w:r w:rsidR="00A36B52" w:rsidRPr="005C3660">
        <w:rPr>
          <w:rFonts w:ascii="Times New Roman" w:hAnsi="Times New Roman" w:cs="Times New Roman"/>
          <w:sz w:val="28"/>
          <w:szCs w:val="28"/>
        </w:rPr>
        <w:t>аттестуем</w:t>
      </w:r>
      <w:r>
        <w:rPr>
          <w:rFonts w:ascii="Times New Roman" w:hAnsi="Times New Roman" w:cs="Times New Roman"/>
          <w:sz w:val="28"/>
          <w:szCs w:val="28"/>
        </w:rPr>
        <w:t>ый имеет возможность применить для описания результатов своей профессиональной деятельности</w:t>
      </w:r>
      <w:r w:rsidR="00A36B52" w:rsidRPr="005C3660">
        <w:rPr>
          <w:rFonts w:ascii="Times New Roman" w:hAnsi="Times New Roman" w:cs="Times New Roman"/>
          <w:sz w:val="28"/>
          <w:szCs w:val="28"/>
        </w:rPr>
        <w:t xml:space="preserve">. При этом осталась возможность </w:t>
      </w:r>
      <w:r w:rsidR="00A36B52" w:rsidRPr="005C3660">
        <w:rPr>
          <w:rFonts w:ascii="Times New Roman" w:hAnsi="Times New Roman" w:cs="Times New Roman"/>
          <w:sz w:val="28"/>
          <w:szCs w:val="28"/>
        </w:rPr>
        <w:lastRenderedPageBreak/>
        <w:t>предоставлять материал в форме привычного портфолио (аттестуемый вправе выбрать сам), однако структура портфолио также структурирована в соответствии с установленными законодательством показателями, на основании которых может быть установлена квалификационная категория.</w:t>
      </w:r>
    </w:p>
    <w:p w:rsidR="00A36B52" w:rsidRPr="005C3660" w:rsidRDefault="007420DC" w:rsidP="005C36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  <w:r w:rsidR="00A36B52" w:rsidRPr="005C3660">
        <w:rPr>
          <w:rFonts w:ascii="Times New Roman" w:hAnsi="Times New Roman" w:cs="Times New Roman"/>
          <w:sz w:val="28"/>
          <w:szCs w:val="28"/>
        </w:rPr>
        <w:t>нов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A36B52" w:rsidRPr="005C3660">
        <w:rPr>
          <w:rFonts w:ascii="Times New Roman" w:hAnsi="Times New Roman" w:cs="Times New Roman"/>
          <w:sz w:val="28"/>
          <w:szCs w:val="28"/>
        </w:rPr>
        <w:t xml:space="preserve"> регламент работы Аттестационной комиссии по аттестации педагогических работников: исключена демонстрация опыта работы через открытое мероприятие как малоинформативная процедура, но требующая значительных временных затрат аттестуемого, его эмоционального напряжения, возможности применения репетиционных моментов и пр. </w:t>
      </w:r>
    </w:p>
    <w:p w:rsidR="00A36B52" w:rsidRDefault="00A36B52" w:rsidP="007420D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3660">
        <w:rPr>
          <w:rFonts w:ascii="Times New Roman" w:hAnsi="Times New Roman" w:cs="Times New Roman"/>
          <w:sz w:val="28"/>
          <w:szCs w:val="28"/>
        </w:rPr>
        <w:t>Проект по оптимизации процедуры аттестации прошел апробацию</w:t>
      </w:r>
      <w:r w:rsidR="007420DC">
        <w:rPr>
          <w:rFonts w:ascii="Times New Roman" w:hAnsi="Times New Roman" w:cs="Times New Roman"/>
          <w:sz w:val="28"/>
          <w:szCs w:val="28"/>
        </w:rPr>
        <w:t xml:space="preserve">, для чего </w:t>
      </w:r>
      <w:r w:rsidRPr="005C3660">
        <w:rPr>
          <w:rFonts w:ascii="Times New Roman" w:hAnsi="Times New Roman" w:cs="Times New Roman"/>
          <w:bCs/>
          <w:sz w:val="28"/>
          <w:szCs w:val="28"/>
        </w:rPr>
        <w:t xml:space="preserve">определены пилотные муниципальные образования (городского и сельского типа). </w:t>
      </w:r>
      <w:r w:rsidRPr="005C3660">
        <w:rPr>
          <w:rFonts w:ascii="Times New Roman" w:hAnsi="Times New Roman" w:cs="Times New Roman"/>
          <w:bCs/>
          <w:sz w:val="28"/>
          <w:szCs w:val="28"/>
        </w:rPr>
        <w:tab/>
      </w:r>
      <w:r w:rsidR="007420DC">
        <w:rPr>
          <w:rFonts w:ascii="Times New Roman" w:hAnsi="Times New Roman" w:cs="Times New Roman"/>
          <w:bCs/>
          <w:sz w:val="28"/>
          <w:szCs w:val="28"/>
        </w:rPr>
        <w:t>Среди аттестовавшихся в рамках реализации проекта педагогов п</w:t>
      </w:r>
      <w:r w:rsidRPr="005C3660">
        <w:rPr>
          <w:rFonts w:ascii="Times New Roman" w:hAnsi="Times New Roman" w:cs="Times New Roman"/>
          <w:bCs/>
          <w:sz w:val="28"/>
          <w:szCs w:val="28"/>
        </w:rPr>
        <w:t>роведен опрос на предмет удовлетворенности процедурой аттестации.</w:t>
      </w:r>
      <w:r w:rsidR="007420DC">
        <w:rPr>
          <w:rFonts w:ascii="Times New Roman" w:hAnsi="Times New Roman" w:cs="Times New Roman"/>
          <w:bCs/>
          <w:sz w:val="28"/>
          <w:szCs w:val="28"/>
        </w:rPr>
        <w:t xml:space="preserve"> Результат удовлетворенности опрошенных данной процедурой составил 100 %</w:t>
      </w:r>
    </w:p>
    <w:p w:rsidR="00002043" w:rsidRPr="005C3660" w:rsidRDefault="00002043" w:rsidP="00733055">
      <w:pPr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02043"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4502703" cy="2072143"/>
            <wp:effectExtent l="19050" t="19050" r="12147" b="23357"/>
            <wp:docPr id="10" name="Рисунок 6">
              <a:extLst xmlns:a="http://schemas.openxmlformats.org/drawingml/2006/main">
                <a:ext uri="{FF2B5EF4-FFF2-40B4-BE49-F238E27FC236}">
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9AB00817-891B-477C-88DB-473BDA9A67F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2">
                      <a:extLst>
                        <a:ext uri="{FF2B5EF4-FFF2-40B4-BE49-F238E27FC236}">
  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9AB00817-891B-477C-88DB-473BDA9A67F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00470" cy="207111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60054" w:rsidRPr="005C3660" w:rsidRDefault="00617672" w:rsidP="005C36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660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="007420DC">
        <w:rPr>
          <w:rFonts w:ascii="Times New Roman" w:hAnsi="Times New Roman" w:cs="Times New Roman"/>
          <w:sz w:val="28"/>
          <w:szCs w:val="28"/>
        </w:rPr>
        <w:t xml:space="preserve">реализации проекта </w:t>
      </w:r>
      <w:r w:rsidRPr="005C3660">
        <w:rPr>
          <w:rFonts w:ascii="Times New Roman" w:hAnsi="Times New Roman" w:cs="Times New Roman"/>
          <w:sz w:val="28"/>
          <w:szCs w:val="28"/>
        </w:rPr>
        <w:t>сокращены сроки на изучение нормативной базы, подготовки документов, рассмотрения заявлений и проведение анализа представленных материалов для аттестации, повышена прозрачность оценивания</w:t>
      </w:r>
    </w:p>
    <w:p w:rsidR="00617672" w:rsidRDefault="007420DC" w:rsidP="007330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420DC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6120130" cy="302514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025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238B" w:rsidRPr="005C3660" w:rsidRDefault="00A8238B" w:rsidP="00646D2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3660">
        <w:rPr>
          <w:rFonts w:ascii="Times New Roman" w:hAnsi="Times New Roman" w:cs="Times New Roman"/>
          <w:bCs/>
          <w:sz w:val="28"/>
          <w:szCs w:val="28"/>
        </w:rPr>
        <w:t xml:space="preserve">Кроме основных показателей реализация проекта позволила достичь и дополнительные эффекты: </w:t>
      </w:r>
    </w:p>
    <w:p w:rsidR="00A8238B" w:rsidRPr="005C3660" w:rsidRDefault="00A8238B" w:rsidP="005C3660">
      <w:pPr>
        <w:spacing w:after="0" w:line="36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3660">
        <w:rPr>
          <w:rFonts w:ascii="Times New Roman" w:hAnsi="Times New Roman" w:cs="Times New Roman"/>
          <w:bCs/>
          <w:sz w:val="28"/>
          <w:szCs w:val="28"/>
        </w:rPr>
        <w:t>- уже сейчас наблюдается увеличение доли педагогических работников, повысивших квалификационную категорию;</w:t>
      </w:r>
    </w:p>
    <w:p w:rsidR="00A8238B" w:rsidRPr="005C3660" w:rsidRDefault="00A8238B" w:rsidP="005C3660">
      <w:pPr>
        <w:spacing w:after="0" w:line="36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3660">
        <w:rPr>
          <w:rFonts w:ascii="Times New Roman" w:hAnsi="Times New Roman" w:cs="Times New Roman"/>
          <w:bCs/>
          <w:sz w:val="28"/>
          <w:szCs w:val="28"/>
        </w:rPr>
        <w:t>- сократилось количество замечаний экспертов к правильности оформления документации для аттестации, исключена необходимость возврата таких документов на доработку;</w:t>
      </w:r>
    </w:p>
    <w:p w:rsidR="00A8238B" w:rsidRPr="005C3660" w:rsidRDefault="00A8238B" w:rsidP="005C3660">
      <w:pPr>
        <w:spacing w:after="0" w:line="36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3660">
        <w:rPr>
          <w:rFonts w:ascii="Times New Roman" w:hAnsi="Times New Roman" w:cs="Times New Roman"/>
          <w:bCs/>
          <w:sz w:val="28"/>
          <w:szCs w:val="28"/>
        </w:rPr>
        <w:t>- и самое главное - удовлетворенность процессом аттестации педагогическими работниками</w:t>
      </w:r>
      <w:r w:rsidR="007420DC">
        <w:rPr>
          <w:rFonts w:ascii="Times New Roman" w:hAnsi="Times New Roman" w:cs="Times New Roman"/>
          <w:bCs/>
          <w:sz w:val="28"/>
          <w:szCs w:val="28"/>
        </w:rPr>
        <w:t>.</w:t>
      </w:r>
    </w:p>
    <w:p w:rsidR="00F60054" w:rsidRPr="005C3660" w:rsidRDefault="00F60054" w:rsidP="005C366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660">
        <w:rPr>
          <w:rFonts w:ascii="Times New Roman" w:hAnsi="Times New Roman" w:cs="Times New Roman"/>
          <w:b/>
          <w:sz w:val="28"/>
          <w:szCs w:val="28"/>
        </w:rPr>
        <w:t>Список источников</w:t>
      </w:r>
    </w:p>
    <w:p w:rsidR="00F60054" w:rsidRPr="005C3660" w:rsidRDefault="00F60054" w:rsidP="005C3660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660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 // Официальный интернет-портал правовой информации. — URL: </w:t>
      </w:r>
      <w:hyperlink r:id="rId14" w:history="1">
        <w:r w:rsidR="00F75290" w:rsidRPr="005C366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https://publication.pravo.gov.ru</w:t>
        </w:r>
      </w:hyperlink>
      <w:r w:rsidRPr="005C3660">
        <w:rPr>
          <w:rFonts w:ascii="Times New Roman" w:hAnsi="Times New Roman" w:cs="Times New Roman"/>
          <w:sz w:val="28"/>
          <w:szCs w:val="28"/>
        </w:rPr>
        <w:t>.</w:t>
      </w:r>
    </w:p>
    <w:p w:rsidR="00554F28" w:rsidRPr="005C3660" w:rsidRDefault="00554F28" w:rsidP="005C3660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660">
        <w:rPr>
          <w:rStyle w:val="doc-title-text"/>
          <w:rFonts w:ascii="Times New Roman" w:hAnsi="Times New Roman" w:cs="Times New Roman"/>
          <w:sz w:val="28"/>
          <w:szCs w:val="28"/>
        </w:rPr>
        <w:t>Приказ Министерства образования и науки Забайкальского края от 26.02.2025 № 175 «</w:t>
      </w:r>
      <w:r w:rsidRPr="005C3660">
        <w:rPr>
          <w:rStyle w:val="doc-title-text"/>
          <w:rFonts w:ascii="Times New Roman" w:hAnsi="Times New Roman" w:cs="Times New Roman"/>
          <w:bCs/>
          <w:sz w:val="28"/>
          <w:szCs w:val="28"/>
        </w:rPr>
        <w:t xml:space="preserve">Об утверждении регламента работы Аттестационной комиссии по аттестации педагогических работников организаций, осуществляющих образовательную деятельность, на территории Забайкальского края, в целях </w:t>
      </w:r>
      <w:r w:rsidRPr="005C3660">
        <w:rPr>
          <w:rStyle w:val="doc-title-text"/>
          <w:rFonts w:ascii="Times New Roman" w:hAnsi="Times New Roman" w:cs="Times New Roman"/>
          <w:bCs/>
          <w:sz w:val="28"/>
          <w:szCs w:val="28"/>
        </w:rPr>
        <w:lastRenderedPageBreak/>
        <w:t xml:space="preserve">установления квалификационных категорий» </w:t>
      </w:r>
      <w:r w:rsidRPr="005C3660">
        <w:rPr>
          <w:rFonts w:ascii="Times New Roman" w:hAnsi="Times New Roman" w:cs="Times New Roman"/>
          <w:sz w:val="28"/>
          <w:szCs w:val="28"/>
        </w:rPr>
        <w:t>// Официальный сайт ГУ «</w:t>
      </w:r>
      <w:proofErr w:type="spellStart"/>
      <w:r w:rsidRPr="005C3660">
        <w:rPr>
          <w:rFonts w:ascii="Times New Roman" w:hAnsi="Times New Roman" w:cs="Times New Roman"/>
          <w:sz w:val="28"/>
          <w:szCs w:val="28"/>
        </w:rPr>
        <w:t>РЦОИиЦТ</w:t>
      </w:r>
      <w:proofErr w:type="spellEnd"/>
      <w:r w:rsidRPr="005C3660">
        <w:rPr>
          <w:rFonts w:ascii="Times New Roman" w:hAnsi="Times New Roman" w:cs="Times New Roman"/>
          <w:sz w:val="28"/>
          <w:szCs w:val="28"/>
        </w:rPr>
        <w:t xml:space="preserve"> Забайкальского края». — </w:t>
      </w:r>
      <w:r w:rsidRPr="005C3660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5C3660">
        <w:rPr>
          <w:rFonts w:ascii="Times New Roman" w:hAnsi="Times New Roman" w:cs="Times New Roman"/>
          <w:sz w:val="28"/>
          <w:szCs w:val="28"/>
        </w:rPr>
        <w:t xml:space="preserve">: </w:t>
      </w:r>
      <w:hyperlink r:id="rId15" w:history="1">
        <w:r w:rsidR="00F75290" w:rsidRPr="005C366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https://egechita.ru/index.php?do=zabdoc&amp;mod=29</w:t>
        </w:r>
      </w:hyperlink>
    </w:p>
    <w:p w:rsidR="00F60054" w:rsidRPr="005C3660" w:rsidRDefault="00F60054" w:rsidP="005C3660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660">
        <w:rPr>
          <w:rFonts w:ascii="Times New Roman" w:hAnsi="Times New Roman" w:cs="Times New Roman"/>
          <w:sz w:val="28"/>
          <w:szCs w:val="28"/>
        </w:rPr>
        <w:t>Методические рекомендации по организации и проведению аттестации педагогических работников / Минобрнауки РФ, ФИОКО. — М., 2023. — 48 с.</w:t>
      </w:r>
    </w:p>
    <w:p w:rsidR="00062DA6" w:rsidRPr="005C3660" w:rsidRDefault="00062DA6" w:rsidP="005C3660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660">
        <w:rPr>
          <w:rStyle w:val="doc-title-text"/>
          <w:rFonts w:ascii="Times New Roman" w:hAnsi="Times New Roman" w:cs="Times New Roman"/>
          <w:sz w:val="28"/>
          <w:szCs w:val="28"/>
        </w:rPr>
        <w:t>Приказ Министерства образования и науки Забайкальского края от 28.02.2025 № 180 «</w:t>
      </w:r>
      <w:r w:rsidRPr="005C3660">
        <w:rPr>
          <w:rStyle w:val="doc-title-text"/>
          <w:rFonts w:ascii="Times New Roman" w:hAnsi="Times New Roman" w:cs="Times New Roman"/>
          <w:bCs/>
          <w:sz w:val="28"/>
          <w:szCs w:val="28"/>
        </w:rPr>
        <w:t xml:space="preserve">Об утверждении технологических карт и форм для проведения аттестации педагогических работников организаций, осуществляющих образовательную деятельность на территории Забайкальского края, в целях установления квалификационных категорий (первой/высшей)» </w:t>
      </w:r>
      <w:r w:rsidRPr="005C3660">
        <w:rPr>
          <w:rFonts w:ascii="Times New Roman" w:hAnsi="Times New Roman" w:cs="Times New Roman"/>
          <w:sz w:val="28"/>
          <w:szCs w:val="28"/>
        </w:rPr>
        <w:t>// Официальный сайт ГУ «</w:t>
      </w:r>
      <w:proofErr w:type="spellStart"/>
      <w:r w:rsidRPr="005C3660">
        <w:rPr>
          <w:rFonts w:ascii="Times New Roman" w:hAnsi="Times New Roman" w:cs="Times New Roman"/>
          <w:sz w:val="28"/>
          <w:szCs w:val="28"/>
        </w:rPr>
        <w:t>РЦОИиЦТ</w:t>
      </w:r>
      <w:proofErr w:type="spellEnd"/>
      <w:r w:rsidRPr="005C3660">
        <w:rPr>
          <w:rFonts w:ascii="Times New Roman" w:hAnsi="Times New Roman" w:cs="Times New Roman"/>
          <w:sz w:val="28"/>
          <w:szCs w:val="28"/>
        </w:rPr>
        <w:t xml:space="preserve"> Забайкальского края». — </w:t>
      </w:r>
      <w:r w:rsidRPr="005C3660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5C3660">
        <w:rPr>
          <w:rFonts w:ascii="Times New Roman" w:hAnsi="Times New Roman" w:cs="Times New Roman"/>
          <w:sz w:val="28"/>
          <w:szCs w:val="28"/>
        </w:rPr>
        <w:t xml:space="preserve">: </w:t>
      </w:r>
      <w:hyperlink r:id="rId16" w:history="1">
        <w:r w:rsidR="00F75290" w:rsidRPr="005C366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https://egechita.ru/index.php?do=zabdoc&amp;mod=29</w:t>
        </w:r>
      </w:hyperlink>
    </w:p>
    <w:p w:rsidR="00F60054" w:rsidRPr="00A8238B" w:rsidRDefault="00F60054" w:rsidP="00A823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60054" w:rsidRPr="00A8238B" w:rsidSect="00492A5F">
      <w:pgSz w:w="11906" w:h="16838"/>
      <w:pgMar w:top="1134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E29BF"/>
    <w:multiLevelType w:val="multilevel"/>
    <w:tmpl w:val="92400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10169B"/>
    <w:multiLevelType w:val="hybridMultilevel"/>
    <w:tmpl w:val="547A5C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8007BC9"/>
    <w:multiLevelType w:val="hybridMultilevel"/>
    <w:tmpl w:val="A2729378"/>
    <w:lvl w:ilvl="0" w:tplc="A93A9E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1F3824"/>
    <w:multiLevelType w:val="multilevel"/>
    <w:tmpl w:val="EA66D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9E4D26"/>
    <w:multiLevelType w:val="hybridMultilevel"/>
    <w:tmpl w:val="F5CE9B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43478BE"/>
    <w:multiLevelType w:val="hybridMultilevel"/>
    <w:tmpl w:val="DECE0E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CF01DE"/>
    <w:multiLevelType w:val="hybridMultilevel"/>
    <w:tmpl w:val="D7D6BEA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43E84B81"/>
    <w:multiLevelType w:val="multilevel"/>
    <w:tmpl w:val="C9A2B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FA3A3C"/>
    <w:multiLevelType w:val="multilevel"/>
    <w:tmpl w:val="902A2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B13E12"/>
    <w:multiLevelType w:val="multilevel"/>
    <w:tmpl w:val="D79E4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9C6CC5"/>
    <w:multiLevelType w:val="hybridMultilevel"/>
    <w:tmpl w:val="3FCAB670"/>
    <w:lvl w:ilvl="0" w:tplc="6EA8BA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6E276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71CB51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F676D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61A79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904C3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FE170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6388AF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6068B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6C3738A5"/>
    <w:multiLevelType w:val="multilevel"/>
    <w:tmpl w:val="C11AAD1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A83556A"/>
    <w:multiLevelType w:val="multilevel"/>
    <w:tmpl w:val="0FCA2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5"/>
  </w:num>
  <w:num w:numId="7">
    <w:abstractNumId w:val="10"/>
  </w:num>
  <w:num w:numId="8">
    <w:abstractNumId w:val="9"/>
  </w:num>
  <w:num w:numId="9">
    <w:abstractNumId w:val="8"/>
  </w:num>
  <w:num w:numId="10">
    <w:abstractNumId w:val="8"/>
  </w:num>
  <w:num w:numId="11">
    <w:abstractNumId w:val="12"/>
  </w:num>
  <w:num w:numId="12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0054"/>
    <w:rsid w:val="00000897"/>
    <w:rsid w:val="00002043"/>
    <w:rsid w:val="00062DA6"/>
    <w:rsid w:val="000662E9"/>
    <w:rsid w:val="000B0A89"/>
    <w:rsid w:val="00102197"/>
    <w:rsid w:val="00116869"/>
    <w:rsid w:val="001333F8"/>
    <w:rsid w:val="00176DB0"/>
    <w:rsid w:val="00285FEA"/>
    <w:rsid w:val="002A4249"/>
    <w:rsid w:val="0031736B"/>
    <w:rsid w:val="003A09F7"/>
    <w:rsid w:val="00492A5F"/>
    <w:rsid w:val="004F4D63"/>
    <w:rsid w:val="00554F28"/>
    <w:rsid w:val="005C1CA9"/>
    <w:rsid w:val="005C3660"/>
    <w:rsid w:val="00617672"/>
    <w:rsid w:val="00646D2A"/>
    <w:rsid w:val="0065247E"/>
    <w:rsid w:val="0068636F"/>
    <w:rsid w:val="00687BEC"/>
    <w:rsid w:val="006A595D"/>
    <w:rsid w:val="00733055"/>
    <w:rsid w:val="007420DC"/>
    <w:rsid w:val="0077787A"/>
    <w:rsid w:val="007C5635"/>
    <w:rsid w:val="00820435"/>
    <w:rsid w:val="0089273B"/>
    <w:rsid w:val="008B64AD"/>
    <w:rsid w:val="009C33C4"/>
    <w:rsid w:val="00A36B52"/>
    <w:rsid w:val="00A4325C"/>
    <w:rsid w:val="00A8238B"/>
    <w:rsid w:val="00A94498"/>
    <w:rsid w:val="00BD4C84"/>
    <w:rsid w:val="00BD5E0F"/>
    <w:rsid w:val="00C0201D"/>
    <w:rsid w:val="00C04CC6"/>
    <w:rsid w:val="00D0597E"/>
    <w:rsid w:val="00D30B89"/>
    <w:rsid w:val="00D30D00"/>
    <w:rsid w:val="00D958E3"/>
    <w:rsid w:val="00DD1B30"/>
    <w:rsid w:val="00E6055A"/>
    <w:rsid w:val="00E922C4"/>
    <w:rsid w:val="00EC3985"/>
    <w:rsid w:val="00F31E62"/>
    <w:rsid w:val="00F47989"/>
    <w:rsid w:val="00F60054"/>
    <w:rsid w:val="00F75290"/>
    <w:rsid w:val="00F96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73B"/>
  </w:style>
  <w:style w:type="paragraph" w:styleId="1">
    <w:name w:val="heading 1"/>
    <w:basedOn w:val="a"/>
    <w:link w:val="10"/>
    <w:uiPriority w:val="9"/>
    <w:qFormat/>
    <w:rsid w:val="007C56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054"/>
    <w:pPr>
      <w:ind w:left="720"/>
      <w:contextualSpacing/>
    </w:pPr>
  </w:style>
  <w:style w:type="character" w:customStyle="1" w:styleId="doc-title-text">
    <w:name w:val="doc-title-text"/>
    <w:basedOn w:val="a0"/>
    <w:rsid w:val="00554F28"/>
  </w:style>
  <w:style w:type="character" w:styleId="a4">
    <w:name w:val="Hyperlink"/>
    <w:basedOn w:val="a0"/>
    <w:uiPriority w:val="99"/>
    <w:unhideWhenUsed/>
    <w:rsid w:val="00F75290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75290"/>
    <w:rPr>
      <w:color w:val="800080" w:themeColor="followedHyperlink"/>
      <w:u w:val="single"/>
    </w:rPr>
  </w:style>
  <w:style w:type="paragraph" w:styleId="a6">
    <w:name w:val="Body Text"/>
    <w:basedOn w:val="a"/>
    <w:link w:val="a7"/>
    <w:uiPriority w:val="1"/>
    <w:unhideWhenUsed/>
    <w:qFormat/>
    <w:rsid w:val="00D958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D958E3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D95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3A0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173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1736B"/>
    <w:rPr>
      <w:rFonts w:ascii="Tahoma" w:hAnsi="Tahoma" w:cs="Tahoma"/>
      <w:sz w:val="16"/>
      <w:szCs w:val="16"/>
    </w:rPr>
  </w:style>
  <w:style w:type="character" w:customStyle="1" w:styleId="c4">
    <w:name w:val="c4"/>
    <w:basedOn w:val="a0"/>
    <w:rsid w:val="0031736B"/>
  </w:style>
  <w:style w:type="character" w:customStyle="1" w:styleId="c5">
    <w:name w:val="c5"/>
    <w:basedOn w:val="a0"/>
    <w:rsid w:val="0031736B"/>
  </w:style>
  <w:style w:type="character" w:customStyle="1" w:styleId="10">
    <w:name w:val="Заголовок 1 Знак"/>
    <w:basedOn w:val="a0"/>
    <w:link w:val="1"/>
    <w:uiPriority w:val="9"/>
    <w:rsid w:val="007C563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c-dubctv">
    <w:name w:val="sc-dubctv"/>
    <w:basedOn w:val="a0"/>
    <w:rsid w:val="007C5635"/>
  </w:style>
  <w:style w:type="paragraph" w:styleId="HTML">
    <w:name w:val="HTML Preformatted"/>
    <w:basedOn w:val="a"/>
    <w:link w:val="HTML0"/>
    <w:uiPriority w:val="99"/>
    <w:unhideWhenUsed/>
    <w:rsid w:val="007C56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C5635"/>
    <w:rPr>
      <w:rFonts w:ascii="Courier New" w:eastAsia="Times New Roman" w:hAnsi="Courier New" w:cs="Courier New"/>
      <w:sz w:val="20"/>
      <w:szCs w:val="20"/>
    </w:rPr>
  </w:style>
  <w:style w:type="paragraph" w:customStyle="1" w:styleId="sc-gkybw">
    <w:name w:val="sc-gkybw"/>
    <w:basedOn w:val="a"/>
    <w:rsid w:val="00652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-czfqfd">
    <w:name w:val="sc-czfqfd"/>
    <w:basedOn w:val="a0"/>
    <w:rsid w:val="0065247E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C36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5C3660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93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57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37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5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9094639">
          <w:marLeft w:val="301"/>
          <w:marRight w:val="301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1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7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73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96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01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0483680">
          <w:marLeft w:val="360"/>
          <w:marRight w:val="36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echita.ru/index.php?mod=10379" TargetMode="Externa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gechita.ru/index.php?do=zabdoc&amp;mod=29" TargetMode="Externa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hyperlink" Target="https://egechita.ru/index.php?mod=1038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gechita.ru/index.php?do=zabdoc&amp;mod=29" TargetMode="External"/><Relationship Id="rId10" Type="http://schemas.openxmlformats.org/officeDocument/2006/relationships/hyperlink" Target="https://egechita.ru/?mod=1038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gechita.ru/index.php?mod=10382" TargetMode="External"/><Relationship Id="rId14" Type="http://schemas.openxmlformats.org/officeDocument/2006/relationships/hyperlink" Target="https://publication.pravo.gov.ru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F:\2024-2025\&#1050;&#1054;&#1051;&#1051;&#1045;&#1043;&#1048;&#1071;\&#1050;&#1072;&#1090;&#1077;&#1075;&#1086;&#1088;&#1080;&#1103;%20&#1085;&#1086;&#1074;&#1099;&#1081;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vert="horz"/>
          <a:lstStyle/>
          <a:p>
            <a:pPr>
              <a:defRPr sz="1100"/>
            </a:pPr>
            <a:r>
              <a:rPr lang="ru-RU" sz="1100"/>
              <a:t>Доля педагогических работников, имеющих квалификационную категорию</a:t>
            </a:r>
          </a:p>
        </c:rich>
      </c:tx>
      <c:layout>
        <c:manualLayout>
          <c:xMode val="edge"/>
          <c:yMode val="edge"/>
          <c:x val="0.15349257423075188"/>
          <c:y val="2.2843463998672396E-2"/>
        </c:manualLayout>
      </c:layout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9.3739327477625548E-2"/>
          <c:y val="0.11862628160296756"/>
          <c:w val="0.91062144436283665"/>
          <c:h val="0.35295669552497044"/>
        </c:manualLayout>
      </c:layout>
      <c:barChart>
        <c:barDir val="col"/>
        <c:grouping val="clustered"/>
        <c:ser>
          <c:idx val="0"/>
          <c:order val="0"/>
          <c:tx>
            <c:strRef>
              <c:f>'Для диаграммы'!$B$41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'Для диаграммы'!$A$42:$A$77</c:f>
              <c:strCache>
                <c:ptCount val="36"/>
                <c:pt idx="0">
                  <c:v>  ГО «Поселок Агинское»</c:v>
                </c:pt>
                <c:pt idx="1">
                  <c:v>  Забайкальский район</c:v>
                </c:pt>
                <c:pt idx="2">
                  <c:v>  Могойтуйский район</c:v>
                </c:pt>
                <c:pt idx="3">
                  <c:v>  Агинский район</c:v>
                </c:pt>
                <c:pt idx="4">
                  <c:v>  Дульдургинский район</c:v>
                </c:pt>
                <c:pt idx="5">
                  <c:v>  ГО 'Город Петровск-Забайкальский'</c:v>
                </c:pt>
                <c:pt idx="6">
                  <c:v>  Каларский район</c:v>
                </c:pt>
                <c:pt idx="7">
                  <c:v>  ОО регионального подчинения</c:v>
                </c:pt>
                <c:pt idx="8">
                  <c:v>  Петровск-Забайкальский район</c:v>
                </c:pt>
                <c:pt idx="9">
                  <c:v>  Газимуро-Заводский район</c:v>
                </c:pt>
                <c:pt idx="10">
                  <c:v>  Борзинский район</c:v>
                </c:pt>
                <c:pt idx="11">
                  <c:v>  Шилкинский район</c:v>
                </c:pt>
                <c:pt idx="12">
                  <c:v>  Краснокаменский район</c:v>
                </c:pt>
                <c:pt idx="13">
                  <c:v>  Хилокский район</c:v>
                </c:pt>
                <c:pt idx="14">
                  <c:v>  Красночикойский район</c:v>
                </c:pt>
                <c:pt idx="15">
                  <c:v>  Приаргунский район</c:v>
                </c:pt>
                <c:pt idx="16">
                  <c:v>  Карымский район</c:v>
                </c:pt>
                <c:pt idx="17">
                  <c:v>  ГО 'Город Чита'</c:v>
                </c:pt>
                <c:pt idx="18">
                  <c:v>  Ононский район</c:v>
                </c:pt>
                <c:pt idx="19">
                  <c:v>  Сретенский район</c:v>
                </c:pt>
                <c:pt idx="20">
                  <c:v>  Тунгокоченский район</c:v>
                </c:pt>
                <c:pt idx="21">
                  <c:v>  Могочинский район</c:v>
                </c:pt>
                <c:pt idx="22">
                  <c:v>  Балейский район</c:v>
                </c:pt>
                <c:pt idx="23">
                  <c:v>  Чернышевский район</c:v>
                </c:pt>
                <c:pt idx="24">
                  <c:v>  Оловяннинский район</c:v>
                </c:pt>
                <c:pt idx="25">
                  <c:v>  Нерчинский район</c:v>
                </c:pt>
                <c:pt idx="26">
                  <c:v>  Кыринский район</c:v>
                </c:pt>
                <c:pt idx="27">
                  <c:v>  Александрово-Заводский район</c:v>
                </c:pt>
                <c:pt idx="28">
                  <c:v>  Калганский район</c:v>
                </c:pt>
                <c:pt idx="29">
                  <c:v>  ГО 'ЗАТО п. Горный'</c:v>
                </c:pt>
                <c:pt idx="30">
                  <c:v>  Читинский район</c:v>
                </c:pt>
                <c:pt idx="31">
                  <c:v>  Нерчинско-Заводский район</c:v>
                </c:pt>
                <c:pt idx="32">
                  <c:v>  Улётовский район</c:v>
                </c:pt>
                <c:pt idx="33">
                  <c:v>  Акшинский район</c:v>
                </c:pt>
                <c:pt idx="34">
                  <c:v>  Шелопугинский район</c:v>
                </c:pt>
                <c:pt idx="35">
                  <c:v>  Тунгиро-Олекминский район</c:v>
                </c:pt>
              </c:strCache>
            </c:strRef>
          </c:cat>
          <c:val>
            <c:numRef>
              <c:f>'Для диаграммы'!$B$42:$B$77</c:f>
              <c:numCache>
                <c:formatCode>0.0%</c:formatCode>
                <c:ptCount val="36"/>
                <c:pt idx="0">
                  <c:v>0.17567567567567513</c:v>
                </c:pt>
                <c:pt idx="1">
                  <c:v>0.4512820512820524</c:v>
                </c:pt>
                <c:pt idx="2">
                  <c:v>0.46778711484593827</c:v>
                </c:pt>
                <c:pt idx="3">
                  <c:v>0.39776951672862482</c:v>
                </c:pt>
                <c:pt idx="4">
                  <c:v>0.39768339768339861</c:v>
                </c:pt>
                <c:pt idx="5">
                  <c:v>0.52434456928838968</c:v>
                </c:pt>
                <c:pt idx="6">
                  <c:v>0.27551020408163268</c:v>
                </c:pt>
                <c:pt idx="7">
                  <c:v>0.28667563930013457</c:v>
                </c:pt>
                <c:pt idx="8">
                  <c:v>0.36180904522613067</c:v>
                </c:pt>
                <c:pt idx="9">
                  <c:v>0.33333333333333331</c:v>
                </c:pt>
                <c:pt idx="10">
                  <c:v>0.34199134199134201</c:v>
                </c:pt>
                <c:pt idx="11">
                  <c:v>0.25277161862527714</c:v>
                </c:pt>
                <c:pt idx="12">
                  <c:v>0.245934959349594</c:v>
                </c:pt>
                <c:pt idx="13">
                  <c:v>0.28158844765343038</c:v>
                </c:pt>
                <c:pt idx="14">
                  <c:v>0.22110552763819047</c:v>
                </c:pt>
                <c:pt idx="15">
                  <c:v>0.19753086419753091</c:v>
                </c:pt>
                <c:pt idx="16">
                  <c:v>0.15833333333333408</c:v>
                </c:pt>
                <c:pt idx="17">
                  <c:v>0.27096774193548495</c:v>
                </c:pt>
                <c:pt idx="18">
                  <c:v>0.17058823529411771</c:v>
                </c:pt>
                <c:pt idx="19">
                  <c:v>0.20481927710843428</c:v>
                </c:pt>
                <c:pt idx="20">
                  <c:v>8.5106382978723707E-2</c:v>
                </c:pt>
                <c:pt idx="21">
                  <c:v>0.21848739495798414</c:v>
                </c:pt>
                <c:pt idx="22">
                  <c:v>0.15315315315315314</c:v>
                </c:pt>
                <c:pt idx="23">
                  <c:v>0.16358024691358017</c:v>
                </c:pt>
                <c:pt idx="24">
                  <c:v>0.18461538461538529</c:v>
                </c:pt>
                <c:pt idx="25">
                  <c:v>0.18296529968454309</c:v>
                </c:pt>
                <c:pt idx="26">
                  <c:v>0.15083798882681629</c:v>
                </c:pt>
                <c:pt idx="27">
                  <c:v>9.7222222222222224E-2</c:v>
                </c:pt>
                <c:pt idx="28">
                  <c:v>0.12244897959183668</c:v>
                </c:pt>
                <c:pt idx="29">
                  <c:v>0.23415492957746534</c:v>
                </c:pt>
                <c:pt idx="30">
                  <c:v>0.13095238095238157</c:v>
                </c:pt>
                <c:pt idx="31">
                  <c:v>4.0697674418604814E-2</c:v>
                </c:pt>
                <c:pt idx="32">
                  <c:v>9.0534979423868775E-2</c:v>
                </c:pt>
                <c:pt idx="33">
                  <c:v>6.0000000000000032E-2</c:v>
                </c:pt>
                <c:pt idx="34">
                  <c:v>5.6074766355140193E-2</c:v>
                </c:pt>
                <c:pt idx="3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A07-43B9-9006-C7E256A6CA2B}"/>
            </c:ext>
          </c:extLst>
        </c:ser>
        <c:ser>
          <c:idx val="1"/>
          <c:order val="1"/>
          <c:tx>
            <c:strRef>
              <c:f>'Для диаграммы'!$C$41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'Для диаграммы'!$A$42:$A$77</c:f>
              <c:strCache>
                <c:ptCount val="36"/>
                <c:pt idx="0">
                  <c:v>  ГО «Поселок Агинское»</c:v>
                </c:pt>
                <c:pt idx="1">
                  <c:v>  Забайкальский район</c:v>
                </c:pt>
                <c:pt idx="2">
                  <c:v>  Могойтуйский район</c:v>
                </c:pt>
                <c:pt idx="3">
                  <c:v>  Агинский район</c:v>
                </c:pt>
                <c:pt idx="4">
                  <c:v>  Дульдургинский район</c:v>
                </c:pt>
                <c:pt idx="5">
                  <c:v>  ГО 'Город Петровск-Забайкальский'</c:v>
                </c:pt>
                <c:pt idx="6">
                  <c:v>  Каларский район</c:v>
                </c:pt>
                <c:pt idx="7">
                  <c:v>  ОО регионального подчинения</c:v>
                </c:pt>
                <c:pt idx="8">
                  <c:v>  Петровск-Забайкальский район</c:v>
                </c:pt>
                <c:pt idx="9">
                  <c:v>  Газимуро-Заводский район</c:v>
                </c:pt>
                <c:pt idx="10">
                  <c:v>  Борзинский район</c:v>
                </c:pt>
                <c:pt idx="11">
                  <c:v>  Шилкинский район</c:v>
                </c:pt>
                <c:pt idx="12">
                  <c:v>  Краснокаменский район</c:v>
                </c:pt>
                <c:pt idx="13">
                  <c:v>  Хилокский район</c:v>
                </c:pt>
                <c:pt idx="14">
                  <c:v>  Красночикойский район</c:v>
                </c:pt>
                <c:pt idx="15">
                  <c:v>  Приаргунский район</c:v>
                </c:pt>
                <c:pt idx="16">
                  <c:v>  Карымский район</c:v>
                </c:pt>
                <c:pt idx="17">
                  <c:v>  ГО 'Город Чита'</c:v>
                </c:pt>
                <c:pt idx="18">
                  <c:v>  Ононский район</c:v>
                </c:pt>
                <c:pt idx="19">
                  <c:v>  Сретенский район</c:v>
                </c:pt>
                <c:pt idx="20">
                  <c:v>  Тунгокоченский район</c:v>
                </c:pt>
                <c:pt idx="21">
                  <c:v>  Могочинский район</c:v>
                </c:pt>
                <c:pt idx="22">
                  <c:v>  Балейский район</c:v>
                </c:pt>
                <c:pt idx="23">
                  <c:v>  Чернышевский район</c:v>
                </c:pt>
                <c:pt idx="24">
                  <c:v>  Оловяннинский район</c:v>
                </c:pt>
                <c:pt idx="25">
                  <c:v>  Нерчинский район</c:v>
                </c:pt>
                <c:pt idx="26">
                  <c:v>  Кыринский район</c:v>
                </c:pt>
                <c:pt idx="27">
                  <c:v>  Александрово-Заводский район</c:v>
                </c:pt>
                <c:pt idx="28">
                  <c:v>  Калганский район</c:v>
                </c:pt>
                <c:pt idx="29">
                  <c:v>  ГО 'ЗАТО п. Горный'</c:v>
                </c:pt>
                <c:pt idx="30">
                  <c:v>  Читинский район</c:v>
                </c:pt>
                <c:pt idx="31">
                  <c:v>  Нерчинско-Заводский район</c:v>
                </c:pt>
                <c:pt idx="32">
                  <c:v>  Улётовский район</c:v>
                </c:pt>
                <c:pt idx="33">
                  <c:v>  Акшинский район</c:v>
                </c:pt>
                <c:pt idx="34">
                  <c:v>  Шелопугинский район</c:v>
                </c:pt>
                <c:pt idx="35">
                  <c:v>  Тунгиро-Олекминский район</c:v>
                </c:pt>
              </c:strCache>
            </c:strRef>
          </c:cat>
          <c:val>
            <c:numRef>
              <c:f>'Для диаграммы'!$C$42:$C$77</c:f>
              <c:numCache>
                <c:formatCode>0.0%</c:formatCode>
                <c:ptCount val="36"/>
                <c:pt idx="0">
                  <c:v>0.14705882352941191</c:v>
                </c:pt>
                <c:pt idx="1">
                  <c:v>0.46408839779005739</c:v>
                </c:pt>
                <c:pt idx="2">
                  <c:v>0.43604651162790842</c:v>
                </c:pt>
                <c:pt idx="3">
                  <c:v>0.31343283582089726</c:v>
                </c:pt>
                <c:pt idx="4">
                  <c:v>0.376470588235296</c:v>
                </c:pt>
                <c:pt idx="5">
                  <c:v>0.4939759036144602</c:v>
                </c:pt>
                <c:pt idx="6">
                  <c:v>0.25263157894736843</c:v>
                </c:pt>
                <c:pt idx="7">
                  <c:v>0.29986431478968983</c:v>
                </c:pt>
                <c:pt idx="8">
                  <c:v>0.3608247422680434</c:v>
                </c:pt>
                <c:pt idx="9">
                  <c:v>0.34375</c:v>
                </c:pt>
                <c:pt idx="10">
                  <c:v>0.28923766816143476</c:v>
                </c:pt>
                <c:pt idx="11">
                  <c:v>0.25277161862527714</c:v>
                </c:pt>
                <c:pt idx="12">
                  <c:v>0.24267782426778237</c:v>
                </c:pt>
                <c:pt idx="13">
                  <c:v>0.26591760299625561</c:v>
                </c:pt>
                <c:pt idx="14">
                  <c:v>0.23514211886304909</c:v>
                </c:pt>
                <c:pt idx="15">
                  <c:v>0.20833333333333393</c:v>
                </c:pt>
                <c:pt idx="16">
                  <c:v>0.18309859154929675</c:v>
                </c:pt>
                <c:pt idx="17">
                  <c:v>0.28481012658227944</c:v>
                </c:pt>
                <c:pt idx="18">
                  <c:v>0.15697674418604718</c:v>
                </c:pt>
                <c:pt idx="19">
                  <c:v>0.19875776397515527</c:v>
                </c:pt>
                <c:pt idx="20">
                  <c:v>0.11486486486486454</c:v>
                </c:pt>
                <c:pt idx="21">
                  <c:v>0.17021276595744694</c:v>
                </c:pt>
                <c:pt idx="22">
                  <c:v>0.12264150943396226</c:v>
                </c:pt>
                <c:pt idx="23">
                  <c:v>0.15873015873015894</c:v>
                </c:pt>
                <c:pt idx="24">
                  <c:v>0.15409836065573826</c:v>
                </c:pt>
                <c:pt idx="25">
                  <c:v>0.17628205128205129</c:v>
                </c:pt>
                <c:pt idx="26">
                  <c:v>0.16959064327485368</c:v>
                </c:pt>
                <c:pt idx="27">
                  <c:v>0.10156250000000012</c:v>
                </c:pt>
                <c:pt idx="28">
                  <c:v>0.11578947368421059</c:v>
                </c:pt>
                <c:pt idx="29">
                  <c:v>0.20573951434878587</c:v>
                </c:pt>
                <c:pt idx="30">
                  <c:v>0.11738484398216964</c:v>
                </c:pt>
                <c:pt idx="31">
                  <c:v>2.5974025974026042E-2</c:v>
                </c:pt>
                <c:pt idx="32">
                  <c:v>8.8000000000000064E-2</c:v>
                </c:pt>
                <c:pt idx="33">
                  <c:v>4.7945205479451844E-2</c:v>
                </c:pt>
                <c:pt idx="34">
                  <c:v>5.3571428571428555E-2</c:v>
                </c:pt>
                <c:pt idx="3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A07-43B9-9006-C7E256A6CA2B}"/>
            </c:ext>
          </c:extLst>
        </c:ser>
        <c:ser>
          <c:idx val="2"/>
          <c:order val="2"/>
          <c:tx>
            <c:strRef>
              <c:f>'Для диаграммы'!$D$41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cat>
            <c:strRef>
              <c:f>'Для диаграммы'!$A$42:$A$77</c:f>
              <c:strCache>
                <c:ptCount val="36"/>
                <c:pt idx="0">
                  <c:v>  ГО «Поселок Агинское»</c:v>
                </c:pt>
                <c:pt idx="1">
                  <c:v>  Забайкальский район</c:v>
                </c:pt>
                <c:pt idx="2">
                  <c:v>  Могойтуйский район</c:v>
                </c:pt>
                <c:pt idx="3">
                  <c:v>  Агинский район</c:v>
                </c:pt>
                <c:pt idx="4">
                  <c:v>  Дульдургинский район</c:v>
                </c:pt>
                <c:pt idx="5">
                  <c:v>  ГО 'Город Петровск-Забайкальский'</c:v>
                </c:pt>
                <c:pt idx="6">
                  <c:v>  Каларский район</c:v>
                </c:pt>
                <c:pt idx="7">
                  <c:v>  ОО регионального подчинения</c:v>
                </c:pt>
                <c:pt idx="8">
                  <c:v>  Петровск-Забайкальский район</c:v>
                </c:pt>
                <c:pt idx="9">
                  <c:v>  Газимуро-Заводский район</c:v>
                </c:pt>
                <c:pt idx="10">
                  <c:v>  Борзинский район</c:v>
                </c:pt>
                <c:pt idx="11">
                  <c:v>  Шилкинский район</c:v>
                </c:pt>
                <c:pt idx="12">
                  <c:v>  Краснокаменский район</c:v>
                </c:pt>
                <c:pt idx="13">
                  <c:v>  Хилокский район</c:v>
                </c:pt>
                <c:pt idx="14">
                  <c:v>  Красночикойский район</c:v>
                </c:pt>
                <c:pt idx="15">
                  <c:v>  Приаргунский район</c:v>
                </c:pt>
                <c:pt idx="16">
                  <c:v>  Карымский район</c:v>
                </c:pt>
                <c:pt idx="17">
                  <c:v>  ГО 'Город Чита'</c:v>
                </c:pt>
                <c:pt idx="18">
                  <c:v>  Ононский район</c:v>
                </c:pt>
                <c:pt idx="19">
                  <c:v>  Сретенский район</c:v>
                </c:pt>
                <c:pt idx="20">
                  <c:v>  Тунгокоченский район</c:v>
                </c:pt>
                <c:pt idx="21">
                  <c:v>  Могочинский район</c:v>
                </c:pt>
                <c:pt idx="22">
                  <c:v>  Балейский район</c:v>
                </c:pt>
                <c:pt idx="23">
                  <c:v>  Чернышевский район</c:v>
                </c:pt>
                <c:pt idx="24">
                  <c:v>  Оловяннинский район</c:v>
                </c:pt>
                <c:pt idx="25">
                  <c:v>  Нерчинский район</c:v>
                </c:pt>
                <c:pt idx="26">
                  <c:v>  Кыринский район</c:v>
                </c:pt>
                <c:pt idx="27">
                  <c:v>  Александрово-Заводский район</c:v>
                </c:pt>
                <c:pt idx="28">
                  <c:v>  Калганский район</c:v>
                </c:pt>
                <c:pt idx="29">
                  <c:v>  ГО 'ЗАТО п. Горный'</c:v>
                </c:pt>
                <c:pt idx="30">
                  <c:v>  Читинский район</c:v>
                </c:pt>
                <c:pt idx="31">
                  <c:v>  Нерчинско-Заводский район</c:v>
                </c:pt>
                <c:pt idx="32">
                  <c:v>  Улётовский район</c:v>
                </c:pt>
                <c:pt idx="33">
                  <c:v>  Акшинский район</c:v>
                </c:pt>
                <c:pt idx="34">
                  <c:v>  Шелопугинский район</c:v>
                </c:pt>
                <c:pt idx="35">
                  <c:v>  Тунгиро-Олекминский район</c:v>
                </c:pt>
              </c:strCache>
            </c:strRef>
          </c:cat>
          <c:val>
            <c:numRef>
              <c:f>'Для диаграммы'!$D$42:$D$77</c:f>
              <c:numCache>
                <c:formatCode>0.0%</c:formatCode>
                <c:ptCount val="36"/>
                <c:pt idx="0">
                  <c:v>0.52918287937743158</c:v>
                </c:pt>
                <c:pt idx="1">
                  <c:v>0.48571428571428737</c:v>
                </c:pt>
                <c:pt idx="2">
                  <c:v>0.48314606741573035</c:v>
                </c:pt>
                <c:pt idx="3">
                  <c:v>0.39426523297491145</c:v>
                </c:pt>
                <c:pt idx="4">
                  <c:v>0.39245283018868093</c:v>
                </c:pt>
                <c:pt idx="5">
                  <c:v>0.32167832167832261</c:v>
                </c:pt>
                <c:pt idx="6">
                  <c:v>0.31632653061224708</c:v>
                </c:pt>
                <c:pt idx="7">
                  <c:v>0.31029185867895526</c:v>
                </c:pt>
                <c:pt idx="8">
                  <c:v>0.29145728643216084</c:v>
                </c:pt>
                <c:pt idx="9">
                  <c:v>0.27692307692307738</c:v>
                </c:pt>
                <c:pt idx="10">
                  <c:v>0.25290023201856149</c:v>
                </c:pt>
                <c:pt idx="11">
                  <c:v>0.24565217391304317</c:v>
                </c:pt>
                <c:pt idx="12">
                  <c:v>0.24536082474226853</c:v>
                </c:pt>
                <c:pt idx="13">
                  <c:v>0.24535315985130193</c:v>
                </c:pt>
                <c:pt idx="14">
                  <c:v>0.22857142857142912</c:v>
                </c:pt>
                <c:pt idx="15">
                  <c:v>0.2166666666666667</c:v>
                </c:pt>
                <c:pt idx="16">
                  <c:v>0.20430107526881672</c:v>
                </c:pt>
                <c:pt idx="17">
                  <c:v>0.20188195038494439</c:v>
                </c:pt>
                <c:pt idx="18">
                  <c:v>0.18556701030927841</c:v>
                </c:pt>
                <c:pt idx="19">
                  <c:v>0.18237082066869287</c:v>
                </c:pt>
                <c:pt idx="20">
                  <c:v>0.17361111111111124</c:v>
                </c:pt>
                <c:pt idx="21">
                  <c:v>0.16814159292035397</c:v>
                </c:pt>
                <c:pt idx="22">
                  <c:v>0.16589861751152074</c:v>
                </c:pt>
                <c:pt idx="23">
                  <c:v>0.15634218289085636</c:v>
                </c:pt>
                <c:pt idx="24">
                  <c:v>0.15032679738562091</c:v>
                </c:pt>
                <c:pt idx="25">
                  <c:v>0.14696485623003194</c:v>
                </c:pt>
                <c:pt idx="26">
                  <c:v>0.14285714285714357</c:v>
                </c:pt>
                <c:pt idx="27">
                  <c:v>0.14173228346456754</c:v>
                </c:pt>
                <c:pt idx="28">
                  <c:v>0.13978494623655913</c:v>
                </c:pt>
                <c:pt idx="29">
                  <c:v>0.12328767123287672</c:v>
                </c:pt>
                <c:pt idx="30">
                  <c:v>0.11690140845070421</c:v>
                </c:pt>
                <c:pt idx="31">
                  <c:v>8.4337349397590924E-2</c:v>
                </c:pt>
                <c:pt idx="32">
                  <c:v>8.3665338645418835E-2</c:v>
                </c:pt>
                <c:pt idx="33">
                  <c:v>4.1095890410958895E-2</c:v>
                </c:pt>
                <c:pt idx="34">
                  <c:v>9.5238095238095247E-3</c:v>
                </c:pt>
                <c:pt idx="3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A07-43B9-9006-C7E256A6CA2B}"/>
            </c:ext>
          </c:extLst>
        </c:ser>
        <c:gapWidth val="219"/>
        <c:overlap val="-27"/>
        <c:axId val="142097024"/>
        <c:axId val="142105216"/>
      </c:barChart>
      <c:lineChart>
        <c:grouping val="standard"/>
        <c:ser>
          <c:idx val="3"/>
          <c:order val="3"/>
          <c:tx>
            <c:strRef>
              <c:f>'Для диаграммы'!$E$41</c:f>
              <c:strCache>
                <c:ptCount val="1"/>
                <c:pt idx="0">
                  <c:v>ср. значение по Заб краю 2024 г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strRef>
              <c:f>'Для диаграммы'!$A$42:$A$77</c:f>
              <c:strCache>
                <c:ptCount val="36"/>
                <c:pt idx="0">
                  <c:v>  ГО «Поселок Агинское»</c:v>
                </c:pt>
                <c:pt idx="1">
                  <c:v>  Забайкальский район</c:v>
                </c:pt>
                <c:pt idx="2">
                  <c:v>  Могойтуйский район</c:v>
                </c:pt>
                <c:pt idx="3">
                  <c:v>  Агинский район</c:v>
                </c:pt>
                <c:pt idx="4">
                  <c:v>  Дульдургинский район</c:v>
                </c:pt>
                <c:pt idx="5">
                  <c:v>  ГО 'Город Петровск-Забайкальский'</c:v>
                </c:pt>
                <c:pt idx="6">
                  <c:v>  Каларский район</c:v>
                </c:pt>
                <c:pt idx="7">
                  <c:v>  ОО регионального подчинения</c:v>
                </c:pt>
                <c:pt idx="8">
                  <c:v>  Петровск-Забайкальский район</c:v>
                </c:pt>
                <c:pt idx="9">
                  <c:v>  Газимуро-Заводский район</c:v>
                </c:pt>
                <c:pt idx="10">
                  <c:v>  Борзинский район</c:v>
                </c:pt>
                <c:pt idx="11">
                  <c:v>  Шилкинский район</c:v>
                </c:pt>
                <c:pt idx="12">
                  <c:v>  Краснокаменский район</c:v>
                </c:pt>
                <c:pt idx="13">
                  <c:v>  Хилокский район</c:v>
                </c:pt>
                <c:pt idx="14">
                  <c:v>  Красночикойский район</c:v>
                </c:pt>
                <c:pt idx="15">
                  <c:v>  Приаргунский район</c:v>
                </c:pt>
                <c:pt idx="16">
                  <c:v>  Карымский район</c:v>
                </c:pt>
                <c:pt idx="17">
                  <c:v>  ГО 'Город Чита'</c:v>
                </c:pt>
                <c:pt idx="18">
                  <c:v>  Ононский район</c:v>
                </c:pt>
                <c:pt idx="19">
                  <c:v>  Сретенский район</c:v>
                </c:pt>
                <c:pt idx="20">
                  <c:v>  Тунгокоченский район</c:v>
                </c:pt>
                <c:pt idx="21">
                  <c:v>  Могочинский район</c:v>
                </c:pt>
                <c:pt idx="22">
                  <c:v>  Балейский район</c:v>
                </c:pt>
                <c:pt idx="23">
                  <c:v>  Чернышевский район</c:v>
                </c:pt>
                <c:pt idx="24">
                  <c:v>  Оловяннинский район</c:v>
                </c:pt>
                <c:pt idx="25">
                  <c:v>  Нерчинский район</c:v>
                </c:pt>
                <c:pt idx="26">
                  <c:v>  Кыринский район</c:v>
                </c:pt>
                <c:pt idx="27">
                  <c:v>  Александрово-Заводский район</c:v>
                </c:pt>
                <c:pt idx="28">
                  <c:v>  Калганский район</c:v>
                </c:pt>
                <c:pt idx="29">
                  <c:v>  ГО 'ЗАТО п. Горный'</c:v>
                </c:pt>
                <c:pt idx="30">
                  <c:v>  Читинский район</c:v>
                </c:pt>
                <c:pt idx="31">
                  <c:v>  Нерчинско-Заводский район</c:v>
                </c:pt>
                <c:pt idx="32">
                  <c:v>  Улётовский район</c:v>
                </c:pt>
                <c:pt idx="33">
                  <c:v>  Акшинский район</c:v>
                </c:pt>
                <c:pt idx="34">
                  <c:v>  Шелопугинский район</c:v>
                </c:pt>
                <c:pt idx="35">
                  <c:v>  Тунгиро-Олекминский район</c:v>
                </c:pt>
              </c:strCache>
            </c:strRef>
          </c:cat>
          <c:val>
            <c:numRef>
              <c:f>'Для диаграммы'!$E$42:$E$77</c:f>
              <c:numCache>
                <c:formatCode>0.0%</c:formatCode>
                <c:ptCount val="36"/>
                <c:pt idx="0">
                  <c:v>0.22700000000000001</c:v>
                </c:pt>
                <c:pt idx="1">
                  <c:v>0.22700000000000001</c:v>
                </c:pt>
                <c:pt idx="2">
                  <c:v>0.22700000000000001</c:v>
                </c:pt>
                <c:pt idx="3">
                  <c:v>0.22700000000000001</c:v>
                </c:pt>
                <c:pt idx="4">
                  <c:v>0.22700000000000001</c:v>
                </c:pt>
                <c:pt idx="5">
                  <c:v>0.22700000000000001</c:v>
                </c:pt>
                <c:pt idx="6">
                  <c:v>0.22700000000000001</c:v>
                </c:pt>
                <c:pt idx="7">
                  <c:v>0.22700000000000001</c:v>
                </c:pt>
                <c:pt idx="8">
                  <c:v>0.22700000000000001</c:v>
                </c:pt>
                <c:pt idx="9">
                  <c:v>0.22700000000000001</c:v>
                </c:pt>
                <c:pt idx="10">
                  <c:v>0.22700000000000001</c:v>
                </c:pt>
                <c:pt idx="11">
                  <c:v>0.22700000000000001</c:v>
                </c:pt>
                <c:pt idx="12">
                  <c:v>0.22700000000000001</c:v>
                </c:pt>
                <c:pt idx="13">
                  <c:v>0.22700000000000001</c:v>
                </c:pt>
                <c:pt idx="14">
                  <c:v>0.22700000000000001</c:v>
                </c:pt>
                <c:pt idx="15">
                  <c:v>0.22700000000000001</c:v>
                </c:pt>
                <c:pt idx="16">
                  <c:v>0.22700000000000001</c:v>
                </c:pt>
                <c:pt idx="17">
                  <c:v>0.22700000000000001</c:v>
                </c:pt>
                <c:pt idx="18">
                  <c:v>0.22700000000000001</c:v>
                </c:pt>
                <c:pt idx="19">
                  <c:v>0.22700000000000001</c:v>
                </c:pt>
                <c:pt idx="20">
                  <c:v>0.22700000000000001</c:v>
                </c:pt>
                <c:pt idx="21">
                  <c:v>0.22700000000000001</c:v>
                </c:pt>
                <c:pt idx="22">
                  <c:v>0.22700000000000001</c:v>
                </c:pt>
                <c:pt idx="23">
                  <c:v>0.22700000000000001</c:v>
                </c:pt>
                <c:pt idx="24">
                  <c:v>0.22700000000000001</c:v>
                </c:pt>
                <c:pt idx="25">
                  <c:v>0.22700000000000001</c:v>
                </c:pt>
                <c:pt idx="26">
                  <c:v>0.22700000000000001</c:v>
                </c:pt>
                <c:pt idx="27">
                  <c:v>0.22700000000000001</c:v>
                </c:pt>
                <c:pt idx="28">
                  <c:v>0.22700000000000001</c:v>
                </c:pt>
                <c:pt idx="29">
                  <c:v>0.22700000000000001</c:v>
                </c:pt>
                <c:pt idx="30">
                  <c:v>0.22700000000000001</c:v>
                </c:pt>
                <c:pt idx="31">
                  <c:v>0.22700000000000001</c:v>
                </c:pt>
                <c:pt idx="32">
                  <c:v>0.22700000000000001</c:v>
                </c:pt>
                <c:pt idx="33">
                  <c:v>0.22700000000000001</c:v>
                </c:pt>
                <c:pt idx="34">
                  <c:v>0.22700000000000001</c:v>
                </c:pt>
                <c:pt idx="35">
                  <c:v>0.22700000000000001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0A07-43B9-9006-C7E256A6CA2B}"/>
            </c:ext>
          </c:extLst>
        </c:ser>
        <c:marker val="1"/>
        <c:axId val="142097024"/>
        <c:axId val="142105216"/>
      </c:lineChart>
      <c:catAx>
        <c:axId val="142097024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142105216"/>
        <c:crosses val="autoZero"/>
        <c:auto val="1"/>
        <c:lblAlgn val="ctr"/>
        <c:lblOffset val="100"/>
      </c:catAx>
      <c:valAx>
        <c:axId val="14210521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0"/>
        <c:maj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1420970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1.3162063803499335E-2"/>
          <c:y val="0.93106935972465643"/>
          <c:w val="0.97241909768118595"/>
          <c:h val="4.2492608614248202E-2"/>
        </c:manualLayout>
      </c:layout>
      <c:spPr>
        <a:noFill/>
        <a:ln>
          <a:noFill/>
        </a:ln>
        <a:effectLst/>
      </c:spPr>
      <c:txPr>
        <a:bodyPr rot="0" vert="horz"/>
        <a:lstStyle/>
        <a:p>
          <a:pPr>
            <a:defRPr/>
          </a:pPr>
          <a:endParaRPr lang="ru-RU"/>
        </a:p>
      </c:txPr>
    </c:legend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itchFamily="18" charset="0"/>
          <a:cs typeface="Times New Roman" pitchFamily="18" charset="0"/>
        </a:defRPr>
      </a:pPr>
      <a:endParaRPr lang="ru-RU"/>
    </a:p>
  </c:tx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0.09403</cdr:x>
      <cdr:y>0.11841</cdr:y>
    </cdr:from>
    <cdr:to>
      <cdr:x>0.52521</cdr:x>
      <cdr:y>0.1979</cdr:y>
    </cdr:to>
    <cdr:sp macro="" textlink="">
      <cdr:nvSpPr>
        <cdr:cNvPr id="3" name="TextBox 2">
          <a:extLst xmlns:a="http://schemas.openxmlformats.org/drawingml/2006/main">
            <a:ext uri="{FF2B5EF4-FFF2-40B4-BE49-F238E27FC236}">
              <a16:creationId xmlns="" xmlns:a16="http://schemas.microsoft.com/office/drawing/2014/main" id="{928FF280-0EE6-49B7-ACFE-1A484DAB10DF}"/>
            </a:ext>
          </a:extLst>
        </cdr:cNvPr>
        <cdr:cNvSpPr txBox="1"/>
      </cdr:nvSpPr>
      <cdr:spPr>
        <a:xfrm xmlns:a="http://schemas.openxmlformats.org/drawingml/2006/main">
          <a:off x="1200150" y="898525"/>
          <a:ext cx="5503366" cy="60319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000" dirty="0">
              <a:latin typeface="Times New Roman" pitchFamily="18" charset="0"/>
              <a:cs typeface="Times New Roman" pitchFamily="18" charset="0"/>
            </a:rPr>
            <a:t>15 муниципальных районов и округов - показатель 2024 года </a:t>
          </a:r>
        </a:p>
        <a:p xmlns:a="http://schemas.openxmlformats.org/drawingml/2006/main">
          <a:r>
            <a:rPr lang="ru-RU" sz="1000" dirty="0">
              <a:latin typeface="Times New Roman" pitchFamily="18" charset="0"/>
              <a:cs typeface="Times New Roman" pitchFamily="18" charset="0"/>
            </a:rPr>
            <a:t>выше среднего по краю </a:t>
          </a:r>
        </a:p>
      </cdr:txBody>
    </cdr:sp>
  </cdr:relSizeAnchor>
  <cdr:relSizeAnchor xmlns:cdr="http://schemas.openxmlformats.org/drawingml/2006/chartDrawing">
    <cdr:from>
      <cdr:x>0.5111</cdr:x>
      <cdr:y>0.208</cdr:y>
    </cdr:from>
    <cdr:to>
      <cdr:x>0.84595</cdr:x>
      <cdr:y>0.32691</cdr:y>
    </cdr:to>
    <cdr:sp macro="" textlink="">
      <cdr:nvSpPr>
        <cdr:cNvPr id="4" name="TextBox 3">
          <a:extLst xmlns:a="http://schemas.openxmlformats.org/drawingml/2006/main">
            <a:ext uri="{FF2B5EF4-FFF2-40B4-BE49-F238E27FC236}">
              <a16:creationId xmlns="" xmlns:a16="http://schemas.microsoft.com/office/drawing/2014/main" id="{105EC150-DC4F-4D81-8D88-44D8549ED058}"/>
            </a:ext>
          </a:extLst>
        </cdr:cNvPr>
        <cdr:cNvSpPr txBox="1"/>
      </cdr:nvSpPr>
      <cdr:spPr>
        <a:xfrm xmlns:a="http://schemas.openxmlformats.org/drawingml/2006/main">
          <a:off x="3225138" y="879870"/>
          <a:ext cx="2112967" cy="50300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000" b="1" dirty="0">
              <a:solidFill>
                <a:schemeClr val="accent3">
                  <a:lumMod val="75000"/>
                </a:schemeClr>
              </a:solidFill>
              <a:latin typeface="Times New Roman" pitchFamily="18" charset="0"/>
              <a:cs typeface="Times New Roman" pitchFamily="18" charset="0"/>
            </a:rPr>
            <a:t>16 районов - положительная динамика количества</a:t>
          </a:r>
        </a:p>
        <a:p xmlns:a="http://schemas.openxmlformats.org/drawingml/2006/main">
          <a:r>
            <a:rPr lang="ru-RU" sz="1000" b="1" dirty="0">
              <a:solidFill>
                <a:schemeClr val="accent3">
                  <a:lumMod val="75000"/>
                </a:schemeClr>
              </a:solidFill>
              <a:latin typeface="Times New Roman" pitchFamily="18" charset="0"/>
              <a:cs typeface="Times New Roman" pitchFamily="18" charset="0"/>
            </a:rPr>
            <a:t> аттестованных на категорию в 2024году</a:t>
          </a:r>
        </a:p>
        <a:p xmlns:a="http://schemas.openxmlformats.org/drawingml/2006/main">
          <a:endParaRPr lang="ru-RU" sz="1400" dirty="0">
            <a:latin typeface="+mn-lt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0.96914</cdr:x>
      <cdr:y>0.60823</cdr:y>
    </cdr:from>
    <cdr:to>
      <cdr:x>1</cdr:x>
      <cdr:y>0.68598</cdr:y>
    </cdr:to>
    <cdr:sp macro="" textlink="">
      <cdr:nvSpPr>
        <cdr:cNvPr id="5" name="TextBox 4">
          <a:extLst xmlns:a="http://schemas.openxmlformats.org/drawingml/2006/main">
            <a:ext uri="{FF2B5EF4-FFF2-40B4-BE49-F238E27FC236}">
              <a16:creationId xmlns="" xmlns:a16="http://schemas.microsoft.com/office/drawing/2014/main" id="{D9EC2AD8-067D-4250-8C92-3B55D03A6BBC}"/>
            </a:ext>
          </a:extLst>
        </cdr:cNvPr>
        <cdr:cNvSpPr txBox="1"/>
      </cdr:nvSpPr>
      <cdr:spPr>
        <a:xfrm xmlns:a="http://schemas.openxmlformats.org/drawingml/2006/main">
          <a:off x="12297833" y="4222750"/>
          <a:ext cx="391583" cy="5397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0.96489</cdr:x>
      <cdr:y>0.42293</cdr:y>
    </cdr:from>
    <cdr:to>
      <cdr:x>1</cdr:x>
      <cdr:y>0.48309</cdr:y>
    </cdr:to>
    <cdr:sp macro="" textlink="">
      <cdr:nvSpPr>
        <cdr:cNvPr id="6" name="TextBox 5">
          <a:extLst xmlns:a="http://schemas.openxmlformats.org/drawingml/2006/main">
            <a:ext uri="{FF2B5EF4-FFF2-40B4-BE49-F238E27FC236}">
              <a16:creationId xmlns="" xmlns:a16="http://schemas.microsoft.com/office/drawing/2014/main" id="{AC2B103A-61FB-484D-A844-C1A5731FC11A}"/>
            </a:ext>
          </a:extLst>
        </cdr:cNvPr>
        <cdr:cNvSpPr txBox="1"/>
      </cdr:nvSpPr>
      <cdr:spPr>
        <a:xfrm xmlns:a="http://schemas.openxmlformats.org/drawingml/2006/main">
          <a:off x="6088638" y="1789043"/>
          <a:ext cx="221550" cy="25446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000" b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0% </a:t>
          </a:r>
          <a:endParaRPr lang="ru-RU" sz="1000" b="1">
            <a:solidFill>
              <a:srgbClr val="C00000"/>
            </a:solidFill>
          </a:endParaRPr>
        </a:p>
      </cdr:txBody>
    </cdr:sp>
  </cdr:relSizeAnchor>
  <cdr:relSizeAnchor xmlns:cdr="http://schemas.openxmlformats.org/drawingml/2006/chartDrawing">
    <cdr:from>
      <cdr:x>0.09287</cdr:x>
      <cdr:y>0.18045</cdr:y>
    </cdr:from>
    <cdr:to>
      <cdr:x>0.44125</cdr:x>
      <cdr:y>0.48308</cdr:y>
    </cdr:to>
    <cdr:sp macro="" textlink="">
      <cdr:nvSpPr>
        <cdr:cNvPr id="7" name="Блок-схема: альтернативный процесс 6">
          <a:extLst xmlns:a="http://schemas.openxmlformats.org/drawingml/2006/main">
            <a:ext uri="{FF2B5EF4-FFF2-40B4-BE49-F238E27FC236}">
              <a16:creationId xmlns="" xmlns:a16="http://schemas.microsoft.com/office/drawing/2014/main" id="{FDB10DAA-67E1-4DE0-BA68-A2C43131FE0C}"/>
            </a:ext>
          </a:extLst>
        </cdr:cNvPr>
        <cdr:cNvSpPr/>
      </cdr:nvSpPr>
      <cdr:spPr>
        <a:xfrm xmlns:a="http://schemas.openxmlformats.org/drawingml/2006/main">
          <a:off x="586027" y="763326"/>
          <a:ext cx="2198352" cy="1280160"/>
        </a:xfrm>
        <a:prstGeom xmlns:a="http://schemas.openxmlformats.org/drawingml/2006/main" prst="flowChartAlternateProcess">
          <a:avLst/>
        </a:prstGeom>
        <a:noFill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ru-RU">
            <a:solidFill>
              <a:schemeClr val="bg1"/>
            </a:solidFill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F5E37-5844-4846-884C-45E53F44D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2652</Words>
  <Characters>15121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kolbina</dc:creator>
  <cp:lastModifiedBy>User</cp:lastModifiedBy>
  <cp:revision>3</cp:revision>
  <dcterms:created xsi:type="dcterms:W3CDTF">2025-08-14T14:02:00Z</dcterms:created>
  <dcterms:modified xsi:type="dcterms:W3CDTF">2025-08-14T14:03:00Z</dcterms:modified>
</cp:coreProperties>
</file>