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B3A1A" w14:textId="4186F1AD" w:rsidR="00112673" w:rsidRDefault="00261534" w:rsidP="00981B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B7C">
        <w:rPr>
          <w:rFonts w:ascii="Times New Roman" w:hAnsi="Times New Roman" w:cs="Times New Roman"/>
          <w:b/>
          <w:bCs/>
          <w:sz w:val="28"/>
          <w:szCs w:val="28"/>
        </w:rPr>
        <w:t>Использование цифровых образовательных ресурсов в работе по формированию функциональной грамотности младших школьников</w:t>
      </w:r>
    </w:p>
    <w:p w14:paraId="004A512F" w14:textId="77777777" w:rsidR="00965AE1" w:rsidRDefault="00965AE1" w:rsidP="00981B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69293B" w14:textId="67AA91F6" w:rsidR="00965AE1" w:rsidRDefault="007D3213" w:rsidP="007D3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13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настоящей статьи осуществлено рассмотрение вопроса, связанного с использованием цифровых образовательных ресурсов при формировании функциональной грамотности младших школьников. Рассмотрена такая категория как функциональная грамотность, дано определение цифровым образовательным ресурсам, а также изучены возможности применения отдельные цифровых образовательных ресурсов с целью п повышения эффективности формирования функциональной грамотности по различным направлениям.</w:t>
      </w:r>
    </w:p>
    <w:p w14:paraId="5F4F8B07" w14:textId="77777777" w:rsidR="007D3213" w:rsidRDefault="007D3213" w:rsidP="007D3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A6B4A" w14:textId="07ED07E4" w:rsidR="007D3213" w:rsidRPr="007D3213" w:rsidRDefault="007D3213" w:rsidP="007D3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13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функциональная грамотность, образование, цифровые ресурсы, младшие школьники, цифровизация.</w:t>
      </w:r>
    </w:p>
    <w:p w14:paraId="38177AD4" w14:textId="77777777" w:rsidR="00391C96" w:rsidRDefault="00391C96" w:rsidP="00965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97A06" w14:textId="7EA289F2" w:rsidR="00391C96" w:rsidRPr="00DB648C" w:rsidRDefault="00391C96" w:rsidP="00DB64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F7">
        <w:rPr>
          <w:rFonts w:ascii="Times New Roman" w:hAnsi="Times New Roman" w:cs="Times New Roman"/>
          <w:sz w:val="28"/>
          <w:szCs w:val="28"/>
        </w:rPr>
        <w:t xml:space="preserve">В настоящее время практически все сферы человеческой деятельности испытывают на себе влияние цифровизации и информатизации. Сейчас сложно найти такую область, которая не была бы затронута и изменена развитием современных информационных технологий. Цифровые технологии также активно внедряются и в сферу образования, позволяя сделать образовательный процесс более эффективным, в том числе в вопросах, связанных с формированием функциональной грамотности младших </w:t>
      </w:r>
      <w:r w:rsidRPr="00DB648C">
        <w:rPr>
          <w:rFonts w:ascii="Times New Roman" w:hAnsi="Times New Roman" w:cs="Times New Roman"/>
          <w:sz w:val="28"/>
          <w:szCs w:val="28"/>
        </w:rPr>
        <w:t>школьников.</w:t>
      </w:r>
    </w:p>
    <w:p w14:paraId="34E3308E" w14:textId="4B5EEDF1" w:rsidR="00DB648C" w:rsidRPr="00DB648C" w:rsidRDefault="00DB648C" w:rsidP="00DB648C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B648C">
        <w:rPr>
          <w:sz w:val="28"/>
          <w:szCs w:val="28"/>
        </w:rPr>
        <w:t xml:space="preserve">Функциональная грамотность трактуется в качестве способности индивида к функционированию в условиях внешней среды, обеспечению максимально оперативной адаптации к изменяющимся условиям и установлению взаимодействия с окружающей действительностью. В рамках педагогической науки обозначенный феномен понимается как определенный уровень образованности, который характеризует готовность будущего специалиста к разрешению профессиональных и жизненно важных </w:t>
      </w:r>
      <w:r w:rsidRPr="00DB648C">
        <w:rPr>
          <w:sz w:val="28"/>
          <w:szCs w:val="28"/>
        </w:rPr>
        <w:lastRenderedPageBreak/>
        <w:t>проблемных ситуаций в различных областях деятельностной и жизненной практики на основе преимущественно прикладных знаний; а также как способность к эксплуатации универсальных методов деятельности, направленных на решение вопросов социальной адаптации через применение соответствующих нормативных предписаний и правил поведения в зависимости от конкретной ситуации</w:t>
      </w:r>
      <w:r>
        <w:rPr>
          <w:rStyle w:val="af2"/>
          <w:sz w:val="28"/>
          <w:szCs w:val="28"/>
        </w:rPr>
        <w:footnoteReference w:id="1"/>
      </w:r>
      <w:r w:rsidRPr="00DB648C">
        <w:rPr>
          <w:sz w:val="28"/>
          <w:szCs w:val="28"/>
        </w:rPr>
        <w:t>.</w:t>
      </w:r>
    </w:p>
    <w:p w14:paraId="0ACA92B4" w14:textId="1647908F" w:rsidR="00DB648C" w:rsidRPr="00DB648C" w:rsidRDefault="00DB648C" w:rsidP="00DB648C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B648C">
        <w:rPr>
          <w:sz w:val="28"/>
          <w:szCs w:val="28"/>
        </w:rPr>
        <w:t xml:space="preserve">Функциональная грамотность представляет собой характеристику, которая проявляется у личности ситуативно, то есть в определенной конкретной ситуации, равно как и проявление ее противоположности – функциональной неграмотности – может наблюдаться при смене профессиональной направленности, изменении образа жизни или трансформации внешних обстоятельств. Классификация форм функциональной грамотности, предложенная Т.А. </w:t>
      </w:r>
      <w:proofErr w:type="spellStart"/>
      <w:r w:rsidRPr="00DB648C">
        <w:rPr>
          <w:sz w:val="28"/>
          <w:szCs w:val="28"/>
        </w:rPr>
        <w:t>Пакиной</w:t>
      </w:r>
      <w:proofErr w:type="spellEnd"/>
      <w:r w:rsidRPr="00DB648C">
        <w:rPr>
          <w:sz w:val="28"/>
          <w:szCs w:val="28"/>
        </w:rPr>
        <w:t>, включает в себя следующие разновидности: грамотность поведения при возникновении чрезвычайных происшествий, бытовая грамотность, коммуникативная грамотность, информационная грамотность, владение иностранными языками, компьютерная грамотность, общая грамотность и иные</w:t>
      </w:r>
      <w:r w:rsidR="000F3859">
        <w:rPr>
          <w:rStyle w:val="af2"/>
          <w:sz w:val="28"/>
          <w:szCs w:val="28"/>
        </w:rPr>
        <w:footnoteReference w:id="2"/>
      </w:r>
      <w:r w:rsidRPr="00DB648C">
        <w:rPr>
          <w:sz w:val="28"/>
          <w:szCs w:val="28"/>
        </w:rPr>
        <w:t xml:space="preserve">. Н.Ф. Виноградова обозначила ключевые признаки функционально грамотного индивида: владение актуальными ключевыми компетенциями; наличие деловых характеристик и коммуникативных качеств; умение осуществлять деятельность и взаимодействовать в социуме; наличие стремления к освоению нового; способность к самостоятельным действиям. Указанным автором также выделены структурные компоненты функциональной грамотности применительно к обучающимся начальной ступени образования, включающие в себя: предметные составляющие (естественнонаучная, математическая, литературная, языковая грамотность); а также интегративные элементы </w:t>
      </w:r>
      <w:r w:rsidRPr="00DB648C">
        <w:rPr>
          <w:sz w:val="28"/>
          <w:szCs w:val="28"/>
        </w:rPr>
        <w:lastRenderedPageBreak/>
        <w:t>(социальная, информационная, читательская, коммуникативная грамотность)</w:t>
      </w:r>
      <w:r w:rsidR="000F3859">
        <w:rPr>
          <w:rStyle w:val="af2"/>
          <w:sz w:val="28"/>
          <w:szCs w:val="28"/>
        </w:rPr>
        <w:footnoteReference w:id="3"/>
      </w:r>
      <w:r w:rsidRPr="00DB648C">
        <w:rPr>
          <w:sz w:val="28"/>
          <w:szCs w:val="28"/>
        </w:rPr>
        <w:t>.</w:t>
      </w:r>
    </w:p>
    <w:p w14:paraId="186AB213" w14:textId="77777777" w:rsidR="00DB648C" w:rsidRPr="00DB648C" w:rsidRDefault="00DB648C" w:rsidP="00DB648C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B648C">
        <w:rPr>
          <w:sz w:val="28"/>
          <w:szCs w:val="28"/>
        </w:rPr>
        <w:t>Формирование функциональной грамотности у обучающихся младшего школьного возраста осуществляется в процессе освоения всех учебных дисциплин, что соответствует комплексному характеру ее применения в повседневной и учебной деятельности учащихся. Наиболее активное развитие у обучающихся начальной школы обозначенной характеристики происходит в ходе освоения приемов технологической, художественной, естественнонаучной и математической деятельности, а также в рамках овладения разнообразными видами речевой активности, такими как участие в диалоге (предполагающем аудирование и говорение), письменная деятельность и чтение.</w:t>
      </w:r>
    </w:p>
    <w:p w14:paraId="775AA9FC" w14:textId="4C8769EF" w:rsidR="007D3213" w:rsidRPr="007D3213" w:rsidRDefault="007D3213" w:rsidP="007D3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13">
        <w:rPr>
          <w:rFonts w:ascii="Times New Roman" w:hAnsi="Times New Roman" w:cs="Times New Roman"/>
          <w:sz w:val="28"/>
          <w:szCs w:val="28"/>
        </w:rPr>
        <w:t>В рамках научных исследований, посвященных вопросам применения современных технологий в образовании, профессор С.Г. Григорьев трактует понятие цифровых образовательных ресурсов как любой информации, обладающей образовательной ценностью, которая сохраняется на носителях цифрового типа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4"/>
      </w:r>
      <w:r w:rsidRPr="007D3213">
        <w:rPr>
          <w:rFonts w:ascii="Times New Roman" w:hAnsi="Times New Roman" w:cs="Times New Roman"/>
          <w:sz w:val="28"/>
          <w:szCs w:val="28"/>
        </w:rPr>
        <w:t>.</w:t>
      </w:r>
    </w:p>
    <w:p w14:paraId="4DD2E26E" w14:textId="4474387C" w:rsidR="00DB648C" w:rsidRDefault="007D3213" w:rsidP="007D3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13">
        <w:rPr>
          <w:rFonts w:ascii="Times New Roman" w:hAnsi="Times New Roman" w:cs="Times New Roman"/>
          <w:sz w:val="28"/>
          <w:szCs w:val="28"/>
        </w:rPr>
        <w:t>Дополнительное раскрытие сущности цифровых образовательных ресурсов представлено в научной работе, посвященной процессу их разработки, автором которой является М.А. Горюнова. Указанный автор предлагает следующую дефиницию: «ЦОР – это представленные в цифровом формате фотографические материалы, видеозаписи, статические и динамические модели, объекты виртуальной реальности и интерактивного моделирования, картографические данные, аудиозаписи, символьные объекты и деловая графика, текстовые документы, а также иные учебно-методические материалы, необходимые для организации учебного процесса»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Pr="007D3213">
        <w:rPr>
          <w:rFonts w:ascii="Times New Roman" w:hAnsi="Times New Roman" w:cs="Times New Roman"/>
          <w:sz w:val="28"/>
          <w:szCs w:val="28"/>
        </w:rPr>
        <w:t>.</w:t>
      </w:r>
    </w:p>
    <w:p w14:paraId="04DA7DC6" w14:textId="77777777" w:rsidR="006D57F7" w:rsidRPr="006D57F7" w:rsidRDefault="006D57F7" w:rsidP="006D5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F7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цифровых образовательных ресурсов создает благоприятные условия для формирования ключевых компетенций у обучающихся младших классов. Значимым достоинством современных технологических решений представляется их возможность обеспечивать индивидуальный подход к организации учебного процесса. В качестве примера можно привести функционирование таких платформ, как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>, предлагающих учащимся задания различной степени трудности, адаптирующиеся к познавательным возможностям и исходному уровню подготовки каждого конкретного ребенка. Обозначенная особенность приобретает особую значимость в контексте развития функциональной грамотности, что обусловлено существованием индивидуальных различий в скорости освоения учебного материала среди детей.</w:t>
      </w:r>
    </w:p>
    <w:p w14:paraId="4D17CDA6" w14:textId="77777777" w:rsidR="006D57F7" w:rsidRPr="006D57F7" w:rsidRDefault="006D57F7" w:rsidP="006D5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F7">
        <w:rPr>
          <w:rFonts w:ascii="Times New Roman" w:hAnsi="Times New Roman" w:cs="Times New Roman"/>
          <w:sz w:val="28"/>
          <w:szCs w:val="28"/>
        </w:rPr>
        <w:t xml:space="preserve">Сформированность читательской грамотности выступает фундаментальной основой для достижения успехов в обучении. Использование специализированных электронных средств, включающих цифровые книги, интерактивные справочные издания и онлайн-библиотечные системы, позволяет создавать необходимые предпосылки для стимулирования интереса к чтению. Так, упражнения, реализуемые на площадках типа ЛитРес или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Bookmate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>, предполагающие не только ознакомление с текстовым содержанием, но и выполнение заданий, направленных на проверку понимания, проведение анализа и осуществление пересказа, способствуют развитию способностей работы с текстовой информацией. Педагогический работник имеет возможность задействовать подобные инструменты в ходе занятий по литературному чтению или предмету «Окружающий мир», осуществляя их интеграцию с традиционными формами учебной деятельности.</w:t>
      </w:r>
    </w:p>
    <w:p w14:paraId="25394667" w14:textId="77777777" w:rsidR="006D57F7" w:rsidRPr="006D57F7" w:rsidRDefault="006D57F7" w:rsidP="006D5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F7">
        <w:rPr>
          <w:rFonts w:ascii="Times New Roman" w:hAnsi="Times New Roman" w:cs="Times New Roman"/>
          <w:sz w:val="28"/>
          <w:szCs w:val="28"/>
        </w:rPr>
        <w:t xml:space="preserve">Формирование математической грамотности также может осуществляться с высокой степенью эффективности посредством применения цифровых инструментов. К примеру, упражнения вычислительного характера, </w:t>
      </w:r>
      <w:r w:rsidRPr="006D57F7">
        <w:rPr>
          <w:rFonts w:ascii="Times New Roman" w:hAnsi="Times New Roman" w:cs="Times New Roman"/>
          <w:sz w:val="28"/>
          <w:szCs w:val="28"/>
        </w:rPr>
        <w:lastRenderedPageBreak/>
        <w:t xml:space="preserve">логические задания и задачи, ориентированные на развитие пространственного мышления, доступные на ресурсах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>, обеспечивают повышение уровня увлекательности образовательного процесса. Вместе с тем, эксплуатация интерактивных игровых форм и специализированных симуляторов, таких как «Геометрические приключения», способствует более глубокому усвоению абстрактных математических понятий.</w:t>
      </w:r>
    </w:p>
    <w:p w14:paraId="214EA2E1" w14:textId="77777777" w:rsidR="006D57F7" w:rsidRPr="006D57F7" w:rsidRDefault="006D57F7" w:rsidP="006D5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F7">
        <w:rPr>
          <w:rFonts w:ascii="Times New Roman" w:hAnsi="Times New Roman" w:cs="Times New Roman"/>
          <w:sz w:val="28"/>
          <w:szCs w:val="28"/>
        </w:rPr>
        <w:t xml:space="preserve">Развитие естественно-научной грамотности происходит через применение виртуальных лабораторных комплексов и имитационных моделей. Например, программное обеспечение </w:t>
      </w:r>
      <w:proofErr w:type="spellStart"/>
      <w:r w:rsidRPr="006D57F7">
        <w:rPr>
          <w:rFonts w:ascii="Times New Roman" w:hAnsi="Times New Roman" w:cs="Times New Roman"/>
          <w:sz w:val="28"/>
          <w:szCs w:val="28"/>
        </w:rPr>
        <w:t>PhET</w:t>
      </w:r>
      <w:proofErr w:type="spellEnd"/>
      <w:r w:rsidRPr="006D57F7">
        <w:rPr>
          <w:rFonts w:ascii="Times New Roman" w:hAnsi="Times New Roman" w:cs="Times New Roman"/>
          <w:sz w:val="28"/>
          <w:szCs w:val="28"/>
        </w:rPr>
        <w:t xml:space="preserve"> содержит интерактивные симуляционные модули, предоставляющие детям возможность самостоятельного исследования физических и биологических закономерностей. Подобная методология активизирует познавательный интерес к научным дисциплинам и формирует базовые исследовательские и познавательные умения.</w:t>
      </w:r>
    </w:p>
    <w:p w14:paraId="60CB53D3" w14:textId="77777777" w:rsidR="006D57F7" w:rsidRPr="006D57F7" w:rsidRDefault="006D57F7" w:rsidP="006D5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F7">
        <w:rPr>
          <w:rFonts w:ascii="Times New Roman" w:hAnsi="Times New Roman" w:cs="Times New Roman"/>
          <w:sz w:val="28"/>
          <w:szCs w:val="28"/>
        </w:rPr>
        <w:t>Цифровые средства обучения также создают предпосылки для совершенствования критического мышления и информационных компетенций. Так, упражнения, предполагающие осуществление поиска, проведение анализа и осуществление сравнения сведений из разнообразных источников, обучают младших школьников процедурам оценки достоверности получаемых данных. Педагог может инициировать выполнение проектной работы, в рамках которой обучающиеся осуществляют сбор информации посредством сети Интернет, обеспечивают ее систематизацию и представляют итоги в формате презентационных материалов.</w:t>
      </w:r>
    </w:p>
    <w:p w14:paraId="735BA76E" w14:textId="77777777" w:rsidR="006D57F7" w:rsidRPr="006D57F7" w:rsidRDefault="006D57F7" w:rsidP="006D5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F7">
        <w:rPr>
          <w:rFonts w:ascii="Times New Roman" w:hAnsi="Times New Roman" w:cs="Times New Roman"/>
          <w:sz w:val="28"/>
          <w:szCs w:val="28"/>
        </w:rPr>
        <w:t xml:space="preserve">Существенным условием результативного применения цифровых образовательных ресурсов выступает их методически обоснованное включение в структуру учебного занятия. Педагогическому работнику следует предварительно определить, на каком этапе урока будет задействован конкретный ресурс: в качестве вступительного элемента, базового компонента или средства закрепления изученного содержания. Например, при </w:t>
      </w:r>
      <w:r w:rsidRPr="006D57F7">
        <w:rPr>
          <w:rFonts w:ascii="Times New Roman" w:hAnsi="Times New Roman" w:cs="Times New Roman"/>
          <w:sz w:val="28"/>
          <w:szCs w:val="28"/>
        </w:rPr>
        <w:lastRenderedPageBreak/>
        <w:t>рассмотрении тематики «Времена года» в рамках предмета «Окружающий мир» представляется возможным использование интерактивного модуля, где обучающиеся соотносят изображения природных явлений с определенным сезоном с последующим коллективным обсуждением полученных результатов.</w:t>
      </w:r>
    </w:p>
    <w:p w14:paraId="1E356AFD" w14:textId="1A6D6F82" w:rsidR="005A44D5" w:rsidRDefault="006D57F7" w:rsidP="00391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завершение данной статьи можно сделать следующий вывод.</w:t>
      </w:r>
    </w:p>
    <w:p w14:paraId="18C5257B" w14:textId="4730A792" w:rsidR="006D57F7" w:rsidRDefault="006D57F7" w:rsidP="00391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образовательные ресурсы могут быть весьма полезны и эффективны для развития функциональной грамотности младших школьников. Из использование позволяет обеспечить развитие читательской грамотности, математической грамотности, естественно-научной грамотности, критического мышления.</w:t>
      </w:r>
    </w:p>
    <w:p w14:paraId="41BED3EF" w14:textId="77777777" w:rsidR="005A44D5" w:rsidRDefault="005A44D5" w:rsidP="00391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12CD4F" w14:textId="23529E29" w:rsidR="005A44D5" w:rsidRPr="006D57F7" w:rsidRDefault="006D57F7" w:rsidP="006D57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7F7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380A3628" w14:textId="77777777" w:rsidR="007D3213" w:rsidRPr="006F33A7" w:rsidRDefault="007D3213" w:rsidP="007D321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A7">
        <w:rPr>
          <w:rFonts w:ascii="Times New Roman" w:hAnsi="Times New Roman" w:cs="Times New Roman"/>
          <w:sz w:val="28"/>
          <w:szCs w:val="28"/>
        </w:rPr>
        <w:t>Виноградова Н.Ф. Функциональная грамотность младшего школьника: книга для учителя. – М.: Российский учебник, 2018. – 288 с.</w:t>
      </w:r>
    </w:p>
    <w:p w14:paraId="7ACC6416" w14:textId="77777777" w:rsidR="007D3213" w:rsidRPr="006F33A7" w:rsidRDefault="007D3213" w:rsidP="007D321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206259903"/>
      <w:r w:rsidRPr="006F33A7">
        <w:rPr>
          <w:rFonts w:ascii="Times New Roman" w:hAnsi="Times New Roman" w:cs="Times New Roman"/>
          <w:sz w:val="28"/>
          <w:szCs w:val="28"/>
        </w:rPr>
        <w:t>Горюнова М.А., Клименков А.Г. Создание образовательных ресурсов в сети Интернет. СПб.: ЛОИРО, 2002. - 52 с</w:t>
      </w:r>
      <w:bookmarkEnd w:id="1"/>
    </w:p>
    <w:p w14:paraId="0E288BBE" w14:textId="77777777" w:rsidR="007D3213" w:rsidRPr="006F33A7" w:rsidRDefault="007D3213" w:rsidP="007D321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6259834"/>
      <w:r w:rsidRPr="006F33A7">
        <w:rPr>
          <w:rFonts w:ascii="Times New Roman" w:hAnsi="Times New Roman" w:cs="Times New Roman"/>
          <w:sz w:val="28"/>
          <w:szCs w:val="28"/>
        </w:rPr>
        <w:t xml:space="preserve">Григорьев С.Г. Методология использования электронных образовательных ресурсов в учебном процессе вуза: учебное пособие / С. Г. Григорьев, В. В. </w:t>
      </w:r>
      <w:proofErr w:type="spellStart"/>
      <w:r w:rsidRPr="006F33A7">
        <w:rPr>
          <w:rFonts w:ascii="Times New Roman" w:hAnsi="Times New Roman" w:cs="Times New Roman"/>
          <w:sz w:val="28"/>
          <w:szCs w:val="28"/>
        </w:rPr>
        <w:t>Гриншкун</w:t>
      </w:r>
      <w:proofErr w:type="spellEnd"/>
      <w:r w:rsidRPr="006F33A7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spellStart"/>
      <w:r w:rsidRPr="006F33A7">
        <w:rPr>
          <w:rFonts w:ascii="Times New Roman" w:hAnsi="Times New Roman" w:cs="Times New Roman"/>
          <w:sz w:val="28"/>
          <w:szCs w:val="28"/>
        </w:rPr>
        <w:t>Колошеин</w:t>
      </w:r>
      <w:proofErr w:type="spellEnd"/>
      <w:r w:rsidRPr="006F33A7">
        <w:rPr>
          <w:rFonts w:ascii="Times New Roman" w:hAnsi="Times New Roman" w:cs="Times New Roman"/>
          <w:sz w:val="28"/>
          <w:szCs w:val="28"/>
        </w:rPr>
        <w:t xml:space="preserve"> ; Московский гор. пед. ун-т, Ин-т математики и информатики. - </w:t>
      </w:r>
      <w:proofErr w:type="gramStart"/>
      <w:r w:rsidRPr="006F33A7">
        <w:rPr>
          <w:rFonts w:ascii="Times New Roman" w:hAnsi="Times New Roman" w:cs="Times New Roman"/>
          <w:sz w:val="28"/>
          <w:szCs w:val="28"/>
        </w:rPr>
        <w:t>Воронеж :</w:t>
      </w:r>
      <w:proofErr w:type="gramEnd"/>
      <w:r w:rsidRPr="006F33A7">
        <w:rPr>
          <w:rFonts w:ascii="Times New Roman" w:hAnsi="Times New Roman" w:cs="Times New Roman"/>
          <w:sz w:val="28"/>
          <w:szCs w:val="28"/>
        </w:rPr>
        <w:t xml:space="preserve"> Науч. кн., 2012. - 47 с.</w:t>
      </w:r>
      <w:bookmarkEnd w:id="2"/>
    </w:p>
    <w:p w14:paraId="4485B34B" w14:textId="77777777" w:rsidR="007D3213" w:rsidRPr="006F33A7" w:rsidRDefault="007D3213" w:rsidP="007D321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3A7">
        <w:rPr>
          <w:rFonts w:ascii="Times New Roman" w:hAnsi="Times New Roman" w:cs="Times New Roman"/>
          <w:sz w:val="28"/>
          <w:szCs w:val="28"/>
        </w:rPr>
        <w:t>Карапетова</w:t>
      </w:r>
      <w:proofErr w:type="spellEnd"/>
      <w:r w:rsidRPr="006F33A7">
        <w:rPr>
          <w:rFonts w:ascii="Times New Roman" w:hAnsi="Times New Roman" w:cs="Times New Roman"/>
          <w:sz w:val="28"/>
          <w:szCs w:val="28"/>
        </w:rPr>
        <w:t xml:space="preserve"> Р.В. Цифровые образовательные ресурсы в современной педагогике // Актуальные проблемы школьного образования: Сборник статей по материалам Международной научно-практической конференции, Благовещенск, 21 февраля 2024 года. – Благовещенск: Благовещенский государственный педагогический университет. - 2024. – С. 146-149.</w:t>
      </w:r>
    </w:p>
    <w:p w14:paraId="583C11B9" w14:textId="77777777" w:rsidR="007D3213" w:rsidRPr="006F33A7" w:rsidRDefault="007D3213" w:rsidP="007D321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06258598"/>
      <w:r w:rsidRPr="006F33A7">
        <w:rPr>
          <w:rFonts w:ascii="Times New Roman" w:hAnsi="Times New Roman" w:cs="Times New Roman"/>
          <w:sz w:val="28"/>
          <w:szCs w:val="28"/>
        </w:rPr>
        <w:t xml:space="preserve">Немова Т.С. Формирование функциональной грамотности младших школьников в условиях цифровизации // Наука молодых - наука </w:t>
      </w:r>
      <w:r w:rsidRPr="006F33A7">
        <w:rPr>
          <w:rFonts w:ascii="Times New Roman" w:hAnsi="Times New Roman" w:cs="Times New Roman"/>
          <w:sz w:val="28"/>
          <w:szCs w:val="28"/>
        </w:rPr>
        <w:lastRenderedPageBreak/>
        <w:t>будущего: Сборник статей VII Международной научно-практической конференции, Петрозаводск, 20 ноября 2023 года. – Петрозаводск: Международный центр научного партнерства "Новая Наука". - 2023. – С. 205</w:t>
      </w:r>
      <w:bookmarkEnd w:id="3"/>
      <w:r w:rsidRPr="006F33A7">
        <w:rPr>
          <w:rFonts w:ascii="Times New Roman" w:hAnsi="Times New Roman" w:cs="Times New Roman"/>
          <w:sz w:val="28"/>
          <w:szCs w:val="28"/>
        </w:rPr>
        <w:t xml:space="preserve">-210. </w:t>
      </w:r>
    </w:p>
    <w:p w14:paraId="1380B901" w14:textId="77777777" w:rsidR="007D3213" w:rsidRPr="006F33A7" w:rsidRDefault="007D3213" w:rsidP="007D321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206259304"/>
      <w:r w:rsidRPr="006F33A7">
        <w:rPr>
          <w:rFonts w:ascii="Times New Roman" w:hAnsi="Times New Roman" w:cs="Times New Roman"/>
          <w:sz w:val="28"/>
          <w:szCs w:val="28"/>
        </w:rPr>
        <w:t>Пакина Т. А. Развитие функциональной грамотности и формирование понятия «функциональная грамотность» в России // Вестник педагогических наук. – 2022. – № 5. – С. 201-206.</w:t>
      </w:r>
      <w:bookmarkEnd w:id="4"/>
    </w:p>
    <w:p w14:paraId="1DD74184" w14:textId="77777777" w:rsidR="005A44D5" w:rsidRDefault="005A44D5" w:rsidP="00391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F94E49" w14:textId="77777777" w:rsidR="005A44D5" w:rsidRDefault="005A44D5" w:rsidP="00391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60BC88" w14:textId="77777777" w:rsidR="005A44D5" w:rsidRDefault="005A44D5" w:rsidP="00391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A44D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DAD1A" w14:textId="77777777" w:rsidR="00D9501C" w:rsidRDefault="00D9501C" w:rsidP="00261534">
      <w:pPr>
        <w:spacing w:after="0" w:line="240" w:lineRule="auto"/>
      </w:pPr>
      <w:r>
        <w:separator/>
      </w:r>
    </w:p>
  </w:endnote>
  <w:endnote w:type="continuationSeparator" w:id="0">
    <w:p w14:paraId="2E4A96B3" w14:textId="77777777" w:rsidR="00D9501C" w:rsidRDefault="00D9501C" w:rsidP="0026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4475192"/>
      <w:docPartObj>
        <w:docPartGallery w:val="Page Numbers (Bottom of Page)"/>
        <w:docPartUnique/>
      </w:docPartObj>
    </w:sdtPr>
    <w:sdtContent>
      <w:p w14:paraId="10D352F7" w14:textId="75970D7B" w:rsidR="00261534" w:rsidRDefault="00261534" w:rsidP="0026153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A0856" w14:textId="77777777" w:rsidR="00D9501C" w:rsidRDefault="00D9501C" w:rsidP="00261534">
      <w:pPr>
        <w:spacing w:after="0" w:line="240" w:lineRule="auto"/>
      </w:pPr>
      <w:r>
        <w:separator/>
      </w:r>
    </w:p>
  </w:footnote>
  <w:footnote w:type="continuationSeparator" w:id="0">
    <w:p w14:paraId="6C604578" w14:textId="77777777" w:rsidR="00D9501C" w:rsidRDefault="00D9501C" w:rsidP="00261534">
      <w:pPr>
        <w:spacing w:after="0" w:line="240" w:lineRule="auto"/>
      </w:pPr>
      <w:r>
        <w:continuationSeparator/>
      </w:r>
    </w:p>
  </w:footnote>
  <w:footnote w:id="1">
    <w:p w14:paraId="13DB193C" w14:textId="3B16F694" w:rsidR="00DB648C" w:rsidRPr="00DB648C" w:rsidRDefault="00DB648C" w:rsidP="00DB648C">
      <w:pPr>
        <w:pStyle w:val="af0"/>
        <w:jc w:val="both"/>
        <w:rPr>
          <w:rFonts w:ascii="Times New Roman" w:hAnsi="Times New Roman" w:cs="Times New Roman"/>
        </w:rPr>
      </w:pPr>
      <w:r w:rsidRPr="00DB648C">
        <w:rPr>
          <w:rStyle w:val="af2"/>
          <w:rFonts w:ascii="Times New Roman" w:hAnsi="Times New Roman" w:cs="Times New Roman"/>
        </w:rPr>
        <w:footnoteRef/>
      </w:r>
      <w:r w:rsidRPr="00DB648C">
        <w:rPr>
          <w:rFonts w:ascii="Times New Roman" w:hAnsi="Times New Roman" w:cs="Times New Roman"/>
        </w:rPr>
        <w:t xml:space="preserve"> </w:t>
      </w:r>
      <w:r w:rsidRPr="00DB648C">
        <w:rPr>
          <w:rFonts w:ascii="Times New Roman" w:hAnsi="Times New Roman" w:cs="Times New Roman"/>
        </w:rPr>
        <w:t>Немова Т.С. Формирование функциональной грамотности младших школьников в условиях цифровизации // Наука молодых - наука будущего: Сборник статей VII Международной научно-практической конференции, Петрозаводск, 20 ноября 2023 года. – Петрозаводск: Международный центр научного партнерства "Новая Наука", 2023. – С. 20</w:t>
      </w:r>
      <w:r w:rsidRPr="00DB648C">
        <w:rPr>
          <w:rFonts w:ascii="Times New Roman" w:hAnsi="Times New Roman" w:cs="Times New Roman"/>
        </w:rPr>
        <w:t>6.</w:t>
      </w:r>
    </w:p>
  </w:footnote>
  <w:footnote w:id="2">
    <w:p w14:paraId="65A5B6C7" w14:textId="3BE04DD0" w:rsidR="000F3859" w:rsidRPr="000F3859" w:rsidRDefault="000F3859" w:rsidP="000F3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859">
        <w:rPr>
          <w:rStyle w:val="af2"/>
          <w:rFonts w:ascii="Times New Roman" w:hAnsi="Times New Roman" w:cs="Times New Roman"/>
          <w:sz w:val="20"/>
          <w:szCs w:val="20"/>
        </w:rPr>
        <w:footnoteRef/>
      </w:r>
      <w:r w:rsidRPr="000F3859">
        <w:rPr>
          <w:rFonts w:ascii="Times New Roman" w:hAnsi="Times New Roman" w:cs="Times New Roman"/>
          <w:sz w:val="20"/>
          <w:szCs w:val="20"/>
        </w:rPr>
        <w:t xml:space="preserve"> </w:t>
      </w:r>
      <w:r w:rsidRPr="000F3859">
        <w:rPr>
          <w:rFonts w:ascii="Times New Roman" w:hAnsi="Times New Roman" w:cs="Times New Roman"/>
          <w:sz w:val="20"/>
          <w:szCs w:val="20"/>
        </w:rPr>
        <w:t>Пакина Т. А. Развитие функциональной грамотности и формирование понятия «функциональная грамотность» в России // Вестник педагогических наук. – 2022. – № 5. – С. 201-206.</w:t>
      </w:r>
    </w:p>
  </w:footnote>
  <w:footnote w:id="3">
    <w:p w14:paraId="528187FA" w14:textId="3E8CAD03" w:rsidR="000F3859" w:rsidRDefault="000F3859" w:rsidP="000F3859">
      <w:pPr>
        <w:pStyle w:val="af0"/>
        <w:jc w:val="both"/>
      </w:pPr>
      <w:r w:rsidRPr="000F3859">
        <w:rPr>
          <w:rStyle w:val="af2"/>
          <w:rFonts w:ascii="Times New Roman" w:hAnsi="Times New Roman" w:cs="Times New Roman"/>
        </w:rPr>
        <w:footnoteRef/>
      </w:r>
      <w:r w:rsidRPr="000F3859">
        <w:rPr>
          <w:rFonts w:ascii="Times New Roman" w:hAnsi="Times New Roman" w:cs="Times New Roman"/>
        </w:rPr>
        <w:t xml:space="preserve"> </w:t>
      </w:r>
      <w:bookmarkStart w:id="0" w:name="_Hlk206259365"/>
      <w:r w:rsidRPr="000F3859">
        <w:rPr>
          <w:rFonts w:ascii="Times New Roman" w:hAnsi="Times New Roman" w:cs="Times New Roman"/>
        </w:rPr>
        <w:t>Виноградова Н.Ф. Функциональная грамотность младшего школьника: книга для учителя. – М.: Российский учебник, 2018. – 288 с.</w:t>
      </w:r>
      <w:bookmarkEnd w:id="0"/>
    </w:p>
  </w:footnote>
  <w:footnote w:id="4">
    <w:p w14:paraId="11B146FB" w14:textId="5E3BF4D8" w:rsidR="007D3213" w:rsidRPr="007D3213" w:rsidRDefault="007D3213" w:rsidP="007D32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213">
        <w:rPr>
          <w:rStyle w:val="af2"/>
          <w:rFonts w:ascii="Times New Roman" w:hAnsi="Times New Roman" w:cs="Times New Roman"/>
          <w:sz w:val="20"/>
          <w:szCs w:val="20"/>
        </w:rPr>
        <w:footnoteRef/>
      </w:r>
      <w:r w:rsidRPr="007D3213">
        <w:rPr>
          <w:rFonts w:ascii="Times New Roman" w:hAnsi="Times New Roman" w:cs="Times New Roman"/>
          <w:sz w:val="20"/>
          <w:szCs w:val="20"/>
        </w:rPr>
        <w:t xml:space="preserve"> </w:t>
      </w:r>
      <w:r w:rsidRPr="007D3213">
        <w:rPr>
          <w:rFonts w:ascii="Times New Roman" w:hAnsi="Times New Roman" w:cs="Times New Roman"/>
          <w:sz w:val="20"/>
          <w:szCs w:val="20"/>
        </w:rPr>
        <w:t xml:space="preserve">Григорьев С.Г. Методология использования электронных образовательных ресурсов в учебном процессе вуза: учебное пособие / С. Г. Григорьев, В. В. </w:t>
      </w:r>
      <w:proofErr w:type="spellStart"/>
      <w:r w:rsidRPr="007D3213">
        <w:rPr>
          <w:rFonts w:ascii="Times New Roman" w:hAnsi="Times New Roman" w:cs="Times New Roman"/>
          <w:sz w:val="20"/>
          <w:szCs w:val="20"/>
        </w:rPr>
        <w:t>Гриншкун</w:t>
      </w:r>
      <w:proofErr w:type="spellEnd"/>
      <w:r w:rsidRPr="007D3213">
        <w:rPr>
          <w:rFonts w:ascii="Times New Roman" w:hAnsi="Times New Roman" w:cs="Times New Roman"/>
          <w:sz w:val="20"/>
          <w:szCs w:val="20"/>
        </w:rPr>
        <w:t xml:space="preserve">, А. П. </w:t>
      </w:r>
      <w:proofErr w:type="spellStart"/>
      <w:r w:rsidRPr="007D3213">
        <w:rPr>
          <w:rFonts w:ascii="Times New Roman" w:hAnsi="Times New Roman" w:cs="Times New Roman"/>
          <w:sz w:val="20"/>
          <w:szCs w:val="20"/>
        </w:rPr>
        <w:t>Колошеин</w:t>
      </w:r>
      <w:proofErr w:type="spellEnd"/>
      <w:r w:rsidRPr="007D3213">
        <w:rPr>
          <w:rFonts w:ascii="Times New Roman" w:hAnsi="Times New Roman" w:cs="Times New Roman"/>
          <w:sz w:val="20"/>
          <w:szCs w:val="20"/>
        </w:rPr>
        <w:t xml:space="preserve"> ; Московский гор. пед. ун-т, Ин-т математики и информатики. - </w:t>
      </w:r>
      <w:proofErr w:type="gramStart"/>
      <w:r w:rsidRPr="007D3213">
        <w:rPr>
          <w:rFonts w:ascii="Times New Roman" w:hAnsi="Times New Roman" w:cs="Times New Roman"/>
          <w:sz w:val="20"/>
          <w:szCs w:val="20"/>
        </w:rPr>
        <w:t>Воронеж :</w:t>
      </w:r>
      <w:proofErr w:type="gramEnd"/>
      <w:r w:rsidRPr="007D3213">
        <w:rPr>
          <w:rFonts w:ascii="Times New Roman" w:hAnsi="Times New Roman" w:cs="Times New Roman"/>
          <w:sz w:val="20"/>
          <w:szCs w:val="20"/>
        </w:rPr>
        <w:t xml:space="preserve"> Науч. кн., 2012. - 47 с.</w:t>
      </w:r>
    </w:p>
  </w:footnote>
  <w:footnote w:id="5">
    <w:p w14:paraId="0D9D197B" w14:textId="38A151B3" w:rsidR="007D3213" w:rsidRDefault="007D3213" w:rsidP="007D3213">
      <w:pPr>
        <w:spacing w:after="0" w:line="240" w:lineRule="auto"/>
        <w:jc w:val="both"/>
      </w:pPr>
      <w:r w:rsidRPr="007D3213">
        <w:rPr>
          <w:rStyle w:val="af2"/>
          <w:rFonts w:ascii="Times New Roman" w:hAnsi="Times New Roman" w:cs="Times New Roman"/>
          <w:sz w:val="20"/>
          <w:szCs w:val="20"/>
        </w:rPr>
        <w:footnoteRef/>
      </w:r>
      <w:r w:rsidRPr="007D3213">
        <w:rPr>
          <w:rFonts w:ascii="Times New Roman" w:hAnsi="Times New Roman" w:cs="Times New Roman"/>
          <w:sz w:val="20"/>
          <w:szCs w:val="20"/>
        </w:rPr>
        <w:t xml:space="preserve"> </w:t>
      </w:r>
      <w:r w:rsidRPr="007D3213">
        <w:rPr>
          <w:rFonts w:ascii="Times New Roman" w:hAnsi="Times New Roman" w:cs="Times New Roman"/>
          <w:sz w:val="20"/>
          <w:szCs w:val="20"/>
        </w:rPr>
        <w:t>Горюнова М.А., Клименков А.Г. Создание образовательных ресурсов в сети Интернет. СПб.: ЛОИРО, 2002. - 52 с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A255D"/>
    <w:multiLevelType w:val="hybridMultilevel"/>
    <w:tmpl w:val="3A346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25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304"/>
    <w:rsid w:val="00081CF1"/>
    <w:rsid w:val="000F3859"/>
    <w:rsid w:val="00112673"/>
    <w:rsid w:val="00261534"/>
    <w:rsid w:val="00391C96"/>
    <w:rsid w:val="005A44D5"/>
    <w:rsid w:val="006D57F7"/>
    <w:rsid w:val="007D3213"/>
    <w:rsid w:val="00965AE1"/>
    <w:rsid w:val="00981B7C"/>
    <w:rsid w:val="00A07304"/>
    <w:rsid w:val="00B77950"/>
    <w:rsid w:val="00D9501C"/>
    <w:rsid w:val="00DB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19EA"/>
  <w15:chartTrackingRefBased/>
  <w15:docId w15:val="{09B8772C-4AF6-44EF-9F52-EA056DAC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7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73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7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73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7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7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7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3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73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73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730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730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73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73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73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73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73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7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7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7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7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730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730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0730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73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0730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07304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6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1534"/>
  </w:style>
  <w:style w:type="paragraph" w:styleId="ae">
    <w:name w:val="footer"/>
    <w:basedOn w:val="a"/>
    <w:link w:val="af"/>
    <w:uiPriority w:val="99"/>
    <w:unhideWhenUsed/>
    <w:rsid w:val="0026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1534"/>
  </w:style>
  <w:style w:type="paragraph" w:customStyle="1" w:styleId="ds-markdown-paragraph">
    <w:name w:val="ds-markdown-paragraph"/>
    <w:basedOn w:val="a"/>
    <w:rsid w:val="006D5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0">
    <w:name w:val="footnote text"/>
    <w:basedOn w:val="a"/>
    <w:link w:val="af1"/>
    <w:uiPriority w:val="99"/>
    <w:semiHidden/>
    <w:unhideWhenUsed/>
    <w:rsid w:val="00DB64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B64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B6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83AD-1D60-4888-AB50-71E9963E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</dc:creator>
  <cp:keywords/>
  <dc:description/>
  <cp:lastModifiedBy>Cyber</cp:lastModifiedBy>
  <cp:revision>2</cp:revision>
  <dcterms:created xsi:type="dcterms:W3CDTF">2025-08-16T12:35:00Z</dcterms:created>
  <dcterms:modified xsi:type="dcterms:W3CDTF">2025-08-16T15:09:00Z</dcterms:modified>
</cp:coreProperties>
</file>