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9CB49" w14:textId="77777777" w:rsidR="00981CE1" w:rsidRDefault="00000000">
      <w:pPr>
        <w:pStyle w:val="1"/>
      </w:pPr>
      <w:r>
        <w:t>Введение</w:t>
      </w:r>
    </w:p>
    <w:p w14:paraId="4F189413" w14:textId="77777777" w:rsidR="00981CE1" w:rsidRDefault="00000000">
      <w:pPr>
        <w:pStyle w:val="2"/>
      </w:pPr>
      <w:r>
        <w:t>Обоснование актуальности темы</w:t>
      </w:r>
    </w:p>
    <w:p w14:paraId="01D916C8" w14:textId="1835F17E" w:rsidR="00FE2BBA" w:rsidRPr="00FE2BBA" w:rsidRDefault="00FE2BBA" w:rsidP="00FE2BBA">
      <w:pPr>
        <w:spacing w:line="350" w:lineRule="auto"/>
      </w:pPr>
      <w:r w:rsidRPr="00FE2BBA">
        <w:t xml:space="preserve">Проблема правопонимания остается одной из центральных в современной юридической науке, находящейся на стыке теории, философии и практики права. Его изучение является </w:t>
      </w:r>
      <w:r>
        <w:t>важным</w:t>
      </w:r>
      <w:r w:rsidRPr="00FE2BBA">
        <w:t xml:space="preserve"> не только для углубления доктринальных знаний, но и для повышения эффективности правоприменительной деятельности в условиях глобализации, цифровой трансформации и усложнения социальных отношений.</w:t>
      </w:r>
    </w:p>
    <w:p w14:paraId="004BB4DA" w14:textId="77777777" w:rsidR="00FE2BBA" w:rsidRPr="00FE2BBA" w:rsidRDefault="00FE2BBA" w:rsidP="00FE2BBA">
      <w:pPr>
        <w:spacing w:line="350" w:lineRule="auto"/>
      </w:pPr>
      <w:r w:rsidRPr="00FE2BBA">
        <w:t>Актуальность темы обусловлена необходимостью преодоления разрыва между нормативными установлениями и их реальным воплощением в жизни общества. Правопонимание выступает тем связующим звеном, которое определяет, как правовые нормы интерпретируются, воспринимаются и реализуются различными акторами — от законодателей и судей до обычных граждан. В эпоху межкультурного диалога и интеграции правовых систем понимание того, как право воспринимается в разных социальных и культурных контекстах, становится критически важным для гармонизации международно-правового регулирования и защиты прав человека.</w:t>
      </w:r>
    </w:p>
    <w:p w14:paraId="7CF56D99" w14:textId="4E5E5505" w:rsidR="00981CE1" w:rsidRPr="00BC25D5" w:rsidRDefault="00FE2BBA">
      <w:pPr>
        <w:spacing w:line="350" w:lineRule="auto"/>
      </w:pPr>
      <w:r w:rsidRPr="00FE2BBA">
        <w:t>Кроме того, стремительное развитие технологий, в частности искусственного интеллекта, ставит перед юриспруденцией новые вызовы, требующие адаптации традиционных моделей правопонимания к цифровой реальности. Таким образом, комплексное исследование правопонимания направлено на выработку подходов, обеспечивающих адекватность права динамично меняющимся общественным отношениям.</w:t>
      </w:r>
    </w:p>
    <w:p w14:paraId="0D3C3E15" w14:textId="77777777" w:rsidR="00FE2BBA" w:rsidRDefault="00FE2BBA">
      <w:pPr>
        <w:spacing w:line="350" w:lineRule="auto"/>
      </w:pPr>
    </w:p>
    <w:p w14:paraId="4A004267" w14:textId="77777777" w:rsidR="00FE2BBA" w:rsidRPr="00FE2BBA" w:rsidRDefault="00FE2BBA">
      <w:pPr>
        <w:spacing w:line="350" w:lineRule="auto"/>
      </w:pPr>
    </w:p>
    <w:p w14:paraId="6E7A7878" w14:textId="77777777" w:rsidR="00981CE1" w:rsidRDefault="00000000">
      <w:pPr>
        <w:pStyle w:val="2"/>
      </w:pPr>
      <w:r>
        <w:lastRenderedPageBreak/>
        <w:t>Цель и задачи исследования</w:t>
      </w:r>
    </w:p>
    <w:p w14:paraId="19440743" w14:textId="77777777" w:rsidR="00FE2BBA" w:rsidRPr="00FE2BBA" w:rsidRDefault="00FE2BBA" w:rsidP="00FE2BBA">
      <w:pPr>
        <w:spacing w:line="350" w:lineRule="auto"/>
      </w:pPr>
      <w:r w:rsidRPr="00FE2BBA">
        <w:rPr>
          <w:b/>
          <w:bCs/>
        </w:rPr>
        <w:t>Цель исследования</w:t>
      </w:r>
      <w:r w:rsidRPr="00FE2BBA">
        <w:t> заключается в проведении комплексного теоретико-правового анализа категории "правопонимание" как многогранного социально-правового явления, выявлении его сущностных характеристик, структурных компонентов и функциональных особенностей, а также в систематизации основных теоретических и практических подходов к его изучению с разработкой рекомендаций по их применению в современных правовых системах.</w:t>
      </w:r>
    </w:p>
    <w:p w14:paraId="61D76177" w14:textId="77777777" w:rsidR="00FE2BBA" w:rsidRPr="00FE2BBA" w:rsidRDefault="00FE2BBA" w:rsidP="00FE2BBA">
      <w:pPr>
        <w:spacing w:line="350" w:lineRule="auto"/>
      </w:pPr>
      <w:r w:rsidRPr="00FE2BBA">
        <w:rPr>
          <w:b/>
          <w:bCs/>
        </w:rPr>
        <w:t>Задачи исследования</w:t>
      </w:r>
      <w:r w:rsidRPr="00FE2BBA">
        <w:t>:</w:t>
      </w:r>
    </w:p>
    <w:p w14:paraId="1EC3010D" w14:textId="43232B26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Теоретико-методологическая задача</w:t>
      </w:r>
      <w:r w:rsidRPr="00FE2BBA">
        <w:t>:</w:t>
      </w:r>
      <w:r>
        <w:t xml:space="preserve"> </w:t>
      </w:r>
      <w:r w:rsidRPr="00FE2BBA">
        <w:t>выявить и проанализировать сущностные характеристики правопонимания через призму различных научных парадигм, определить его место в системе правовых категорий и</w:t>
      </w:r>
      <w:r>
        <w:rPr>
          <w:rFonts w:ascii="Segoe UI" w:hAnsi="Segoe UI" w:cs="Segoe UI"/>
          <w:color w:val="404040"/>
          <w:shd w:val="clear" w:color="auto" w:fill="FFFFFF"/>
        </w:rPr>
        <w:t xml:space="preserve"> </w:t>
      </w:r>
      <w:r w:rsidRPr="00FE2BBA">
        <w:t>понятийного аппарат</w:t>
      </w:r>
      <w:r>
        <w:t>а</w:t>
      </w:r>
      <w:r w:rsidRPr="00FE2BBA">
        <w:t xml:space="preserve"> современной юриспруденции.</w:t>
      </w:r>
    </w:p>
    <w:p w14:paraId="3A0C1C00" w14:textId="4747B26C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Структурно-функциональная задача</w:t>
      </w:r>
      <w:r w:rsidRPr="00FE2BBA">
        <w:t>: обосновать системное строение правопонимания, выделить и охарактеризовать его структурные компоненты (когнитивный, аксиологический, поведенческий), раскрыть их взаимосвязь и функциональное назначение в механизме правового регулирования.</w:t>
      </w:r>
    </w:p>
    <w:p w14:paraId="7D9B0264" w14:textId="71368C43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Компаративистская задача</w:t>
      </w:r>
      <w:r w:rsidRPr="00FE2BBA">
        <w:t>: провести сравнительный анализ основных теоретических подходов к изучению правопонимания (позитивистского, социологического, естественно-правового, психологического, интегративного), выявить их методологические особенности, сильные и слабые стороны.</w:t>
      </w:r>
    </w:p>
    <w:p w14:paraId="3EB7A0BA" w14:textId="77FEB8C4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Праксеологическая задача</w:t>
      </w:r>
      <w:r w:rsidRPr="00FE2BBA">
        <w:t xml:space="preserve">: </w:t>
      </w:r>
      <w:r>
        <w:t>и</w:t>
      </w:r>
      <w:r w:rsidRPr="00FE2BBA">
        <w:t xml:space="preserve">сследовать практические аспекты правопонимания в профессиональной юридической деятельности, </w:t>
      </w:r>
      <w:r w:rsidRPr="00FE2BBA">
        <w:lastRenderedPageBreak/>
        <w:t>проанализировать применяемые методы и технологии интерпретации правовых норм в различных правовых системах.</w:t>
      </w:r>
    </w:p>
    <w:p w14:paraId="259DD6B7" w14:textId="4CEDAB15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Аксиологическая задача</w:t>
      </w:r>
      <w:r w:rsidRPr="00FE2BBA">
        <w:t>: раскрыть ценностные основания различных типов правопонимания, их влияние на формирование правовой идеологии и практики правоприменения в условиях современного общества.</w:t>
      </w:r>
    </w:p>
    <w:p w14:paraId="3342E779" w14:textId="427D6BF3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Прогностическая задача</w:t>
      </w:r>
      <w:r w:rsidRPr="00FE2BBA">
        <w:t>: на основе проведенного анализа определить тенденции развития правопонимания в условиях цифровой трансформации права, глобализации правового пространства и формирования новых вызовов современности.</w:t>
      </w:r>
    </w:p>
    <w:p w14:paraId="28B6E141" w14:textId="6E617DBD" w:rsidR="00FE2BBA" w:rsidRPr="00FE2BBA" w:rsidRDefault="00FE2BBA" w:rsidP="00FE2BBA">
      <w:pPr>
        <w:numPr>
          <w:ilvl w:val="0"/>
          <w:numId w:val="2"/>
        </w:numPr>
        <w:spacing w:line="350" w:lineRule="auto"/>
      </w:pPr>
      <w:r w:rsidRPr="00FE2BBA">
        <w:rPr>
          <w:b/>
          <w:bCs/>
        </w:rPr>
        <w:t>Прикладная задача</w:t>
      </w:r>
      <w:r w:rsidRPr="00FE2BBA">
        <w:t>: разработать практические рекомендации по оптимизации процессов формирования адекватного профессионального правопонимания у юристов-практиков и правосознания у граждан в современных условиях.</w:t>
      </w:r>
    </w:p>
    <w:p w14:paraId="6B6C9764" w14:textId="3C37887D" w:rsidR="00981CE1" w:rsidRDefault="00FE2BBA">
      <w:pPr>
        <w:spacing w:line="350" w:lineRule="auto"/>
      </w:pPr>
      <w:r>
        <w:t xml:space="preserve"> </w:t>
      </w:r>
    </w:p>
    <w:p w14:paraId="3FF8C4A6" w14:textId="77777777" w:rsidR="00981CE1" w:rsidRDefault="00000000">
      <w:pPr>
        <w:pStyle w:val="1"/>
      </w:pPr>
      <w:r>
        <w:t>Понятие правопонимания: основные определения и аспекты</w:t>
      </w:r>
    </w:p>
    <w:p w14:paraId="459CEEBE" w14:textId="77777777" w:rsidR="00981CE1" w:rsidRDefault="00000000">
      <w:pPr>
        <w:pStyle w:val="2"/>
      </w:pPr>
      <w:r>
        <w:t>Что такое правопонимание</w:t>
      </w:r>
    </w:p>
    <w:p w14:paraId="3ADA4CF1" w14:textId="77777777" w:rsidR="00FE2BBA" w:rsidRPr="00FE2BBA" w:rsidRDefault="00FE2BBA" w:rsidP="00FE2BBA">
      <w:pPr>
        <w:spacing w:line="350" w:lineRule="auto"/>
      </w:pPr>
      <w:r w:rsidRPr="00FE2BBA">
        <w:t>Правопонимание представляет собой сложный, многомерный процесс интерпретации и осмысления правовых норм, их целей и принципов. Это не просто пассивное усвоение юридических текстов, но активная интеллектуальная и социальная деятельность, опосредованная культурным, историческим и индивидуальным опытом.</w:t>
      </w:r>
    </w:p>
    <w:p w14:paraId="63C67F9B" w14:textId="77777777" w:rsidR="00FE2BBA" w:rsidRPr="00FE2BBA" w:rsidRDefault="00FE2BBA" w:rsidP="00FE2BBA">
      <w:pPr>
        <w:spacing w:line="350" w:lineRule="auto"/>
      </w:pPr>
      <w:r w:rsidRPr="00FE2BBA">
        <w:t>В узком, </w:t>
      </w:r>
      <w:r w:rsidRPr="00FE2BBA">
        <w:rPr>
          <w:b/>
          <w:bCs/>
        </w:rPr>
        <w:t>юридико-прикладном смысле</w:t>
      </w:r>
      <w:r w:rsidRPr="00FE2BBA">
        <w:t xml:space="preserve">, правопонимание можно определить как профессиональную компетенцию юриста, заключающуюся </w:t>
      </w:r>
      <w:r w:rsidRPr="00FE2BBA">
        <w:lastRenderedPageBreak/>
        <w:t>в способности корректно интерпретировать и применять правовые нормы к конкретным жизненным ситуациям. Оно предполагает глубокое знание законодательства, владение методами юридической техники и понимание системных связей внутри права.</w:t>
      </w:r>
    </w:p>
    <w:p w14:paraId="511A5724" w14:textId="77777777" w:rsidR="00FE2BBA" w:rsidRPr="00FE2BBA" w:rsidRDefault="00FE2BBA" w:rsidP="00FE2BBA">
      <w:pPr>
        <w:spacing w:line="350" w:lineRule="auto"/>
      </w:pPr>
      <w:r w:rsidRPr="00FE2BBA">
        <w:t>В </w:t>
      </w:r>
      <w:r w:rsidRPr="00FE2BBA">
        <w:rPr>
          <w:b/>
          <w:bCs/>
        </w:rPr>
        <w:t>широком, философско-социологическом смысле</w:t>
      </w:r>
      <w:r w:rsidRPr="00FE2BBA">
        <w:t>, правопонимание предстает как элемент правосознания общества и индивида. Оно включает в себя оценочные суждения о праве, его справедливости, легитимности и эффективности. На этом уровне формируются ответы на фундаментальные вопросы: «Что есть право?», «Какова его роль в жизни общества?», «Где проходит граница между правом и моралью?».</w:t>
      </w:r>
    </w:p>
    <w:p w14:paraId="7A8DE740" w14:textId="77777777" w:rsidR="00FE2BBA" w:rsidRPr="00FE2BBA" w:rsidRDefault="00FE2BBA" w:rsidP="00FE2BBA">
      <w:pPr>
        <w:spacing w:line="350" w:lineRule="auto"/>
      </w:pPr>
      <w:r w:rsidRPr="00FE2BBA">
        <w:t>Структурно правопонимание включает несколько взаимосвязанных компонентов:</w:t>
      </w:r>
    </w:p>
    <w:p w14:paraId="30ED8706" w14:textId="77777777" w:rsidR="00FE2BBA" w:rsidRPr="00FE2BBA" w:rsidRDefault="00FE2BBA" w:rsidP="00FE2BBA">
      <w:pPr>
        <w:numPr>
          <w:ilvl w:val="0"/>
          <w:numId w:val="3"/>
        </w:numPr>
        <w:spacing w:line="350" w:lineRule="auto"/>
      </w:pPr>
      <w:r w:rsidRPr="00FE2BBA">
        <w:rPr>
          <w:b/>
          <w:bCs/>
        </w:rPr>
        <w:t>Когнитивный компонент</w:t>
      </w:r>
      <w:r w:rsidRPr="00FE2BBA">
        <w:t>: знания о праве, его принципах, институтах и нормах.</w:t>
      </w:r>
    </w:p>
    <w:p w14:paraId="2361C5ED" w14:textId="77777777" w:rsidR="00FE2BBA" w:rsidRPr="00FE2BBA" w:rsidRDefault="00FE2BBA" w:rsidP="00FE2BBA">
      <w:pPr>
        <w:numPr>
          <w:ilvl w:val="0"/>
          <w:numId w:val="3"/>
        </w:numPr>
        <w:spacing w:line="350" w:lineRule="auto"/>
      </w:pPr>
      <w:r w:rsidRPr="00FE2BBA">
        <w:rPr>
          <w:b/>
          <w:bCs/>
        </w:rPr>
        <w:t>Аксиологический компонент</w:t>
      </w:r>
      <w:r w:rsidRPr="00FE2BBA">
        <w:t>: ценностное отношение к праву, его оценка с точки зрения идеалов справедливости, свободы, равенства.</w:t>
      </w:r>
    </w:p>
    <w:p w14:paraId="78F2D947" w14:textId="77777777" w:rsidR="00FE2BBA" w:rsidRPr="00FE2BBA" w:rsidRDefault="00FE2BBA" w:rsidP="00FE2BBA">
      <w:pPr>
        <w:numPr>
          <w:ilvl w:val="0"/>
          <w:numId w:val="3"/>
        </w:numPr>
        <w:spacing w:line="350" w:lineRule="auto"/>
      </w:pPr>
      <w:r w:rsidRPr="00FE2BBA">
        <w:rPr>
          <w:b/>
          <w:bCs/>
        </w:rPr>
        <w:t>Поведенческий компонент</w:t>
      </w:r>
      <w:r w:rsidRPr="00FE2BBA">
        <w:t>: установки и готовность действовать в соответствии с пониманием правовых предписаний.</w:t>
      </w:r>
    </w:p>
    <w:p w14:paraId="1786843D" w14:textId="77777777" w:rsidR="00FE2BBA" w:rsidRPr="00FE2BBA" w:rsidRDefault="00FE2BBA" w:rsidP="00FE2BBA">
      <w:pPr>
        <w:spacing w:line="350" w:lineRule="auto"/>
      </w:pPr>
      <w:r w:rsidRPr="00FE2BBA">
        <w:t>Таким образом, правопонимание является динамическим явлением, находящимся под постоянным влиянием изменений в обществе, культуре, технологиях и науке.</w:t>
      </w:r>
    </w:p>
    <w:p w14:paraId="307FD214" w14:textId="60E199D1" w:rsidR="00981CE1" w:rsidRDefault="00FE2BBA">
      <w:pPr>
        <w:spacing w:line="350" w:lineRule="auto"/>
      </w:pPr>
      <w:r>
        <w:t xml:space="preserve"> </w:t>
      </w:r>
    </w:p>
    <w:p w14:paraId="5171110F" w14:textId="77777777" w:rsidR="00FE2BBA" w:rsidRDefault="00FE2BBA">
      <w:pPr>
        <w:spacing w:line="350" w:lineRule="auto"/>
      </w:pPr>
    </w:p>
    <w:p w14:paraId="4AD9314F" w14:textId="77777777" w:rsidR="00FE2BBA" w:rsidRDefault="00FE2BBA">
      <w:pPr>
        <w:spacing w:line="350" w:lineRule="auto"/>
      </w:pPr>
    </w:p>
    <w:p w14:paraId="32AB280D" w14:textId="77777777" w:rsidR="00981CE1" w:rsidRDefault="00000000">
      <w:pPr>
        <w:pStyle w:val="1"/>
      </w:pPr>
      <w:r>
        <w:lastRenderedPageBreak/>
        <w:t>Подходы к изучению правопонимания</w:t>
      </w:r>
    </w:p>
    <w:p w14:paraId="6B2C4BF1" w14:textId="3A8CA893" w:rsidR="00981CE1" w:rsidRDefault="00FE2BBA">
      <w:pPr>
        <w:pStyle w:val="2"/>
      </w:pPr>
      <w:r>
        <w:t>Теоретические подходы</w:t>
      </w:r>
      <w:r w:rsidR="005801FC">
        <w:t xml:space="preserve"> и их применение</w:t>
      </w:r>
    </w:p>
    <w:p w14:paraId="3831974D" w14:textId="77777777" w:rsidR="00FE2BBA" w:rsidRPr="00FE2BBA" w:rsidRDefault="00FE2BBA" w:rsidP="00FE2BBA">
      <w:pPr>
        <w:spacing w:line="350" w:lineRule="auto"/>
      </w:pPr>
      <w:r w:rsidRPr="00FE2BBA">
        <w:t>Теоретические подходы к правопониманию формируют методологическую основу для его исследования, акцентируя внимание на различных его аспектах.</w:t>
      </w:r>
    </w:p>
    <w:p w14:paraId="61863FC9" w14:textId="77777777" w:rsidR="00FE2BBA" w:rsidRPr="00FE2BBA" w:rsidRDefault="00FE2BBA" w:rsidP="00FE2BBA">
      <w:pPr>
        <w:numPr>
          <w:ilvl w:val="0"/>
          <w:numId w:val="4"/>
        </w:numPr>
        <w:spacing w:line="350" w:lineRule="auto"/>
      </w:pPr>
      <w:r w:rsidRPr="00FE2BBA">
        <w:rPr>
          <w:b/>
          <w:bCs/>
        </w:rPr>
        <w:t>Позитивистский подход</w:t>
      </w:r>
      <w:r w:rsidRPr="00FE2BBA">
        <w:t xml:space="preserve">. Классический подход, отождествляющий право с совокупностью норм, установленных государством. Правопонимание здесь сводится к формально-логическому анализу текстов законов, без учета их социального содержания и нравственного значения (Г. </w:t>
      </w:r>
      <w:proofErr w:type="spellStart"/>
      <w:r w:rsidRPr="00FE2BBA">
        <w:t>Кельзен</w:t>
      </w:r>
      <w:proofErr w:type="spellEnd"/>
      <w:r w:rsidRPr="00FE2BBA">
        <w:t>, Дж. Остин). Сильной стороной подхода является его четкость и определенность, слабой — игнорирование ценностных начал права и его связи с обществом.</w:t>
      </w:r>
    </w:p>
    <w:p w14:paraId="7649E18D" w14:textId="77777777" w:rsidR="00FE2BBA" w:rsidRPr="00FE2BBA" w:rsidRDefault="00FE2BBA" w:rsidP="00FE2BBA">
      <w:pPr>
        <w:numPr>
          <w:ilvl w:val="0"/>
          <w:numId w:val="4"/>
        </w:numPr>
        <w:spacing w:line="350" w:lineRule="auto"/>
      </w:pPr>
      <w:r w:rsidRPr="00FE2BBA">
        <w:rPr>
          <w:b/>
          <w:bCs/>
        </w:rPr>
        <w:t>Юридический реализм</w:t>
      </w:r>
      <w:r w:rsidRPr="00FE2BBA">
        <w:t>. Данный подход переносит акцент с «права в книгах» на «право в действии». Правопонимание, с точки зрения реалистов, — это предсказание того, как суды и иные правоприменители поступят в конкретной ситуации. Оно формируется под влиянием не только норм, но и субъективных факторов: личных убеждений судьи, общественных настроений, экономической целесообразности.</w:t>
      </w:r>
    </w:p>
    <w:p w14:paraId="0B5ECEC5" w14:textId="1DBF3662" w:rsidR="00FE2BBA" w:rsidRPr="00FE2BBA" w:rsidRDefault="00FE2BBA" w:rsidP="00FE2BBA">
      <w:pPr>
        <w:numPr>
          <w:ilvl w:val="0"/>
          <w:numId w:val="4"/>
        </w:numPr>
        <w:spacing w:line="350" w:lineRule="auto"/>
      </w:pPr>
      <w:r w:rsidRPr="00FE2BBA">
        <w:rPr>
          <w:b/>
          <w:bCs/>
        </w:rPr>
        <w:t>Философия права (естественно-правовой подход)</w:t>
      </w:r>
      <w:r w:rsidRPr="00FE2BBA">
        <w:t xml:space="preserve">. Этот подход рассматривает правопонимание через призму соответствия права универсальным </w:t>
      </w:r>
      <w:r w:rsidR="005801FC">
        <w:t>моральным принципам</w:t>
      </w:r>
      <w:r w:rsidRPr="00FE2BBA">
        <w:t xml:space="preserve"> и идеалам справедливости. Понимать право — значит видеть в нем не просто команду </w:t>
      </w:r>
      <w:r w:rsidR="005801FC">
        <w:t>суверена</w:t>
      </w:r>
      <w:r w:rsidRPr="00FE2BBA">
        <w:t xml:space="preserve">, а воплощение объективных ценностей (естественных прав человека). Представители (Р. Дворкин, Дж. </w:t>
      </w:r>
      <w:proofErr w:type="spellStart"/>
      <w:r w:rsidRPr="00FE2BBA">
        <w:t>Финнис</w:t>
      </w:r>
      <w:proofErr w:type="spellEnd"/>
      <w:r w:rsidRPr="00FE2BBA">
        <w:t>) настаивают на неразрывной связи права и морали.</w:t>
      </w:r>
    </w:p>
    <w:p w14:paraId="4F2F0873" w14:textId="657ED35F" w:rsidR="00FE2BBA" w:rsidRPr="00FE2BBA" w:rsidRDefault="00FE2BBA" w:rsidP="00FE2BBA">
      <w:pPr>
        <w:numPr>
          <w:ilvl w:val="0"/>
          <w:numId w:val="4"/>
        </w:numPr>
        <w:spacing w:line="350" w:lineRule="auto"/>
      </w:pPr>
      <w:r w:rsidRPr="00FE2BBA">
        <w:rPr>
          <w:b/>
          <w:bCs/>
        </w:rPr>
        <w:lastRenderedPageBreak/>
        <w:t xml:space="preserve">Критическая </w:t>
      </w:r>
      <w:r w:rsidR="005801FC" w:rsidRPr="00FE2BBA">
        <w:rPr>
          <w:b/>
          <w:bCs/>
        </w:rPr>
        <w:t>юриспруденция</w:t>
      </w:r>
      <w:r w:rsidR="005801FC" w:rsidRPr="00BC25D5">
        <w:t>.</w:t>
      </w:r>
      <w:r w:rsidR="005801FC">
        <w:t xml:space="preserve"> </w:t>
      </w:r>
      <w:r w:rsidRPr="00FE2BBA">
        <w:t>Подход, подвергающий радикальной критике традиционные правовые концепции. Его адепты рассматривают правопонимание как идеологический конструкт, служащий интересам доминирующих социальных групп и маскирующий отношения власти и неравенства. Цель — «разоблачить» мифы правовой системы и способствовать ее трансформации в сторону большей эгалитарности.</w:t>
      </w:r>
    </w:p>
    <w:p w14:paraId="1D6A58DC" w14:textId="60AFE8D1" w:rsidR="00981CE1" w:rsidRDefault="00FE2BBA">
      <w:pPr>
        <w:spacing w:line="350" w:lineRule="auto"/>
      </w:pPr>
      <w:r>
        <w:t xml:space="preserve"> </w:t>
      </w:r>
    </w:p>
    <w:p w14:paraId="13DFB097" w14:textId="735F8D95" w:rsidR="00981CE1" w:rsidRDefault="00FE2BBA">
      <w:pPr>
        <w:pStyle w:val="2"/>
      </w:pPr>
      <w:r>
        <w:t>Практические подходы</w:t>
      </w:r>
      <w:r w:rsidR="005801FC">
        <w:t xml:space="preserve"> и их применение</w:t>
      </w:r>
    </w:p>
    <w:p w14:paraId="2EF386C6" w14:textId="77777777" w:rsidR="005801FC" w:rsidRPr="005801FC" w:rsidRDefault="005801FC" w:rsidP="005801FC">
      <w:pPr>
        <w:spacing w:line="350" w:lineRule="auto"/>
      </w:pPr>
      <w:r w:rsidRPr="005801FC">
        <w:t>Практические подходы ориентированы на инструментальное применение теорий правопонимания для решения конкретных юридических задач.</w:t>
      </w:r>
    </w:p>
    <w:p w14:paraId="4F862B00" w14:textId="77777777" w:rsidR="005801FC" w:rsidRPr="005801FC" w:rsidRDefault="005801FC" w:rsidP="005801FC">
      <w:pPr>
        <w:numPr>
          <w:ilvl w:val="0"/>
          <w:numId w:val="5"/>
        </w:numPr>
        <w:spacing w:line="350" w:lineRule="auto"/>
      </w:pPr>
      <w:r w:rsidRPr="005801FC">
        <w:rPr>
          <w:b/>
          <w:bCs/>
        </w:rPr>
        <w:t>Сравнительное правоведение</w:t>
      </w:r>
      <w:r w:rsidRPr="005801FC">
        <w:t>. Этот метод позволяет обогатить правопонимание за счет анализа и сравнения правовых систем разных стран. Понимание того, как одна и та же проблема решается в иной юридической культуре, расширяет кругозор правоприменителя и помогает находить более оптимальные и прогрессивные решения.</w:t>
      </w:r>
    </w:p>
    <w:p w14:paraId="692C8D5E" w14:textId="522DCB70" w:rsidR="005801FC" w:rsidRPr="005801FC" w:rsidRDefault="005801FC" w:rsidP="005801FC">
      <w:pPr>
        <w:numPr>
          <w:ilvl w:val="0"/>
          <w:numId w:val="5"/>
        </w:numPr>
        <w:spacing w:line="350" w:lineRule="auto"/>
      </w:pPr>
      <w:r w:rsidRPr="005801FC">
        <w:rPr>
          <w:b/>
          <w:bCs/>
        </w:rPr>
        <w:t xml:space="preserve">Прецедентное </w:t>
      </w:r>
      <w:proofErr w:type="gramStart"/>
      <w:r w:rsidRPr="005801FC">
        <w:rPr>
          <w:b/>
          <w:bCs/>
        </w:rPr>
        <w:t>правотворчество</w:t>
      </w:r>
      <w:r w:rsidRPr="005801FC">
        <w:t> .</w:t>
      </w:r>
      <w:proofErr w:type="gramEnd"/>
      <w:r w:rsidRPr="005801FC">
        <w:t xml:space="preserve"> Правопонимание здесь формируется через изучение и анализ судебных решений. Юрист учится понимать право не через абстрактные нормы, а через конкретные казусы, выявляя логику и принципы, которыми руководствуются суды.</w:t>
      </w:r>
    </w:p>
    <w:p w14:paraId="6D383E57" w14:textId="77777777" w:rsidR="005801FC" w:rsidRPr="005801FC" w:rsidRDefault="005801FC" w:rsidP="005801FC">
      <w:pPr>
        <w:numPr>
          <w:ilvl w:val="0"/>
          <w:numId w:val="5"/>
        </w:numPr>
        <w:spacing w:line="350" w:lineRule="auto"/>
      </w:pPr>
      <w:r w:rsidRPr="005801FC">
        <w:rPr>
          <w:b/>
          <w:bCs/>
        </w:rPr>
        <w:t>Антропологический и социологический методы</w:t>
      </w:r>
      <w:r w:rsidRPr="005801FC">
        <w:t xml:space="preserve">. Эти подходы направлены на изучение правопонимания «снизу» — на уровне обычных людей, социальных групп, профессиональных сообществ. Исследуется, как культурные традиции, обычаи и социальные практики влияют на восприятие официального права. Это крайне </w:t>
      </w:r>
      <w:r w:rsidRPr="005801FC">
        <w:lastRenderedPageBreak/>
        <w:t>важно для правового дизайна и реализации правовой политики в поликультурных обществах.</w:t>
      </w:r>
    </w:p>
    <w:p w14:paraId="21BC7EBA" w14:textId="718F6218" w:rsidR="005801FC" w:rsidRPr="005801FC" w:rsidRDefault="005801FC" w:rsidP="005801FC">
      <w:pPr>
        <w:numPr>
          <w:ilvl w:val="0"/>
          <w:numId w:val="5"/>
        </w:numPr>
        <w:spacing w:line="350" w:lineRule="auto"/>
      </w:pPr>
      <w:r w:rsidRPr="005801FC">
        <w:rPr>
          <w:b/>
          <w:bCs/>
        </w:rPr>
        <w:t>Интерактивные и технологические подходы</w:t>
      </w:r>
      <w:r w:rsidRPr="005801FC">
        <w:t>. В современную эпоху правопонимание все больше опосредуется технологиями: от баз данных и экспертных систем до искусственного интеллекта и «машинно-читаемого права». Эти инструменты меняют сам процесс интерпретации норм, делая его более формализованным, что порождает новые вопросы о роли человека в этом процессе.</w:t>
      </w:r>
    </w:p>
    <w:p w14:paraId="2ABC4048" w14:textId="683CCAF3" w:rsidR="00981CE1" w:rsidRDefault="00981CE1">
      <w:pPr>
        <w:spacing w:line="350" w:lineRule="auto"/>
      </w:pPr>
    </w:p>
    <w:p w14:paraId="12FACFEB" w14:textId="77777777" w:rsidR="00981CE1" w:rsidRDefault="00000000">
      <w:pPr>
        <w:pStyle w:val="1"/>
      </w:pPr>
      <w:r>
        <w:t>Заключение</w:t>
      </w:r>
    </w:p>
    <w:p w14:paraId="3B0721F8" w14:textId="77777777" w:rsidR="00981CE1" w:rsidRDefault="00000000">
      <w:pPr>
        <w:pStyle w:val="2"/>
      </w:pPr>
      <w:r>
        <w:t>Основные выводы и перспективы дальнейших исследований</w:t>
      </w:r>
    </w:p>
    <w:p w14:paraId="253DD904" w14:textId="77777777" w:rsidR="005801FC" w:rsidRPr="005801FC" w:rsidRDefault="005801FC" w:rsidP="005801FC">
      <w:pPr>
        <w:spacing w:line="350" w:lineRule="auto"/>
      </w:pPr>
      <w:r w:rsidRPr="005801FC">
        <w:t>Проведенное исследование позволяет заключить, что правопонимание является фундаментальной, многокомпонентной категорией, определяющей бытие права в обществе. Оно не является монолитным, а представляет собой поле взаимодействия различных теоретических концепций и практических методов.</w:t>
      </w:r>
    </w:p>
    <w:p w14:paraId="50BB3CAD" w14:textId="0294F344" w:rsidR="005801FC" w:rsidRPr="005801FC" w:rsidRDefault="005801FC" w:rsidP="005801FC">
      <w:pPr>
        <w:spacing w:line="350" w:lineRule="auto"/>
      </w:pPr>
      <w:r w:rsidRPr="005801FC">
        <w:t>Было установлено, что ни один из теоретических подходов (позитивизм, реализм, философский, критический) не обладает монополией на истину, а скорее высвечивает отдельные грани сложного феномена. Эффективное правоприменение сегодня требует интегративного подхода, синтезирующего формальную определенность позитивизма, социальную чуткость реализма, ценностную ориентацию философии права.</w:t>
      </w:r>
    </w:p>
    <w:p w14:paraId="3A13AAF7" w14:textId="77777777" w:rsidR="005801FC" w:rsidRPr="005801FC" w:rsidRDefault="005801FC" w:rsidP="005801FC">
      <w:pPr>
        <w:spacing w:line="350" w:lineRule="auto"/>
      </w:pPr>
      <w:r w:rsidRPr="005801FC">
        <w:t>Практические подходы, в свою очередь, демонстрируют, что правопонимание — это не кабинетная абстракция, а живая практика, требующая от юриста владения сравнительным анализом, понимания культурного контекста и готовности к работе с новыми технологиями.</w:t>
      </w:r>
    </w:p>
    <w:p w14:paraId="1F9291B6" w14:textId="24E98620" w:rsidR="005801FC" w:rsidRPr="005801FC" w:rsidRDefault="005801FC" w:rsidP="005801FC">
      <w:pPr>
        <w:spacing w:line="350" w:lineRule="auto"/>
      </w:pPr>
      <w:r w:rsidRPr="005801FC">
        <w:rPr>
          <w:b/>
          <w:bCs/>
        </w:rPr>
        <w:lastRenderedPageBreak/>
        <w:t>Перспективы дальнейших исследований</w:t>
      </w:r>
      <w:r w:rsidRPr="005801FC">
        <w:t> видятся в следующих направлениях:</w:t>
      </w:r>
    </w:p>
    <w:p w14:paraId="54ECADA3" w14:textId="7A254354" w:rsidR="005801FC" w:rsidRPr="005801FC" w:rsidRDefault="005801FC" w:rsidP="005801FC">
      <w:pPr>
        <w:numPr>
          <w:ilvl w:val="0"/>
          <w:numId w:val="6"/>
        </w:numPr>
        <w:spacing w:line="350" w:lineRule="auto"/>
      </w:pPr>
      <w:r w:rsidRPr="005801FC">
        <w:rPr>
          <w:b/>
          <w:bCs/>
        </w:rPr>
        <w:t>Влияние цифровизации</w:t>
      </w:r>
      <w:r w:rsidRPr="005801FC">
        <w:t>: как AI</w:t>
      </w:r>
      <w:r>
        <w:t xml:space="preserve"> и </w:t>
      </w:r>
      <w:r w:rsidRPr="005801FC">
        <w:t>алгоритмизация трансформируют процессы интерпретации права и формируют новое, «цифровое» правопонимание.</w:t>
      </w:r>
    </w:p>
    <w:p w14:paraId="16CE1ABD" w14:textId="77777777" w:rsidR="005801FC" w:rsidRPr="005801FC" w:rsidRDefault="005801FC" w:rsidP="005801FC">
      <w:pPr>
        <w:numPr>
          <w:ilvl w:val="0"/>
          <w:numId w:val="6"/>
        </w:numPr>
        <w:spacing w:line="350" w:lineRule="auto"/>
      </w:pPr>
      <w:r w:rsidRPr="005801FC">
        <w:rPr>
          <w:b/>
          <w:bCs/>
        </w:rPr>
        <w:t>Межкультурный диалог</w:t>
      </w:r>
      <w:r w:rsidRPr="005801FC">
        <w:t>: изучение правопонимания в условиях гибридных правовых порядков и глобализации для предотвращения конфликтов юрисдикций.</w:t>
      </w:r>
    </w:p>
    <w:p w14:paraId="7BE473F0" w14:textId="77777777" w:rsidR="005801FC" w:rsidRPr="005801FC" w:rsidRDefault="005801FC" w:rsidP="005801FC">
      <w:pPr>
        <w:numPr>
          <w:ilvl w:val="0"/>
          <w:numId w:val="6"/>
        </w:numPr>
        <w:spacing w:line="350" w:lineRule="auto"/>
      </w:pPr>
      <w:r w:rsidRPr="005801FC">
        <w:rPr>
          <w:b/>
          <w:bCs/>
        </w:rPr>
        <w:t>Когнитивные исследования</w:t>
      </w:r>
      <w:r w:rsidRPr="005801FC">
        <w:t>: анализ психологических и когнитивных механизмов, лежащих в основе восприятия и понимания правовой информации индивидами.</w:t>
      </w:r>
    </w:p>
    <w:p w14:paraId="1BAEF865" w14:textId="72C31D98" w:rsidR="00981CE1" w:rsidRDefault="005801FC">
      <w:pPr>
        <w:spacing w:line="350" w:lineRule="auto"/>
      </w:pPr>
      <w:r w:rsidRPr="005801FC">
        <w:t>Таким образом, непрерывное изучение правопонимания является залогом развития гибкой, справедливой и эффективной правовой системы, отвечающей вызовам современности.</w:t>
      </w:r>
    </w:p>
    <w:p w14:paraId="123845DD" w14:textId="77777777" w:rsidR="005801FC" w:rsidRDefault="005801FC">
      <w:pPr>
        <w:spacing w:line="350" w:lineRule="auto"/>
      </w:pPr>
    </w:p>
    <w:p w14:paraId="227BF13E" w14:textId="77777777" w:rsidR="00981CE1" w:rsidRDefault="00000000">
      <w:pPr>
        <w:pStyle w:val="1"/>
      </w:pPr>
      <w:r>
        <w:t>Список литературы</w:t>
      </w:r>
    </w:p>
    <w:p w14:paraId="5D322C67" w14:textId="227248A9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Алексеев С.С. Восхождение к праву. Поиски и решения. — М.: Норма, 2001. — 752 с.</w:t>
      </w:r>
    </w:p>
    <w:p w14:paraId="335B77E8" w14:textId="0D9B860D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Байтин М.И. Сущность права (Современное нормативное правопонимание на грани двух веков). — Саратов: СГАП, 2001. — 416 с.</w:t>
      </w:r>
    </w:p>
    <w:p w14:paraId="2E01DD02" w14:textId="286A35B7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Бредихин А.Л., Фомичев С.М. Уровни правопонимания: научный, профессиональный, обыденный // Тенденции развития науки и образования. 2022. № 87. С. 261-265. DOI: 10.18411/trnio-07-2022-261. URL: https://doicode.ru/doifile/lj/87/trnio-07-2022-261.pdf (дата обращения: 26.06.2025).</w:t>
      </w:r>
    </w:p>
    <w:p w14:paraId="40645671" w14:textId="659BE342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lastRenderedPageBreak/>
        <w:t xml:space="preserve">Гаджиев Г.А., </w:t>
      </w:r>
      <w:proofErr w:type="spellStart"/>
      <w:r>
        <w:t>Войникис</w:t>
      </w:r>
      <w:proofErr w:type="spellEnd"/>
      <w:r>
        <w:t xml:space="preserve"> Е.А. Может ли робот быть субъектом права? (поиск правовых форм для регулирования цифровой экономики) // Журнал Высшей школы экономики. Право. 2018. №4. С. 24-48. DOI: 10.17323/2072-8166.2018.4.24.48. URL: https://law-journal.hse.ru/article/view/20161 (дата обращения: 26.06.2025).</w:t>
      </w:r>
    </w:p>
    <w:p w14:paraId="2B863B0E" w14:textId="6CE3435B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Гегель Г.В.Ф. Философия права. — М.: Мысль, 1990. — 524 с.</w:t>
      </w:r>
    </w:p>
    <w:p w14:paraId="70FC6419" w14:textId="15BF7474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 xml:space="preserve">Дворкин Р. О правах всерьез / Пер. с англ.; под ред. В.В. </w:t>
      </w:r>
      <w:proofErr w:type="spellStart"/>
      <w:r>
        <w:t>Оглезнева</w:t>
      </w:r>
      <w:proofErr w:type="spellEnd"/>
      <w:r>
        <w:t>. — М.: РОССПЭН, 2004. — 392 с.</w:t>
      </w:r>
    </w:p>
    <w:p w14:paraId="10F95223" w14:textId="67AA9267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Кант И. Метафизика нравов в двух частях. — Соч. в 6 т. Т. 4. Ч. 2. — М.: Мысль, 1965. — С. 107-438.</w:t>
      </w:r>
    </w:p>
    <w:p w14:paraId="2E7A0DD8" w14:textId="3445751C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proofErr w:type="spellStart"/>
      <w:r>
        <w:t>Карбонье</w:t>
      </w:r>
      <w:proofErr w:type="spellEnd"/>
      <w:r>
        <w:t xml:space="preserve"> Ж. Юридическая социология / Пер. с фр. — М.: Прогресс, 1986. — 352 с.</w:t>
      </w:r>
    </w:p>
    <w:p w14:paraId="7B40AC84" w14:textId="6E2FA122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Козлов С.С. К вопросу о проблемах современного правопонимания // Тенденции развития науки и образования. 2024. № 106. С. 294-298. DOI: 10.18411/trnio-02-2024-294. URL: https://doicode.ru/doifile/lj/106/trnio-02-2024-294.pdf (дата обращения: 26.06.2025).</w:t>
      </w:r>
    </w:p>
    <w:p w14:paraId="2DAD9600" w14:textId="630C6946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proofErr w:type="spellStart"/>
      <w:r>
        <w:t>Контарев</w:t>
      </w:r>
      <w:proofErr w:type="spellEnd"/>
      <w:r>
        <w:t xml:space="preserve"> А.А. Категория правосознания в философской и юридической теории: методологический аспект // NOMOTHETIKA: Философия. Социология. Право. 2021. Т. 46. № 2. С. 214-222. DOI: 12.52575/2712-746x-2021-46-2-214-222. URL: https://nomothetika-journal.ru/index.php/journal/article/view/125 (дата обращения: 26.06.2025).</w:t>
      </w:r>
    </w:p>
    <w:p w14:paraId="42CF4A8A" w14:textId="216CB946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 xml:space="preserve">Корнев А.В. Правовое понимание в эпоху революции // Journal </w:t>
      </w:r>
      <w:proofErr w:type="spellStart"/>
      <w:r>
        <w:t>of</w:t>
      </w:r>
      <w:proofErr w:type="spellEnd"/>
      <w:r>
        <w:t xml:space="preserve"> Russian </w:t>
      </w:r>
      <w:proofErr w:type="spellStart"/>
      <w:r>
        <w:t>Law</w:t>
      </w:r>
      <w:proofErr w:type="spellEnd"/>
      <w:r>
        <w:t xml:space="preserve">. 2017. № 8. С. 45-58. DOI: 10.12737/article_599d7441e56205.98297737. URL: </w:t>
      </w:r>
      <w:r>
        <w:lastRenderedPageBreak/>
        <w:t>http://jrpnorma.ru/articles/article-2205.pdf?1524646698 (дата обращения: 26.06.2025).</w:t>
      </w:r>
    </w:p>
    <w:p w14:paraId="26DE2F56" w14:textId="0E8BBA0A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proofErr w:type="spellStart"/>
      <w:r>
        <w:t>Липчанская</w:t>
      </w:r>
      <w:proofErr w:type="spellEnd"/>
      <w:r>
        <w:t xml:space="preserve"> М., Привалова С. Разработка технологий машинно-читаемого права: теоретические проблемы и перспективы // Journal </w:t>
      </w:r>
      <w:proofErr w:type="spellStart"/>
      <w:r>
        <w:t>of</w:t>
      </w:r>
      <w:proofErr w:type="spellEnd"/>
      <w:r>
        <w:t xml:space="preserve"> Russian </w:t>
      </w:r>
      <w:proofErr w:type="spellStart"/>
      <w:r>
        <w:t>Law</w:t>
      </w:r>
      <w:proofErr w:type="spellEnd"/>
      <w:r>
        <w:t>. 2023. № 1. С. 107-125. DOI: 10.12737/jrl.2022.107. URL: https://jrpnorma.ru/articles/article-3613.pdf?1692823112 (дата обращения: 26.06.2025).</w:t>
      </w:r>
    </w:p>
    <w:p w14:paraId="5F257AC5" w14:textId="73B8AB2C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Ллойд Д. Идея права / Пер. с англ. — М.: ЮГОНА, 2002. — 416 с.</w:t>
      </w:r>
    </w:p>
    <w:p w14:paraId="2D5E0350" w14:textId="3FD1EE88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Мамут Л.С. Социальное государство с точки зрения права // Государство и право. 2001. № 7. С. 5-14.</w:t>
      </w:r>
    </w:p>
    <w:p w14:paraId="6237FFAE" w14:textId="3EA0F489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Марченко М.Н. Проблемы теории государства и права: Учебник. — М.: Проспект, 2005. — 768 с.</w:t>
      </w:r>
    </w:p>
    <w:p w14:paraId="79EAE2BB" w14:textId="5F2C3959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proofErr w:type="spellStart"/>
      <w:r>
        <w:t>Нерсесянц</w:t>
      </w:r>
      <w:proofErr w:type="spellEnd"/>
      <w:r>
        <w:t xml:space="preserve"> В.С. Философия права: Учебник для вузов. — М.: Норма, 2004. — 652 с.</w:t>
      </w:r>
    </w:p>
    <w:p w14:paraId="4EA181CA" w14:textId="002D268A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Поляков А.В. Общая теория права: Курс лекций. — СПб.: Издательство «Юридический центр Пресс», 2001. — 642 с.</w:t>
      </w:r>
    </w:p>
    <w:p w14:paraId="1BA3A302" w14:textId="798F0E86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Радько Т.Н. Теория государства и права: Учебник. — М.: Проспект, 2017. — 496 с.</w:t>
      </w:r>
    </w:p>
    <w:p w14:paraId="7C4C3B4F" w14:textId="3A235C0C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proofErr w:type="spellStart"/>
      <w:r>
        <w:t>Ролз</w:t>
      </w:r>
      <w:proofErr w:type="spellEnd"/>
      <w:r>
        <w:t xml:space="preserve"> Дж. Теория справедливости / Пер. с англ. — Новосибирск: Изд-во </w:t>
      </w:r>
      <w:proofErr w:type="spellStart"/>
      <w:r>
        <w:t>Новосиб</w:t>
      </w:r>
      <w:proofErr w:type="spellEnd"/>
      <w:r>
        <w:t>. ун-та, 1995. — 536 с.</w:t>
      </w:r>
    </w:p>
    <w:p w14:paraId="07FDB9AF" w14:textId="0C5BD5BD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 xml:space="preserve">Саидов А.Х. Сравнительное правоведение (основные правовые системы современности): Учебник / Под ред. В.А. Туманова. — М.: </w:t>
      </w:r>
      <w:proofErr w:type="spellStart"/>
      <w:r>
        <w:t>Юристъ</w:t>
      </w:r>
      <w:proofErr w:type="spellEnd"/>
      <w:r>
        <w:t>, 2003. — 448 с.</w:t>
      </w:r>
    </w:p>
    <w:p w14:paraId="604B65F3" w14:textId="67ED0EC0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lastRenderedPageBreak/>
        <w:t>Синюков В.Н. Российская правовая система. Введение в общую теорию. — Саратов: СГАП, 1994. — 496 с.</w:t>
      </w:r>
    </w:p>
    <w:p w14:paraId="6FC3442D" w14:textId="122D1E38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Фуллер Л. Мораль права / Пер. с англ. — М.: ИРИСЭН, 2007. — 308 с.</w:t>
      </w:r>
    </w:p>
    <w:p w14:paraId="00E76C5C" w14:textId="192A989A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>Хабриева Т.Я. Право перед вызовами цифровой реальности // Журнал зарубежного законодательства и сравнительного правоведения. 2018. № 5. С. 5-15.</w:t>
      </w:r>
    </w:p>
    <w:p w14:paraId="0904A5F2" w14:textId="5BD86F16" w:rsid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 xml:space="preserve">Харт Г.Л.А. Понятие права / Пер. с англ.; под общ. ред. Е.В. </w:t>
      </w:r>
      <w:proofErr w:type="spellStart"/>
      <w:r>
        <w:t>Афонасина</w:t>
      </w:r>
      <w:proofErr w:type="spellEnd"/>
      <w:r>
        <w:t xml:space="preserve"> и С.В. Моисеева. — СПб.: Издательство С.-</w:t>
      </w:r>
      <w:proofErr w:type="spellStart"/>
      <w:r>
        <w:t>Петерб</w:t>
      </w:r>
      <w:proofErr w:type="spellEnd"/>
      <w:r>
        <w:t>. ун-та, 2007. — 302 с.</w:t>
      </w:r>
    </w:p>
    <w:p w14:paraId="07E293FF" w14:textId="125ED9DB" w:rsidR="00981CE1" w:rsidRPr="00BC25D5" w:rsidRDefault="00BC25D5" w:rsidP="00BC25D5">
      <w:pPr>
        <w:pStyle w:val="a4"/>
        <w:numPr>
          <w:ilvl w:val="0"/>
          <w:numId w:val="7"/>
        </w:numPr>
        <w:spacing w:line="350" w:lineRule="auto"/>
        <w:ind w:left="0" w:firstLine="709"/>
      </w:pPr>
      <w:r>
        <w:t xml:space="preserve">Шафиров В.М. Интегративное понимание права и эксклюзивный позитивизм // Journal </w:t>
      </w:r>
      <w:proofErr w:type="spellStart"/>
      <w:r>
        <w:t>of</w:t>
      </w:r>
      <w:proofErr w:type="spellEnd"/>
      <w:r>
        <w:t xml:space="preserve"> Russian </w:t>
      </w:r>
      <w:proofErr w:type="spellStart"/>
      <w:r>
        <w:t>Law</w:t>
      </w:r>
      <w:proofErr w:type="spellEnd"/>
      <w:r>
        <w:t>. 2017. № 6. С. 34-45. DOI: 10.12737/article_59522f97cdd437.98640469. URL: http://jrpnorma.ru/articles/article-2174.pdf?1524656618 (дата обращения: 26.06.2025).</w:t>
      </w:r>
    </w:p>
    <w:sectPr w:rsidR="00981CE1" w:rsidRPr="00BC25D5">
      <w:footerReference w:type="default" r:id="rId8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246A3" w14:textId="77777777" w:rsidR="00120925" w:rsidRDefault="00120925">
      <w:pPr>
        <w:spacing w:after="0" w:line="240" w:lineRule="auto"/>
      </w:pPr>
      <w:r>
        <w:separator/>
      </w:r>
    </w:p>
  </w:endnote>
  <w:endnote w:type="continuationSeparator" w:id="0">
    <w:p w14:paraId="24EF921A" w14:textId="77777777" w:rsidR="00120925" w:rsidRDefault="0012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56C8" w14:textId="77777777" w:rsidR="00981CE1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632AB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F7D29" w14:textId="77777777" w:rsidR="00120925" w:rsidRDefault="00120925">
      <w:pPr>
        <w:spacing w:after="0" w:line="240" w:lineRule="auto"/>
      </w:pPr>
      <w:r>
        <w:separator/>
      </w:r>
    </w:p>
  </w:footnote>
  <w:footnote w:type="continuationSeparator" w:id="0">
    <w:p w14:paraId="19153936" w14:textId="77777777" w:rsidR="00120925" w:rsidRDefault="00120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84691"/>
    <w:multiLevelType w:val="multilevel"/>
    <w:tmpl w:val="CD4E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C128BF"/>
    <w:multiLevelType w:val="hybridMultilevel"/>
    <w:tmpl w:val="D35E5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74BDE"/>
    <w:multiLevelType w:val="multilevel"/>
    <w:tmpl w:val="81DA2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7303F9"/>
    <w:multiLevelType w:val="multilevel"/>
    <w:tmpl w:val="345C2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293E21"/>
    <w:multiLevelType w:val="hybridMultilevel"/>
    <w:tmpl w:val="5D948122"/>
    <w:lvl w:ilvl="0" w:tplc="94AAB9B6">
      <w:start w:val="1"/>
      <w:numFmt w:val="bullet"/>
      <w:lvlText w:val="●"/>
      <w:lvlJc w:val="left"/>
      <w:pPr>
        <w:ind w:left="720" w:hanging="360"/>
      </w:pPr>
    </w:lvl>
    <w:lvl w:ilvl="1" w:tplc="F92252FA">
      <w:start w:val="1"/>
      <w:numFmt w:val="bullet"/>
      <w:lvlText w:val="○"/>
      <w:lvlJc w:val="left"/>
      <w:pPr>
        <w:ind w:left="1440" w:hanging="360"/>
      </w:pPr>
    </w:lvl>
    <w:lvl w:ilvl="2" w:tplc="D4B0E646">
      <w:start w:val="1"/>
      <w:numFmt w:val="bullet"/>
      <w:lvlText w:val="■"/>
      <w:lvlJc w:val="left"/>
      <w:pPr>
        <w:ind w:left="2160" w:hanging="360"/>
      </w:pPr>
    </w:lvl>
    <w:lvl w:ilvl="3" w:tplc="C7F0D47E">
      <w:start w:val="1"/>
      <w:numFmt w:val="bullet"/>
      <w:lvlText w:val="●"/>
      <w:lvlJc w:val="left"/>
      <w:pPr>
        <w:ind w:left="2880" w:hanging="360"/>
      </w:pPr>
    </w:lvl>
    <w:lvl w:ilvl="4" w:tplc="9022023E">
      <w:start w:val="1"/>
      <w:numFmt w:val="bullet"/>
      <w:lvlText w:val="○"/>
      <w:lvlJc w:val="left"/>
      <w:pPr>
        <w:ind w:left="3600" w:hanging="360"/>
      </w:pPr>
    </w:lvl>
    <w:lvl w:ilvl="5" w:tplc="840415EC">
      <w:start w:val="1"/>
      <w:numFmt w:val="bullet"/>
      <w:lvlText w:val="■"/>
      <w:lvlJc w:val="left"/>
      <w:pPr>
        <w:ind w:left="4320" w:hanging="360"/>
      </w:pPr>
    </w:lvl>
    <w:lvl w:ilvl="6" w:tplc="658A0020">
      <w:start w:val="1"/>
      <w:numFmt w:val="bullet"/>
      <w:lvlText w:val="●"/>
      <w:lvlJc w:val="left"/>
      <w:pPr>
        <w:ind w:left="5040" w:hanging="360"/>
      </w:pPr>
    </w:lvl>
    <w:lvl w:ilvl="7" w:tplc="4332671A">
      <w:start w:val="1"/>
      <w:numFmt w:val="bullet"/>
      <w:lvlText w:val="●"/>
      <w:lvlJc w:val="left"/>
      <w:pPr>
        <w:ind w:left="5760" w:hanging="360"/>
      </w:pPr>
    </w:lvl>
    <w:lvl w:ilvl="8" w:tplc="CFE61F42">
      <w:start w:val="1"/>
      <w:numFmt w:val="bullet"/>
      <w:lvlText w:val="●"/>
      <w:lvlJc w:val="left"/>
      <w:pPr>
        <w:ind w:left="6480" w:hanging="360"/>
      </w:pPr>
    </w:lvl>
  </w:abstractNum>
  <w:abstractNum w:abstractNumId="5" w15:restartNumberingAfterBreak="0">
    <w:nsid w:val="62CE3D9E"/>
    <w:multiLevelType w:val="multilevel"/>
    <w:tmpl w:val="3562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930EF7"/>
    <w:multiLevelType w:val="multilevel"/>
    <w:tmpl w:val="79BA3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928182">
    <w:abstractNumId w:val="4"/>
    <w:lvlOverride w:ilvl="0">
      <w:startOverride w:val="1"/>
    </w:lvlOverride>
  </w:num>
  <w:num w:numId="2" w16cid:durableId="266042569">
    <w:abstractNumId w:val="3"/>
  </w:num>
  <w:num w:numId="3" w16cid:durableId="1659461189">
    <w:abstractNumId w:val="0"/>
  </w:num>
  <w:num w:numId="4" w16cid:durableId="1586063035">
    <w:abstractNumId w:val="6"/>
  </w:num>
  <w:num w:numId="5" w16cid:durableId="670640552">
    <w:abstractNumId w:val="2"/>
  </w:num>
  <w:num w:numId="6" w16cid:durableId="1278639397">
    <w:abstractNumId w:val="5"/>
  </w:num>
  <w:num w:numId="7" w16cid:durableId="1524705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CE1"/>
    <w:rsid w:val="00120925"/>
    <w:rsid w:val="00204344"/>
    <w:rsid w:val="002212A8"/>
    <w:rsid w:val="004D2363"/>
    <w:rsid w:val="00515A69"/>
    <w:rsid w:val="005801FC"/>
    <w:rsid w:val="00632ABD"/>
    <w:rsid w:val="007C59B2"/>
    <w:rsid w:val="008F3D3D"/>
    <w:rsid w:val="00981CE1"/>
    <w:rsid w:val="00AE7F46"/>
    <w:rsid w:val="00BC25D5"/>
    <w:rsid w:val="00C01C2F"/>
    <w:rsid w:val="00C91085"/>
    <w:rsid w:val="00D15CB7"/>
    <w:rsid w:val="00D9330D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1070"/>
  <w15:docId w15:val="{09153228-D24B-4126-883F-402B654E3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uiPriority w:val="9"/>
    <w:unhideWhenUsed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uiPriority w:val="10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6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2ABD"/>
  </w:style>
  <w:style w:type="paragraph" w:styleId="ab">
    <w:name w:val="footer"/>
    <w:basedOn w:val="a"/>
    <w:link w:val="ac"/>
    <w:uiPriority w:val="99"/>
    <w:unhideWhenUsed/>
    <w:rsid w:val="00632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32ABD"/>
  </w:style>
  <w:style w:type="character" w:styleId="ad">
    <w:name w:val="Unresolved Mention"/>
    <w:basedOn w:val="a0"/>
    <w:uiPriority w:val="99"/>
    <w:semiHidden/>
    <w:unhideWhenUsed/>
    <w:rsid w:val="00C91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B1862-4ABD-4667-8F78-37274037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Artem</cp:lastModifiedBy>
  <cp:revision>2</cp:revision>
  <dcterms:created xsi:type="dcterms:W3CDTF">2025-08-27T15:02:00Z</dcterms:created>
  <dcterms:modified xsi:type="dcterms:W3CDTF">2025-08-27T15:02:00Z</dcterms:modified>
</cp:coreProperties>
</file>