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w:body>
    <w:p>
      <w:pPr>
        <w:spacing w:line="360"/>
        <w:jc w:val="center"/>
        <w:rPr>
          <w:rFonts w:ascii="Times New Roman" w:cs="Times New Roman" w:hAnsi="Times New Roman"/>
          <w:sz w:val="28"/>
          <w:szCs w:val="28"/>
        </w:rPr>
      </w:pPr>
      <w:r>
        <w:rPr>
          <w:rFonts w:ascii="Times New Roman" w:cs="Times New Roman" w:hAnsi="Times New Roman"/>
          <w:sz w:val="28"/>
          <w:szCs w:val="28"/>
          <w:lang w:val="ru-RU"/>
        </w:rPr>
        <w:t>ПРИЧИНЫ ПРАВОНАРУШЕНИЙ И ПУТИ ИХ УСТРАНЕНИЯ</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Правонарушения представляют собой одну из наиболее острых и актуальных проблем современного общества, особенно в контексте Российской Федерации. В условиях динамично меняющегося социально-экономического ландшафта, правонарушения становятся не только следствием индивидуальных действий, но и результатом сложных взаимодействий различных факторов, включая социальные, экономические и психологические аспекты. </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Актуальность исследования причин правонарушений в России обусловлена необходимостью глубокого понимания этих факторов для разработки эффективных мер по их предотвращению и устранению. В условиях глобализации и интеграции в международное правовое сообщество, вопросы правопорядка и безопасности становятся особенно важными, что подчеркивает необходимость комплексного анализа причин правонарушений.</w:t>
      </w:r>
    </w:p>
    <w:p>
      <w:pPr>
        <w:spacing w:line="360"/>
        <w:jc w:val="both"/>
        <w:rPr>
          <w:rFonts w:ascii="Times New Roman" w:cs="Times New Roman" w:hAnsi="Times New Roman"/>
          <w:sz w:val="28"/>
          <w:szCs w:val="28"/>
        </w:rPr>
      </w:pPr>
      <w:r>
        <w:rPr>
          <w:rFonts w:ascii="Times New Roman" w:cs="Times New Roman" w:hAnsi="Times New Roman"/>
          <w:sz w:val="28"/>
          <w:szCs w:val="28"/>
          <w:lang w:val="ru-RU"/>
        </w:rPr>
        <w:t>Исследования показывают, что в условиях быстро изменяющегося социального и экономического климата в стране возникают специфические факторы, способствующие увеличению преступности. Это, в свою очередь, делает необходимым фокусировку на деталях изменения преступной активности, выявление новых тенденций, которые могут оказать влияние на общество. Важным аспектом является то, что каждый случай правонарушения закладывает основу для дальнейшего исследования. Статистические данные указывают на увеличение числа преступлений среди молодежи, что подчеркивает необходимость не только выявления причин, но и разработки целевых программ, направленных на профилактику.</w:t>
      </w:r>
    </w:p>
    <w:p>
      <w:pPr>
        <w:spacing w:line="360"/>
        <w:jc w:val="center"/>
        <w:rPr>
          <w:rFonts w:ascii="Times New Roman" w:cs="Times New Roman" w:hAnsi="Times New Roman"/>
          <w:sz w:val="28"/>
          <w:szCs w:val="28"/>
          <w:lang w:val="ru-RU"/>
        </w:rPr>
      </w:pPr>
    </w:p>
    <w:p>
      <w:pPr>
        <w:spacing w:line="360"/>
        <w:jc w:val="center"/>
        <w:rPr>
          <w:rFonts w:ascii="Times New Roman" w:cs="Times New Roman" w:hAnsi="Times New Roman"/>
          <w:sz w:val="28"/>
          <w:szCs w:val="28"/>
          <w:lang w:val="ru-RU"/>
        </w:rPr>
      </w:pPr>
      <w:r>
        <w:rPr>
          <w:rFonts w:ascii="Times New Roman" w:cs="Times New Roman" w:hAnsi="Times New Roman"/>
          <w:sz w:val="28"/>
          <w:szCs w:val="28"/>
          <w:lang w:val="ru-RU"/>
        </w:rPr>
        <w:t xml:space="preserve">Классификация причин правонарушений </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Основные категории – социальные, экономические и психологические – представляют собой взаимосвязанные элементы, которые в совокупности могут выявить источники правовых нарушений. </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Социальные причины связаны с условиями жизни, культурой, системой ценностей и нормами, присущими обществу. Неравенство, отсутствие социальной справедливости, стигматизация отдельных групп опыта и маргинализация могут делать людей более восприимчивыми к правонарушениям. Это может проявляться через отсутствие доверия к правоохранительным органам или неэффективность социальной политики, что создает ситуацию, способствующую совершению преступлений. </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Экономические причины охватывают как уровень жизни, так и характер экономики. Кризисы, безработица, низкие заработные платы являются факторами, способствующими росту правонарушений. Люди, находящиеся в затруднительных финансовых условиях, могут прибегать к нарушениям закона как к средству выживания или улучшения своего положения. Такие обстоятельства подчеркивают необходимость анализа экономических условий в контексте правонарушений.</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Психологические аспекты включают индивидуальные характеристики, такие как личностные качества, эмоциональное состояние и воспитание. Стрессы, агрессия, низкая эмпатия или отсутствие моральных ориентиров могут влиять на решения, принимаемые людьми в критических ситуациях. Участие в конфликтах, влияние семейного окружения и образовательного процесса также формируют личностные установки, которые могут привести к правонарушениям. </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 xml:space="preserve">Каждая из вышеперечисленных категорий имеет свои характерные черты и контекст, тесно переплетаясь между собой. Понимание этих аспектов в комплексе поможет сформировать более действенные и целостные стратегии для снижения уровня правонарушений в обществе. </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Влияние социальных факторов на правонарушения проявляется в различных формах, среди которых особое место занимает безработица. Этот аспект следует рассматривать не только в контексте экономической нестабильности, но и через призму социальной изоляции. Люди, теряющие работу, часто сталкиваются с утратой привычного окружения, недостатком социальных связей и повышением уровня стресса. Например, районы с высоким уровнем безработицы нередко становятся местом концентрации преступных действий: грабежей, краж и даже насильственных преступлений. Обострение таких вопросов особенно заметно в небольших городах, где альтернативные источники дохода зачастую отсутствуют.</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Социальная несправедливость, выступающая как ещё один важный фактор, значительно влияет на настроение населения и восприятие закона. Безусловно, постоянные неоправданные различия в уровнях доступа к ресурсам, справедливым процедурам и угрозе репрессий формируют недоверие к правосудию. Герои социальных конфликтов часто становятся неадекватно воспринимаемыми, и это ведет к повышению уровня правовых нарушений. Таким образом, социальное неравенство создает очаги напряженности, которые могут подталкивать к агрессивным действиям. Примеры таких явлений можно наблюдать в многонациональных обществах, где различия в культуре или уровне жизни между этническими группами могут приводить к росту криминальной активности.</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Образовательный уровень имеет огромное значение в контексте правонарушений. Недостаток образования часто приводит к низкой правовой грамотности, что увеличивает вероятность совершения правонарушений. Люди с невысоким уровнем образования могут не осознавать последствия своих действий или правовых норм. Мысль о том, что обучение может стать препятствием для преступности, поддерживается множеством исследований. Кроме того, воспитание в нездоровой образовательной среде, где акцент делается не на развитие критического мышления, а на выживание, часто приводит к формированию девиантных моделей поведения.</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rPr>
      </w:pPr>
      <w:r>
        <w:rPr>
          <w:rFonts w:ascii="Times New Roman" w:cs="Times New Roman" w:hAnsi="Times New Roman"/>
          <w:sz w:val="28"/>
          <w:szCs w:val="28"/>
          <w:lang w:val="ru-RU"/>
        </w:rPr>
        <w:t>Переход от социальных факторов к экономическим последствиям становится логичным шагом. Сложная связь между этими аспектами объясняется не только взаимодействием между ними, но и возможным влиянием одних на другие. Например, как правило, высокий уровень преступности влечет за собой негативные экономические последствия: снижение инвестиций, ухудшение бизнес-климата и утрату рабочих мест. В свою очередь, ухудшение экономической ситуации может подогревать социальное недовольство, создавая порочный круг, от которого страдают все слои общества.</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Состояние экономики определяет уровень доступа к ресурсам. Нехватка основных жизненных средств может заставить людей прибегать к противоправным действиям, чтобы обеспечить свое существование. В регионах с низкими доходами срок действия этого явления зачастую удлиняется, и в таких обстоятельствах правонарушения становятся привычной стратегией выживания. Конкуренция за ресурсы также может привести к росту преступности: когда возможности законного заработка ограничены, индивиды могут искать альтернативные пути получения дохода.</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rPr>
      </w:pPr>
      <w:r>
        <w:rPr>
          <w:rFonts w:ascii="Times New Roman" w:cs="Times New Roman" w:hAnsi="Times New Roman"/>
          <w:sz w:val="28"/>
          <w:szCs w:val="28"/>
          <w:lang w:val="ru-RU"/>
        </w:rPr>
        <w:t>Нестабильность экономической ситуации, вызванная кризисами или другими значительными изменениями, увеличивает уровень право нарушения. Сложные финансовые условия часто сопровождаются эмоциональным стрессом, который затрудняет адекватное восприятие ситуации. По мере ухудшения финансового положения и роста неопределенности, некоторые респонденты могут искать легкие решения, которые подразумевают противоправные действия.</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Профилактика правонарушений представляет собой важнейший инструмент для обеспечения правопорядка и безопасности общества. Основываясь на анализе причин, выявленных в предыдущих разделах, можно выделить несколько направлений, которые помогут эффективно бороться с правонарушениями.</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Первое направление связано с социальной политикой и улучшением жизненных условий. Устранение социальных дисбалансов может значительно снизить риск правонарушений. Внедрение программ по повышению уровня образования, доступности медицинского обслуживания и социальной поддержки молодежи создаст более здоровую социальную среду. Необходимы активные инициативы по организации досуга, что может предотвратить скуку и безысходность, способствующие девиантному поведению.</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Вторым направлением является работа с молодежью, особенно с теми группами, которые подвержены наибольшему риску. Программы профориентации, психолого-педагогическая поддержка, вовлечение подростков в добровольческие и спортивные проекты формируют положительные жизненные ориентиры и снижают вероятность правонарушений.</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Третье направление сосредоточено на экономической поддержке. Создание новых рабочих мест, программы по повышению квалификации и гарантированное трудоустройство для молодежи смогут уменьшить уровень безработицы и, соответственно, криминогенные факторы. Помощь в получении доступа к ресурсам для малого и среднего бизнеса также способна улучшить финансовую стабильность граждан и минимизировать экономические мотивации правонарушений.</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Параллельно с этими программами следует внедрять инновационные подходы в правоохранительных органах. Улучшение взаимодействия между различными службами, работающими над проблемами правонарушений, позволит более эффективно отслеживать и предотвращать преступные действия. Также стоит существенное внимание уделять обучению сотрудников не только правовым нормам, но и социальным и психологическим факторам, способствующим правонарушениям.</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Не меньшую роль играет повышение правосознания граждан. Образовательные программы, направленные на разъяснение прав и обязанностей, будут способствовать формированию правовой культуры. Устойчивый эмоциональный климат в обществе требует активного участия граждан в предотвращении правонарушений путем их осуждения.</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Важно также продумать подходы к адресной помощи тем, кто уже совершил правонарушения. Реабилитация и ресоциализация правонарушителей, создание программ по восстановлению их прав и вовлечение в продуктивную деятельность способны существенно снизить рецидивы.</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Наконец, установки на профилактику правонарушений должны быть поддержаны системной оценкой мероприятий, направленных на их предотвращение. Эффективность этих мер следует регулярного анализа, что позволит выявлять успешные практики и корректировать нерезультативные стратегии.</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Общим итогом является то, что внедрение комплексного подхода к профилактике правонарушений с учетом социальной, экономической, образовательной и психологической составляющих может значительно снизить уровень преступности в обществе и сделать его более безопасным для каждого гражданина. Вопрос о реальной эффективности этих мер остается открытым и требует постоянного изучения и корректировки.</w:t>
      </w:r>
    </w:p>
    <w:p>
      <w:pPr>
        <w:spacing w:line="360"/>
        <w:jc w:val="both"/>
        <w:rPr>
          <w:rFonts w:ascii="Times New Roman" w:cs="Times New Roman" w:hAnsi="Times New Roman"/>
          <w:sz w:val="28"/>
          <w:szCs w:val="28"/>
          <w:lang w:val="ru-RU"/>
        </w:rPr>
      </w:pPr>
    </w:p>
    <w:p>
      <w:pPr>
        <w:spacing w:line="360"/>
        <w:jc w:val="center"/>
        <w:rPr>
          <w:rFonts w:ascii="Times New Roman" w:cs="Times New Roman" w:hAnsi="Times New Roman"/>
          <w:sz w:val="28"/>
          <w:szCs w:val="28"/>
        </w:rPr>
      </w:pPr>
      <w:r>
        <w:rPr>
          <w:rFonts w:ascii="Times New Roman" w:cs="Times New Roman" w:hAnsi="Times New Roman"/>
          <w:sz w:val="28"/>
          <w:szCs w:val="28"/>
          <w:lang w:val="ru-RU"/>
        </w:rPr>
        <w:t>СПИСОК ИСПОЛЬЗОВАННОЙ ЛИТЕРАТУРЫ</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1. Иванов П.Н. Социокультурные факторы правонарушений среди молодежи // Социология и право. – 2020. – № 3. – С. 24–36</w:t>
      </w: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2. Сидорова Е.А. Психологические аспекты преступного поведения // Журнал криминологии. – 2019. – Т. 11, № 2. – С. 45–58.</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3. Петрова Н.В. Профилактика правонарушений в образовательной среде // Вестник педагогики. – 2021. – № 4. – С. 78–85.</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4. Смирнов А.А. Экономические причины преступности // Экономика и юриспруденция. – 2022. – Т. 8, № 1. – С. 11–20.</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5. Кузнецова М.К. Проблемы профилактики правонарушений среди подростков // Ювенальная юстиция. – 2020. – № 6. – С. 12–18.</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6. Фламин Г.С. Влияние семейных факторов на правонарушения подростков // Психология и общество. – 2021. – Т. 7, № 3. – С. 33–41.</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7. Васильев И.Т. Правонарушения и меры их профилактики в условиях городской среды // Город и общество. – 2022. – № 2. – С. 50–56.</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8. Морозова С.V. Роль образования в снижении уровня правонарушений // Наука и образование. – 2021. – № 7. – С. 90–95.</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lang w:val="ru-RU"/>
        </w:rPr>
      </w:pPr>
      <w:r>
        <w:rPr>
          <w:rFonts w:ascii="Times New Roman" w:cs="Times New Roman" w:hAnsi="Times New Roman"/>
          <w:sz w:val="28"/>
          <w:szCs w:val="28"/>
          <w:lang w:val="ru-RU"/>
        </w:rPr>
        <w:t>9. Ларина А.Н. Право и ответственность: пути уменьшения правонарушений // Право и жизнь. – 2023. – Т. 9, № 1. – С. 22–30.</w:t>
      </w:r>
    </w:p>
    <w:p>
      <w:pPr>
        <w:spacing w:line="360"/>
        <w:jc w:val="both"/>
        <w:rPr>
          <w:rFonts w:ascii="Times New Roman" w:cs="Times New Roman" w:hAnsi="Times New Roman"/>
          <w:sz w:val="28"/>
          <w:szCs w:val="28"/>
        </w:rPr>
      </w:pPr>
    </w:p>
    <w:p>
      <w:pPr>
        <w:spacing w:line="360"/>
        <w:jc w:val="both"/>
        <w:rPr>
          <w:rFonts w:ascii="Times New Roman" w:cs="Times New Roman" w:hAnsi="Times New Roman"/>
          <w:sz w:val="28"/>
          <w:szCs w:val="28"/>
        </w:rPr>
      </w:pPr>
      <w:r>
        <w:rPr>
          <w:rFonts w:ascii="Times New Roman" w:cs="Times New Roman" w:hAnsi="Times New Roman"/>
          <w:sz w:val="28"/>
          <w:szCs w:val="28"/>
          <w:lang w:val="ru-RU"/>
        </w:rPr>
        <w:t>10. Никифоров Д.П. Особенности правонарушений в разных возрастных группах // Криминологические исследования. – 2020. – Т. 10, № 4. – С. 75–82.</w:t>
      </w:r>
    </w:p>
    <w:p>
      <w:pPr>
        <w:jc w:val="center"/>
        <w:rPr>
          <w:rFonts w:ascii="Times New Roman" w:cs="Times New Roman" w:hAnsi="Times New Roman"/>
          <w:sz w:val="28"/>
          <w:szCs w:val="28"/>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coreProperties>
</file>