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FB899" w14:textId="31F1838B" w:rsidR="00A94537" w:rsidRDefault="00685E01" w:rsidP="00F813D1">
      <w:pPr>
        <w:jc w:val="center"/>
        <w:rPr>
          <w:rFonts w:ascii="Times New Roman" w:hAnsi="Times New Roman" w:cs="Times New Roman"/>
          <w:b/>
          <w:sz w:val="28"/>
          <w:szCs w:val="28"/>
        </w:rPr>
      </w:pPr>
      <w:r>
        <w:rPr>
          <w:rFonts w:ascii="Times New Roman" w:hAnsi="Times New Roman" w:cs="Times New Roman"/>
          <w:b/>
          <w:sz w:val="28"/>
          <w:szCs w:val="28"/>
        </w:rPr>
        <w:t>Влияние государственной политики на развитие системы аккредитации в России</w:t>
      </w:r>
    </w:p>
    <w:p w14:paraId="37EA4B02" w14:textId="77777777" w:rsidR="00574A9E" w:rsidRPr="00154A39" w:rsidRDefault="00574A9E" w:rsidP="000A0AC2">
      <w:pPr>
        <w:spacing w:after="0" w:line="360" w:lineRule="auto"/>
        <w:ind w:firstLine="709"/>
        <w:jc w:val="right"/>
        <w:rPr>
          <w:rFonts w:ascii="Times New Roman" w:hAnsi="Times New Roman" w:cs="Times New Roman"/>
          <w:b/>
          <w:sz w:val="28"/>
          <w:szCs w:val="28"/>
        </w:rPr>
      </w:pPr>
      <w:proofErr w:type="spellStart"/>
      <w:r w:rsidRPr="00154A39">
        <w:rPr>
          <w:rFonts w:ascii="Times New Roman" w:hAnsi="Times New Roman" w:cs="Times New Roman"/>
          <w:b/>
          <w:sz w:val="28"/>
          <w:szCs w:val="28"/>
        </w:rPr>
        <w:t>Локьяева</w:t>
      </w:r>
      <w:proofErr w:type="spellEnd"/>
      <w:r w:rsidRPr="00154A39">
        <w:rPr>
          <w:rFonts w:ascii="Times New Roman" w:hAnsi="Times New Roman" w:cs="Times New Roman"/>
          <w:b/>
          <w:sz w:val="28"/>
          <w:szCs w:val="28"/>
        </w:rPr>
        <w:t xml:space="preserve"> </w:t>
      </w:r>
      <w:proofErr w:type="spellStart"/>
      <w:r w:rsidRPr="00154A39">
        <w:rPr>
          <w:rFonts w:ascii="Times New Roman" w:hAnsi="Times New Roman" w:cs="Times New Roman"/>
          <w:b/>
          <w:sz w:val="28"/>
          <w:szCs w:val="28"/>
        </w:rPr>
        <w:t>Айшат</w:t>
      </w:r>
      <w:proofErr w:type="spellEnd"/>
      <w:r w:rsidRPr="00154A39">
        <w:rPr>
          <w:rFonts w:ascii="Times New Roman" w:hAnsi="Times New Roman" w:cs="Times New Roman"/>
          <w:b/>
          <w:sz w:val="28"/>
          <w:szCs w:val="28"/>
        </w:rPr>
        <w:t xml:space="preserve"> </w:t>
      </w:r>
      <w:proofErr w:type="spellStart"/>
      <w:r w:rsidRPr="00154A39">
        <w:rPr>
          <w:rFonts w:ascii="Times New Roman" w:hAnsi="Times New Roman" w:cs="Times New Roman"/>
          <w:b/>
          <w:sz w:val="28"/>
          <w:szCs w:val="28"/>
        </w:rPr>
        <w:t>Сафарбиевна</w:t>
      </w:r>
      <w:proofErr w:type="spellEnd"/>
    </w:p>
    <w:p w14:paraId="324C54EF" w14:textId="77777777" w:rsidR="00574A9E" w:rsidRPr="00154A39" w:rsidRDefault="00574A9E" w:rsidP="000A0AC2">
      <w:pPr>
        <w:spacing w:after="0" w:line="360" w:lineRule="auto"/>
        <w:ind w:firstLine="709"/>
        <w:jc w:val="right"/>
        <w:rPr>
          <w:rFonts w:ascii="Times New Roman" w:hAnsi="Times New Roman" w:cs="Times New Roman"/>
          <w:bCs/>
          <w:sz w:val="28"/>
          <w:szCs w:val="28"/>
        </w:rPr>
      </w:pPr>
      <w:r w:rsidRPr="00154A39">
        <w:rPr>
          <w:rFonts w:ascii="Times New Roman" w:hAnsi="Times New Roman" w:cs="Times New Roman"/>
          <w:bCs/>
          <w:sz w:val="28"/>
          <w:szCs w:val="28"/>
        </w:rPr>
        <w:t>студент, кафедра юридических и специальных дисциплин,</w:t>
      </w:r>
    </w:p>
    <w:p w14:paraId="35631A0F" w14:textId="77777777" w:rsidR="00574A9E" w:rsidRPr="00154A39" w:rsidRDefault="00574A9E" w:rsidP="000A0AC2">
      <w:pPr>
        <w:spacing w:after="0" w:line="360" w:lineRule="auto"/>
        <w:ind w:firstLine="709"/>
        <w:jc w:val="right"/>
        <w:rPr>
          <w:rFonts w:ascii="Times New Roman" w:hAnsi="Times New Roman" w:cs="Times New Roman"/>
          <w:bCs/>
          <w:sz w:val="28"/>
          <w:szCs w:val="28"/>
        </w:rPr>
      </w:pPr>
      <w:r w:rsidRPr="00154A39">
        <w:rPr>
          <w:rFonts w:ascii="Times New Roman" w:hAnsi="Times New Roman" w:cs="Times New Roman"/>
          <w:bCs/>
          <w:sz w:val="28"/>
          <w:szCs w:val="28"/>
        </w:rPr>
        <w:t>РАНХиГС, Ставропольский филиал</w:t>
      </w:r>
    </w:p>
    <w:p w14:paraId="35EB84FF" w14:textId="77777777" w:rsidR="00574A9E" w:rsidRPr="00154A39" w:rsidRDefault="00574A9E" w:rsidP="000A0AC2">
      <w:pPr>
        <w:spacing w:after="0" w:line="360" w:lineRule="auto"/>
        <w:ind w:firstLine="709"/>
        <w:jc w:val="right"/>
        <w:rPr>
          <w:rFonts w:ascii="Times New Roman" w:hAnsi="Times New Roman" w:cs="Times New Roman"/>
          <w:bCs/>
          <w:sz w:val="28"/>
          <w:szCs w:val="28"/>
        </w:rPr>
      </w:pPr>
      <w:r w:rsidRPr="00154A39">
        <w:rPr>
          <w:rFonts w:ascii="Times New Roman" w:hAnsi="Times New Roman" w:cs="Times New Roman"/>
          <w:bCs/>
          <w:sz w:val="28"/>
          <w:szCs w:val="28"/>
        </w:rPr>
        <w:t>РФ, г. Ставрополь</w:t>
      </w:r>
    </w:p>
    <w:p w14:paraId="2759F26B" w14:textId="77777777" w:rsidR="00574A9E" w:rsidRDefault="00574A9E" w:rsidP="000A0AC2">
      <w:pPr>
        <w:spacing w:after="0" w:line="360" w:lineRule="auto"/>
        <w:ind w:firstLine="709"/>
        <w:jc w:val="right"/>
        <w:rPr>
          <w:rFonts w:ascii="Times New Roman" w:hAnsi="Times New Roman" w:cs="Times New Roman"/>
          <w:bCs/>
          <w:sz w:val="28"/>
          <w:szCs w:val="28"/>
          <w:lang w:val="en-US"/>
        </w:rPr>
      </w:pPr>
      <w:r w:rsidRPr="00154A39">
        <w:rPr>
          <w:rFonts w:ascii="Times New Roman" w:hAnsi="Times New Roman" w:cs="Times New Roman"/>
          <w:bCs/>
          <w:sz w:val="28"/>
          <w:szCs w:val="28"/>
          <w:lang w:val="en-US"/>
        </w:rPr>
        <w:t xml:space="preserve">E-mail: </w:t>
      </w:r>
      <w:hyperlink r:id="rId6" w:history="1">
        <w:r w:rsidRPr="00682DA2">
          <w:rPr>
            <w:rStyle w:val="a3"/>
            <w:rFonts w:ascii="Times New Roman" w:hAnsi="Times New Roman" w:cs="Times New Roman"/>
            <w:bCs/>
            <w:sz w:val="28"/>
            <w:szCs w:val="28"/>
            <w:lang w:val="en-US"/>
          </w:rPr>
          <w:t>ayshat.lokyaev@mail.ru</w:t>
        </w:r>
      </w:hyperlink>
    </w:p>
    <w:p w14:paraId="40B5CD29" w14:textId="77777777" w:rsidR="00574A9E" w:rsidRPr="00154A39" w:rsidRDefault="00574A9E" w:rsidP="000A0AC2">
      <w:pPr>
        <w:spacing w:after="0" w:line="360" w:lineRule="auto"/>
        <w:ind w:firstLine="709"/>
        <w:jc w:val="right"/>
        <w:rPr>
          <w:rFonts w:ascii="Times New Roman" w:hAnsi="Times New Roman" w:cs="Times New Roman"/>
          <w:b/>
          <w:sz w:val="28"/>
          <w:szCs w:val="28"/>
          <w:lang w:val="en-US"/>
        </w:rPr>
      </w:pPr>
      <w:proofErr w:type="spellStart"/>
      <w:r w:rsidRPr="00154A39">
        <w:rPr>
          <w:rFonts w:ascii="Times New Roman" w:hAnsi="Times New Roman" w:cs="Times New Roman"/>
          <w:b/>
          <w:sz w:val="28"/>
          <w:szCs w:val="28"/>
          <w:lang w:val="en-US"/>
        </w:rPr>
        <w:t>Lokyaeva</w:t>
      </w:r>
      <w:proofErr w:type="spellEnd"/>
      <w:r w:rsidRPr="00154A39">
        <w:rPr>
          <w:rFonts w:ascii="Times New Roman" w:hAnsi="Times New Roman" w:cs="Times New Roman"/>
          <w:b/>
          <w:sz w:val="28"/>
          <w:szCs w:val="28"/>
          <w:lang w:val="en-US"/>
        </w:rPr>
        <w:t xml:space="preserve"> </w:t>
      </w:r>
      <w:proofErr w:type="spellStart"/>
      <w:r w:rsidRPr="00154A39">
        <w:rPr>
          <w:rFonts w:ascii="Times New Roman" w:hAnsi="Times New Roman" w:cs="Times New Roman"/>
          <w:b/>
          <w:sz w:val="28"/>
          <w:szCs w:val="28"/>
          <w:lang w:val="en-US"/>
        </w:rPr>
        <w:t>Ayshat</w:t>
      </w:r>
      <w:proofErr w:type="spellEnd"/>
      <w:r w:rsidRPr="00154A39">
        <w:rPr>
          <w:rFonts w:ascii="Times New Roman" w:hAnsi="Times New Roman" w:cs="Times New Roman"/>
          <w:b/>
          <w:sz w:val="28"/>
          <w:szCs w:val="28"/>
          <w:lang w:val="en-US"/>
        </w:rPr>
        <w:t xml:space="preserve"> </w:t>
      </w:r>
      <w:proofErr w:type="spellStart"/>
      <w:r w:rsidRPr="00154A39">
        <w:rPr>
          <w:rFonts w:ascii="Times New Roman" w:hAnsi="Times New Roman" w:cs="Times New Roman"/>
          <w:b/>
          <w:sz w:val="28"/>
          <w:szCs w:val="28"/>
          <w:lang w:val="en-US"/>
        </w:rPr>
        <w:t>Safarbiyevna</w:t>
      </w:r>
      <w:proofErr w:type="spellEnd"/>
    </w:p>
    <w:p w14:paraId="198C7304" w14:textId="77777777" w:rsidR="00574A9E" w:rsidRPr="00154A39" w:rsidRDefault="00574A9E" w:rsidP="000A0AC2">
      <w:pPr>
        <w:spacing w:after="0" w:line="360" w:lineRule="auto"/>
        <w:ind w:firstLine="709"/>
        <w:jc w:val="right"/>
        <w:rPr>
          <w:rFonts w:ascii="Times New Roman" w:hAnsi="Times New Roman" w:cs="Times New Roman"/>
          <w:bCs/>
          <w:sz w:val="28"/>
          <w:szCs w:val="28"/>
          <w:lang w:val="en-US"/>
        </w:rPr>
      </w:pPr>
      <w:r>
        <w:rPr>
          <w:rFonts w:ascii="Times New Roman" w:hAnsi="Times New Roman" w:cs="Times New Roman"/>
          <w:bCs/>
          <w:sz w:val="28"/>
          <w:szCs w:val="28"/>
          <w:lang w:val="en-US"/>
        </w:rPr>
        <w:t>s</w:t>
      </w:r>
      <w:r w:rsidRPr="00154A39">
        <w:rPr>
          <w:rFonts w:ascii="Times New Roman" w:hAnsi="Times New Roman" w:cs="Times New Roman"/>
          <w:bCs/>
          <w:sz w:val="28"/>
          <w:szCs w:val="28"/>
          <w:lang w:val="en-US"/>
        </w:rPr>
        <w:t>tudent, Department of Legal and Special Disciplines,</w:t>
      </w:r>
    </w:p>
    <w:p w14:paraId="3C25211E" w14:textId="77777777" w:rsidR="00574A9E" w:rsidRPr="00154A39" w:rsidRDefault="00574A9E" w:rsidP="000A0AC2">
      <w:pPr>
        <w:spacing w:after="0" w:line="360" w:lineRule="auto"/>
        <w:ind w:firstLine="709"/>
        <w:jc w:val="right"/>
        <w:rPr>
          <w:rFonts w:ascii="Times New Roman" w:hAnsi="Times New Roman" w:cs="Times New Roman"/>
          <w:bCs/>
          <w:sz w:val="28"/>
          <w:szCs w:val="28"/>
          <w:lang w:val="en-US"/>
        </w:rPr>
      </w:pPr>
      <w:r w:rsidRPr="00154A39">
        <w:rPr>
          <w:rFonts w:ascii="Times New Roman" w:hAnsi="Times New Roman" w:cs="Times New Roman"/>
          <w:bCs/>
          <w:sz w:val="28"/>
          <w:szCs w:val="28"/>
          <w:lang w:val="en-US"/>
        </w:rPr>
        <w:t>RANEPA, Stavropol Branch</w:t>
      </w:r>
    </w:p>
    <w:p w14:paraId="77744C5E" w14:textId="77777777" w:rsidR="00574A9E" w:rsidRPr="00154A39" w:rsidRDefault="00574A9E" w:rsidP="000A0AC2">
      <w:pPr>
        <w:spacing w:after="0" w:line="360" w:lineRule="auto"/>
        <w:ind w:firstLine="709"/>
        <w:jc w:val="right"/>
        <w:rPr>
          <w:rFonts w:ascii="Times New Roman" w:hAnsi="Times New Roman" w:cs="Times New Roman"/>
          <w:bCs/>
          <w:sz w:val="28"/>
          <w:szCs w:val="28"/>
          <w:lang w:val="en-US"/>
        </w:rPr>
      </w:pPr>
      <w:r w:rsidRPr="00154A39">
        <w:rPr>
          <w:rFonts w:ascii="Times New Roman" w:hAnsi="Times New Roman" w:cs="Times New Roman"/>
          <w:bCs/>
          <w:sz w:val="28"/>
          <w:szCs w:val="28"/>
          <w:lang w:val="en-US"/>
        </w:rPr>
        <w:t>Russia, Stavropol</w:t>
      </w:r>
    </w:p>
    <w:p w14:paraId="43A2B57F" w14:textId="77777777" w:rsidR="00574A9E" w:rsidRPr="00154A39" w:rsidRDefault="00574A9E" w:rsidP="000A0AC2">
      <w:pPr>
        <w:spacing w:after="0" w:line="360" w:lineRule="auto"/>
        <w:ind w:firstLine="709"/>
        <w:jc w:val="right"/>
        <w:rPr>
          <w:rFonts w:ascii="Times New Roman" w:hAnsi="Times New Roman" w:cs="Times New Roman"/>
          <w:bCs/>
          <w:sz w:val="28"/>
          <w:szCs w:val="28"/>
          <w:lang w:val="en-US"/>
        </w:rPr>
      </w:pPr>
      <w:r w:rsidRPr="00154A39">
        <w:rPr>
          <w:rFonts w:ascii="Times New Roman" w:hAnsi="Times New Roman" w:cs="Times New Roman"/>
          <w:bCs/>
          <w:sz w:val="28"/>
          <w:szCs w:val="28"/>
          <w:lang w:val="en-US"/>
        </w:rPr>
        <w:t xml:space="preserve">E-mail: </w:t>
      </w:r>
      <w:hyperlink r:id="rId7" w:history="1">
        <w:r w:rsidRPr="00682DA2">
          <w:rPr>
            <w:rStyle w:val="a3"/>
            <w:rFonts w:ascii="Times New Roman" w:hAnsi="Times New Roman" w:cs="Times New Roman"/>
            <w:bCs/>
            <w:sz w:val="28"/>
            <w:szCs w:val="28"/>
            <w:lang w:val="en-US"/>
          </w:rPr>
          <w:t>ayshat.lokyaev@mail.ru</w:t>
        </w:r>
      </w:hyperlink>
      <w:r w:rsidRPr="00154A39">
        <w:rPr>
          <w:rFonts w:ascii="Times New Roman" w:hAnsi="Times New Roman" w:cs="Times New Roman"/>
          <w:bCs/>
          <w:sz w:val="28"/>
          <w:szCs w:val="28"/>
          <w:lang w:val="en-US"/>
        </w:rPr>
        <w:t xml:space="preserve"> </w:t>
      </w:r>
    </w:p>
    <w:p w14:paraId="19504AF5" w14:textId="0244FAB9" w:rsidR="00685E01" w:rsidRDefault="00574A9E" w:rsidP="000A0AC2">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АННОТАЦИЯ</w:t>
      </w:r>
    </w:p>
    <w:p w14:paraId="7B2348A4" w14:textId="14A35E0A" w:rsidR="000C45B8" w:rsidRDefault="00926AC9" w:rsidP="000A0AC2">
      <w:pPr>
        <w:spacing w:after="0" w:line="360" w:lineRule="auto"/>
        <w:ind w:firstLine="709"/>
        <w:jc w:val="both"/>
        <w:rPr>
          <w:rFonts w:ascii="Times New Roman" w:hAnsi="Times New Roman" w:cs="Times New Roman"/>
          <w:bCs/>
          <w:sz w:val="28"/>
          <w:szCs w:val="28"/>
        </w:rPr>
      </w:pPr>
      <w:r w:rsidRPr="00926AC9">
        <w:rPr>
          <w:rFonts w:ascii="Times New Roman" w:hAnsi="Times New Roman" w:cs="Times New Roman"/>
          <w:bCs/>
          <w:sz w:val="28"/>
          <w:szCs w:val="28"/>
        </w:rPr>
        <w:t>Система аккредитации в России – это сложный механизм, призванный обеспечить качество образования и профессиональной деятельности, и его эффективность напрямую зависит от государственной политики.  В данной статье мы проанализируем историю развития российской системы аккредитации, её основные принципы, цели государственной политики в этой сфере и влияние на национальную конкурентоспособность.</w:t>
      </w:r>
    </w:p>
    <w:p w14:paraId="4183B5A3" w14:textId="77777777" w:rsidR="00926AC9" w:rsidRPr="00926AC9" w:rsidRDefault="00926AC9" w:rsidP="000A0AC2">
      <w:pPr>
        <w:spacing w:after="0" w:line="360" w:lineRule="auto"/>
        <w:ind w:firstLine="709"/>
        <w:jc w:val="center"/>
        <w:rPr>
          <w:rFonts w:ascii="Times New Roman" w:hAnsi="Times New Roman" w:cs="Times New Roman"/>
          <w:b/>
          <w:sz w:val="28"/>
          <w:szCs w:val="28"/>
          <w:lang w:val="en-US"/>
        </w:rPr>
      </w:pPr>
      <w:r w:rsidRPr="00926AC9">
        <w:rPr>
          <w:rFonts w:ascii="Times New Roman" w:hAnsi="Times New Roman" w:cs="Times New Roman"/>
          <w:b/>
          <w:sz w:val="28"/>
          <w:szCs w:val="28"/>
          <w:lang w:val="en-US"/>
        </w:rPr>
        <w:t>ABSTRACT</w:t>
      </w:r>
    </w:p>
    <w:p w14:paraId="5A5B66F8" w14:textId="74DC1144" w:rsidR="00926AC9" w:rsidRPr="00926AC9" w:rsidRDefault="00926AC9" w:rsidP="000A0AC2">
      <w:pPr>
        <w:spacing w:after="0" w:line="360" w:lineRule="auto"/>
        <w:ind w:firstLine="709"/>
        <w:jc w:val="both"/>
        <w:rPr>
          <w:rFonts w:ascii="Times New Roman" w:hAnsi="Times New Roman" w:cs="Times New Roman"/>
          <w:bCs/>
          <w:sz w:val="28"/>
          <w:szCs w:val="28"/>
          <w:lang w:val="en-US"/>
        </w:rPr>
      </w:pPr>
      <w:r w:rsidRPr="00926AC9">
        <w:rPr>
          <w:rFonts w:ascii="Times New Roman" w:hAnsi="Times New Roman" w:cs="Times New Roman"/>
          <w:bCs/>
          <w:sz w:val="28"/>
          <w:szCs w:val="28"/>
          <w:lang w:val="en-US"/>
        </w:rPr>
        <w:t>The accreditation system in Russia is a complex mechanism designed to ensure the quality of education and professional activities, and its effectiveness directly depends on government policy. In this article, we will analyze the history of the development of the Russian accreditation system, its main principles, the goals of government policy in this area, and its impact on national competitiveness.</w:t>
      </w:r>
    </w:p>
    <w:p w14:paraId="2951E134" w14:textId="65FBBCAF" w:rsidR="00926AC9" w:rsidRDefault="00926AC9" w:rsidP="000A0AC2">
      <w:pPr>
        <w:spacing w:after="0" w:line="360" w:lineRule="auto"/>
        <w:ind w:firstLine="709"/>
        <w:jc w:val="both"/>
        <w:rPr>
          <w:rFonts w:ascii="Times New Roman" w:hAnsi="Times New Roman" w:cs="Times New Roman"/>
          <w:bCs/>
          <w:i/>
          <w:iCs/>
          <w:sz w:val="28"/>
          <w:szCs w:val="28"/>
        </w:rPr>
      </w:pPr>
      <w:r w:rsidRPr="00926AC9">
        <w:rPr>
          <w:rFonts w:ascii="Times New Roman" w:hAnsi="Times New Roman" w:cs="Times New Roman"/>
          <w:bCs/>
          <w:i/>
          <w:iCs/>
          <w:sz w:val="28"/>
          <w:szCs w:val="28"/>
        </w:rPr>
        <w:t>Ключевые слова: аккредитация, образование, государственная политика, Россия, Болонская система.</w:t>
      </w:r>
    </w:p>
    <w:p w14:paraId="05826869" w14:textId="74678113" w:rsidR="00926AC9" w:rsidRDefault="00926AC9" w:rsidP="000A0AC2">
      <w:pPr>
        <w:spacing w:after="0" w:line="360" w:lineRule="auto"/>
        <w:ind w:firstLine="709"/>
        <w:jc w:val="both"/>
        <w:rPr>
          <w:rFonts w:ascii="Times New Roman" w:hAnsi="Times New Roman" w:cs="Times New Roman"/>
          <w:i/>
          <w:iCs/>
          <w:sz w:val="28"/>
          <w:szCs w:val="28"/>
          <w:lang w:val="en-US"/>
        </w:rPr>
      </w:pPr>
      <w:r w:rsidRPr="00926AC9">
        <w:rPr>
          <w:rFonts w:ascii="Times New Roman" w:hAnsi="Times New Roman" w:cs="Times New Roman"/>
          <w:i/>
          <w:iCs/>
          <w:sz w:val="28"/>
          <w:szCs w:val="28"/>
          <w:lang w:val="en-US"/>
        </w:rPr>
        <w:t>Keywords: accreditation, education, public policy, Russia, Bologna system.</w:t>
      </w:r>
    </w:p>
    <w:p w14:paraId="41CFAE63" w14:textId="77777777" w:rsidR="00926AC9" w:rsidRPr="00926AC9" w:rsidRDefault="00926AC9" w:rsidP="000A0AC2">
      <w:pPr>
        <w:spacing w:after="0" w:line="360" w:lineRule="auto"/>
        <w:ind w:firstLine="709"/>
        <w:jc w:val="both"/>
        <w:rPr>
          <w:rFonts w:ascii="Times New Roman" w:hAnsi="Times New Roman" w:cs="Times New Roman"/>
          <w:i/>
          <w:iCs/>
          <w:sz w:val="28"/>
          <w:szCs w:val="28"/>
          <w:lang w:val="en-US"/>
        </w:rPr>
      </w:pPr>
    </w:p>
    <w:p w14:paraId="7B58E4FA" w14:textId="450C99D7" w:rsidR="00CA015B" w:rsidRPr="00CA015B" w:rsidRDefault="00CA015B" w:rsidP="000A0AC2">
      <w:pPr>
        <w:spacing w:after="0" w:line="360" w:lineRule="auto"/>
        <w:ind w:firstLine="709"/>
        <w:jc w:val="both"/>
        <w:rPr>
          <w:rFonts w:ascii="Times New Roman" w:hAnsi="Times New Roman" w:cs="Times New Roman"/>
          <w:sz w:val="28"/>
          <w:szCs w:val="28"/>
        </w:rPr>
      </w:pPr>
      <w:r w:rsidRPr="00CA015B">
        <w:rPr>
          <w:rFonts w:ascii="Times New Roman" w:hAnsi="Times New Roman" w:cs="Times New Roman"/>
          <w:sz w:val="28"/>
          <w:szCs w:val="28"/>
        </w:rPr>
        <w:lastRenderedPageBreak/>
        <w:t>Система аккредитации в России – это сложный механизм, призванный обеспечить качество образования и профессиональной подготовки, оказавший значительное влияние на развитие страны. Она находится в постоянном развитии, отражая изменения в государственной политике, экономике и международной среде. Этот механизм, пройдя путь от централизованной советской системы к современной, многоуровневой модели, сталкивается с новыми вызовами и требует постоянной адаптации.</w:t>
      </w:r>
    </w:p>
    <w:p w14:paraId="7C32685F" w14:textId="78EF8287" w:rsidR="00CA015B" w:rsidRPr="00CA015B" w:rsidRDefault="00CA015B" w:rsidP="000A0AC2">
      <w:pPr>
        <w:spacing w:after="0" w:line="360" w:lineRule="auto"/>
        <w:ind w:firstLine="709"/>
        <w:jc w:val="both"/>
        <w:rPr>
          <w:rFonts w:ascii="Times New Roman" w:hAnsi="Times New Roman" w:cs="Times New Roman"/>
          <w:sz w:val="28"/>
          <w:szCs w:val="28"/>
        </w:rPr>
      </w:pPr>
      <w:r w:rsidRPr="00CA015B">
        <w:rPr>
          <w:rFonts w:ascii="Times New Roman" w:hAnsi="Times New Roman" w:cs="Times New Roman"/>
          <w:sz w:val="28"/>
          <w:szCs w:val="28"/>
        </w:rPr>
        <w:t>Первые попытки формализации требований к качеству образования в России относятся к советскому периоду, когда существовала жестко централизованная система, ориентированная на идеологические, а не рыночные, потребности. После распада СССР аккредитация стала приобретать рыночные черты, фокусируясь на соответствии образовательных программ требованиям рынка труда. Этот переход сопровождался созданием независимых аккредитационных агентств, что, в свою очередь, потребовало разработки законодательной базы и механизмов государственного контроля.  За последние два десятилетия произошла значительная институционализация системы, с появлением Федерального закона об образовании, устанавливающего основные принципы и процедуры аккредитации.</w:t>
      </w:r>
    </w:p>
    <w:p w14:paraId="20179211" w14:textId="77777777" w:rsidR="00CA015B" w:rsidRDefault="00CA015B" w:rsidP="000A0AC2">
      <w:pPr>
        <w:spacing w:after="0" w:line="360" w:lineRule="auto"/>
        <w:ind w:firstLine="709"/>
        <w:jc w:val="both"/>
        <w:rPr>
          <w:rFonts w:ascii="Times New Roman" w:hAnsi="Times New Roman" w:cs="Times New Roman"/>
          <w:sz w:val="28"/>
          <w:szCs w:val="28"/>
        </w:rPr>
      </w:pPr>
      <w:r w:rsidRPr="00CA015B">
        <w:rPr>
          <w:rFonts w:ascii="Times New Roman" w:hAnsi="Times New Roman" w:cs="Times New Roman"/>
          <w:sz w:val="28"/>
          <w:szCs w:val="28"/>
        </w:rPr>
        <w:t>Государственная политика в области аккредитации направлена на достижение нескольких ключевых целей:</w:t>
      </w:r>
    </w:p>
    <w:p w14:paraId="574AAA3B" w14:textId="4C643A7D" w:rsidR="00CA015B" w:rsidRPr="00CA015B" w:rsidRDefault="00CA015B" w:rsidP="000A0A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D1EFD">
        <w:rPr>
          <w:rFonts w:ascii="Times New Roman" w:hAnsi="Times New Roman" w:cs="Times New Roman"/>
          <w:sz w:val="28"/>
          <w:szCs w:val="28"/>
        </w:rPr>
        <w:t xml:space="preserve"> </w:t>
      </w:r>
      <w:r w:rsidRPr="00CA015B">
        <w:rPr>
          <w:rFonts w:ascii="Times New Roman" w:hAnsi="Times New Roman" w:cs="Times New Roman"/>
          <w:sz w:val="28"/>
          <w:szCs w:val="28"/>
        </w:rPr>
        <w:t xml:space="preserve">Повышение качества образования: </w:t>
      </w:r>
      <w:r>
        <w:rPr>
          <w:rFonts w:ascii="Times New Roman" w:hAnsi="Times New Roman" w:cs="Times New Roman"/>
          <w:sz w:val="28"/>
          <w:szCs w:val="28"/>
        </w:rPr>
        <w:t>а</w:t>
      </w:r>
      <w:r w:rsidRPr="00CA015B">
        <w:rPr>
          <w:rFonts w:ascii="Times New Roman" w:hAnsi="Times New Roman" w:cs="Times New Roman"/>
          <w:sz w:val="28"/>
          <w:szCs w:val="28"/>
        </w:rPr>
        <w:t>ккредитация призвана стимулировать образовательные учреждения к постоянному совершенствованию своих программ, инфраструктуры и преподавательского состава.</w:t>
      </w:r>
    </w:p>
    <w:p w14:paraId="667170DF" w14:textId="4193A5AE" w:rsidR="00CA015B" w:rsidRPr="00CA015B" w:rsidRDefault="00CA015B" w:rsidP="000A0A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D1EFD">
        <w:rPr>
          <w:rFonts w:ascii="Times New Roman" w:hAnsi="Times New Roman" w:cs="Times New Roman"/>
          <w:sz w:val="28"/>
          <w:szCs w:val="28"/>
        </w:rPr>
        <w:t>У</w:t>
      </w:r>
      <w:r w:rsidRPr="00CA015B">
        <w:rPr>
          <w:rFonts w:ascii="Times New Roman" w:hAnsi="Times New Roman" w:cs="Times New Roman"/>
          <w:sz w:val="28"/>
          <w:szCs w:val="28"/>
        </w:rPr>
        <w:t>крепление международного престижа:</w:t>
      </w:r>
      <w:r>
        <w:rPr>
          <w:rFonts w:ascii="Times New Roman" w:hAnsi="Times New Roman" w:cs="Times New Roman"/>
          <w:sz w:val="28"/>
          <w:szCs w:val="28"/>
        </w:rPr>
        <w:t xml:space="preserve"> м</w:t>
      </w:r>
      <w:r w:rsidRPr="00CA015B">
        <w:rPr>
          <w:rFonts w:ascii="Times New Roman" w:hAnsi="Times New Roman" w:cs="Times New Roman"/>
          <w:sz w:val="28"/>
          <w:szCs w:val="28"/>
        </w:rPr>
        <w:t>еждународное признание российских дипломов зависит от качества образования, гарантируемого системой аккредитации, соответствующей международным стандартам.</w:t>
      </w:r>
    </w:p>
    <w:p w14:paraId="29041A3E" w14:textId="6DB2F0A0" w:rsidR="00CA015B" w:rsidRPr="00CA015B" w:rsidRDefault="003D1EFD" w:rsidP="000A0A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00CA015B" w:rsidRPr="00CA015B">
        <w:rPr>
          <w:rFonts w:ascii="Times New Roman" w:hAnsi="Times New Roman" w:cs="Times New Roman"/>
          <w:sz w:val="28"/>
          <w:szCs w:val="28"/>
        </w:rPr>
        <w:t>овышение доверия к образовательным услугам:</w:t>
      </w:r>
      <w:r>
        <w:rPr>
          <w:rFonts w:ascii="Times New Roman" w:hAnsi="Times New Roman" w:cs="Times New Roman"/>
          <w:sz w:val="28"/>
          <w:szCs w:val="28"/>
        </w:rPr>
        <w:t xml:space="preserve"> п</w:t>
      </w:r>
      <w:r w:rsidR="00CA015B" w:rsidRPr="00CA015B">
        <w:rPr>
          <w:rFonts w:ascii="Times New Roman" w:hAnsi="Times New Roman" w:cs="Times New Roman"/>
          <w:sz w:val="28"/>
          <w:szCs w:val="28"/>
        </w:rPr>
        <w:t>розрачная и эффективная система аккредитации повышает доверие общественности к дипломам, выданным аккредитованными учреждениями.</w:t>
      </w:r>
    </w:p>
    <w:p w14:paraId="1EA3052F" w14:textId="0E008948" w:rsidR="00E6577F" w:rsidRPr="00E6577F" w:rsidRDefault="003D1EFD" w:rsidP="000A0A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 </w:t>
      </w:r>
      <w:r w:rsidR="00E6577F" w:rsidRPr="00E6577F">
        <w:rPr>
          <w:rFonts w:ascii="Times New Roman" w:hAnsi="Times New Roman" w:cs="Times New Roman"/>
          <w:sz w:val="28"/>
          <w:szCs w:val="28"/>
        </w:rPr>
        <w:t xml:space="preserve">распадом Советского Союза в начале 1990-х годов, Россия столкнулась с необходимостью реформирования своей образовательной системы в условиях перехода к рыночной экономике. В это время возникла потребность в разработке новых стандартов и критериев оценки качества образования, что привело к формированию первых независимых аккредитационных организаций. В 1992 году был принят Закон "Об образовании", который стал основой для создания новых институтов в сфере аккредитации. Этот закон определил основные принципы и подходы к аккредитации образовательных учреждений, включая необходимость создания независимых аккредитационных агентств, которые могли бы проводить оценку качества образовательных программ и </w:t>
      </w:r>
      <w:proofErr w:type="gramStart"/>
      <w:r w:rsidR="00E6577F" w:rsidRPr="00E6577F">
        <w:rPr>
          <w:rFonts w:ascii="Times New Roman" w:hAnsi="Times New Roman" w:cs="Times New Roman"/>
          <w:sz w:val="28"/>
          <w:szCs w:val="28"/>
        </w:rPr>
        <w:t>учреждений .</w:t>
      </w:r>
      <w:proofErr w:type="gramEnd"/>
    </w:p>
    <w:p w14:paraId="6F0AA4AD" w14:textId="1C4CE4B9" w:rsidR="00E6577F" w:rsidRPr="00E6577F" w:rsidRDefault="00E6577F" w:rsidP="000A0AC2">
      <w:pPr>
        <w:spacing w:after="0" w:line="360" w:lineRule="auto"/>
        <w:ind w:firstLine="709"/>
        <w:jc w:val="both"/>
        <w:rPr>
          <w:rFonts w:ascii="Times New Roman" w:hAnsi="Times New Roman" w:cs="Times New Roman"/>
          <w:sz w:val="28"/>
          <w:szCs w:val="28"/>
        </w:rPr>
      </w:pPr>
      <w:r w:rsidRPr="00E6577F">
        <w:rPr>
          <w:rFonts w:ascii="Times New Roman" w:hAnsi="Times New Roman" w:cs="Times New Roman"/>
          <w:sz w:val="28"/>
          <w:szCs w:val="28"/>
        </w:rPr>
        <w:t>С 1990-х годов аккредитация в России начала развиваться в соответствии с международными стандартами. В 1996 году была создана Российская ассоциация аккредитации, которая объединила усилия различных образовательных учреждений и экспертов для разработки единых стандартов аккредитации. Это событие стало важной вехой в истории российской аккредитации, так как позволило создать платформу для обмена опытом и лучшими практиками в области оценки качества образования. Важным шагом в развитии системы аккредитации стало принятие в 2003 году Федерального закона "Об образовании в Российской Федерации", который закрепил принципы государственной аккредитации и определил ее основные цели .</w:t>
      </w:r>
    </w:p>
    <w:p w14:paraId="065C816E" w14:textId="11F8FECC" w:rsidR="00E6577F" w:rsidRPr="00E6577F" w:rsidRDefault="00E6577F" w:rsidP="000A0AC2">
      <w:pPr>
        <w:spacing w:after="0" w:line="360" w:lineRule="auto"/>
        <w:ind w:firstLine="709"/>
        <w:jc w:val="both"/>
        <w:rPr>
          <w:rFonts w:ascii="Times New Roman" w:hAnsi="Times New Roman" w:cs="Times New Roman"/>
          <w:sz w:val="28"/>
          <w:szCs w:val="28"/>
        </w:rPr>
      </w:pPr>
      <w:r w:rsidRPr="00E6577F">
        <w:rPr>
          <w:rFonts w:ascii="Times New Roman" w:hAnsi="Times New Roman" w:cs="Times New Roman"/>
          <w:sz w:val="28"/>
          <w:szCs w:val="28"/>
        </w:rPr>
        <w:t xml:space="preserve">Ключевым моментом в истории аккредитации в России стало внедрение системы независимой оценки качества образования, которая была направлена на повышение прозрачности и объективности процесса аккредитации. В 2009 году был принят закон, который установил новые правила аккредитации образовательных учреждений и программ, а также создал механизм для проведения внешней оценки качества образования. В соответствии с этим законом, аккредитация стала обязательной для всех образовательных учреждений, что обеспечило единые требования к качеству образования и </w:t>
      </w:r>
      <w:r w:rsidRPr="00E6577F">
        <w:rPr>
          <w:rFonts w:ascii="Times New Roman" w:hAnsi="Times New Roman" w:cs="Times New Roman"/>
          <w:sz w:val="28"/>
          <w:szCs w:val="28"/>
        </w:rPr>
        <w:lastRenderedPageBreak/>
        <w:t xml:space="preserve">создало систему, которая позволила бы выявлять и исправлять недостатки в образовательных </w:t>
      </w:r>
      <w:proofErr w:type="gramStart"/>
      <w:r w:rsidRPr="00E6577F">
        <w:rPr>
          <w:rFonts w:ascii="Times New Roman" w:hAnsi="Times New Roman" w:cs="Times New Roman"/>
          <w:sz w:val="28"/>
          <w:szCs w:val="28"/>
        </w:rPr>
        <w:t>программах .</w:t>
      </w:r>
      <w:proofErr w:type="gramEnd"/>
    </w:p>
    <w:p w14:paraId="450279DE" w14:textId="08130B1F" w:rsidR="00E6577F" w:rsidRDefault="00E6577F" w:rsidP="000A0AC2">
      <w:pPr>
        <w:spacing w:after="0" w:line="360" w:lineRule="auto"/>
        <w:ind w:firstLine="709"/>
        <w:jc w:val="both"/>
        <w:rPr>
          <w:rFonts w:ascii="Times New Roman" w:hAnsi="Times New Roman" w:cs="Times New Roman"/>
          <w:sz w:val="28"/>
          <w:szCs w:val="28"/>
        </w:rPr>
      </w:pPr>
      <w:r w:rsidRPr="00E6577F">
        <w:rPr>
          <w:rFonts w:ascii="Times New Roman" w:hAnsi="Times New Roman" w:cs="Times New Roman"/>
          <w:sz w:val="28"/>
          <w:szCs w:val="28"/>
        </w:rPr>
        <w:t>Система аккредитации в России продолжает развиваться и адаптироваться к новым вызовам и требованиям. Важным шагом в этом направлении стало вступление России в Болонский процесс, который предполагает внедрение единых стандартов и критериев оценки качества образования в странах Европы. Это создало новые возможности для российских студентов и выпускников, позволяя им получать образование, признанное за границей, и увеличивая их шансы на успешное трудоустройство.</w:t>
      </w:r>
    </w:p>
    <w:p w14:paraId="290A4F58" w14:textId="459F3705"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 xml:space="preserve">В 2003 году Россия, стремясь к интеграции в европейское образовательное пространство, присоединилась к Болонской декларации.  Двадцать лет спустя, в 2022 году, было принято решение о выходе из этой системы, положив начало переходу к собственной модели высшего образования. К 2026 году планируется полный переход на новую систему, что неизбежно вызовет волну вопросов у будущих абитуриентов и действующих студентов. </w:t>
      </w:r>
    </w:p>
    <w:p w14:paraId="30E2C628" w14:textId="080E8693" w:rsid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Болонская система предполагала унификацию образовательных стандартов, упрощение академической мобильности и создание единого европейского образовательного пространства. В России это выразилось в переходе от специалитета к двухступенчатой системе: бакалавриат (4 года) и магистратура (2 года). В то время как эта система обеспечила некоторую гибкость и позволила студентам легче ориентироваться в международном образовательном ландшафте, на практике она столкнулась с рядом трудностей.</w:t>
      </w:r>
    </w:p>
    <w:p w14:paraId="124BFD75" w14:textId="06D8AC99"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Академическая мобильность оказалась ограниченной: признание российских дипломов за рубежом далеко не всегда было автоматическим, требуя дополнительных подтверждений и пересдач экзаменов.  Более того, сама двухступенчатая система, по мнению многих экспертов, оказалась не всегда эффективной для подготовки специалистов в определенных областях.</w:t>
      </w:r>
    </w:p>
    <w:p w14:paraId="1D9A6007" w14:textId="77777777"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lastRenderedPageBreak/>
        <w:t>Решение о выходе из Болонской системы и разработка собственной модели образования обусловлены стремлением к большей адаптации к национальным потребностям рынка труда и специфике отдельных отраслей.  Ключевым моментом станет возрождение специалитета – пятилетней программы подготовки высококвалифицированных специалистов, от которой отказались с переходом на Болонскую систему.</w:t>
      </w:r>
    </w:p>
    <w:p w14:paraId="51008D38" w14:textId="6E64AD18"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Однако новая система не будет простым возвратом к советской модели. По словам Владимира Путина, новая система должна обеспечить более тесную связь образования с реальным сектором экономики, акцент будет сделан на практической подготовке и вовлечении студентов в научно-исследовательскую деятельность.  Планируется внедрение новых форматов обучения, более гибких и ориентированных на индивидуальные траектории развития студентов.</w:t>
      </w:r>
    </w:p>
    <w:p w14:paraId="51C2658C" w14:textId="62489C33"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В 2023 году пилотный проект по внедрению новой системы стартовал в шести ведущих российских вузах</w:t>
      </w:r>
      <w:r>
        <w:rPr>
          <w:rFonts w:ascii="Times New Roman" w:hAnsi="Times New Roman" w:cs="Times New Roman"/>
          <w:sz w:val="28"/>
          <w:szCs w:val="28"/>
        </w:rPr>
        <w:t xml:space="preserve"> (</w:t>
      </w:r>
      <w:r w:rsidRPr="00C41A72">
        <w:rPr>
          <w:rFonts w:ascii="Times New Roman" w:hAnsi="Times New Roman" w:cs="Times New Roman"/>
          <w:sz w:val="28"/>
          <w:szCs w:val="28"/>
        </w:rPr>
        <w:t xml:space="preserve">Балтийском федеральном университете имени Иммануила Канта, </w:t>
      </w:r>
      <w:proofErr w:type="spellStart"/>
      <w:r w:rsidRPr="00C41A72">
        <w:rPr>
          <w:rFonts w:ascii="Times New Roman" w:hAnsi="Times New Roman" w:cs="Times New Roman"/>
          <w:sz w:val="28"/>
          <w:szCs w:val="28"/>
        </w:rPr>
        <w:t>МИСиС</w:t>
      </w:r>
      <w:proofErr w:type="spellEnd"/>
      <w:r w:rsidRPr="00C41A72">
        <w:rPr>
          <w:rFonts w:ascii="Times New Roman" w:hAnsi="Times New Roman" w:cs="Times New Roman"/>
          <w:sz w:val="28"/>
          <w:szCs w:val="28"/>
        </w:rPr>
        <w:t>, Московском авиационном институте, Московском педагогическом государственном университете, Санкт-Петербургском горном университете и Томском государственном университете</w:t>
      </w:r>
      <w:r>
        <w:rPr>
          <w:rFonts w:ascii="Times New Roman" w:hAnsi="Times New Roman" w:cs="Times New Roman"/>
          <w:sz w:val="28"/>
          <w:szCs w:val="28"/>
        </w:rPr>
        <w:t>)</w:t>
      </w:r>
      <w:r w:rsidRPr="00C41A72">
        <w:rPr>
          <w:rFonts w:ascii="Times New Roman" w:hAnsi="Times New Roman" w:cs="Times New Roman"/>
          <w:sz w:val="28"/>
          <w:szCs w:val="28"/>
        </w:rPr>
        <w:t>. Это позволило начать отработку новых учебных планов и методик преподавания. Однако большинство вузов продолжают работать по старым программам. С 1 сентября 2026 года планируется повсеместный переход на новую систему, при этом студенты, обучающиеся по прежним программам, смогут закончить образование по текущим учебным планам.</w:t>
      </w:r>
    </w:p>
    <w:p w14:paraId="3B95CACE" w14:textId="5C73CB1B" w:rsidR="00C41A72" w:rsidRPr="00C41A72"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 xml:space="preserve">Для абитуриентов 2026 года и последующих лет выбор будет шире. Помимо традиционных бакалавриата и магистратуры, возвращается специалитет. Выбор между этими формами обучения будет зависеть от выбранной специальности и карьерных планов. Ожидается, что новые образовательные программы будут более ориентированы на практику и востребованность на рынке труда. Не исключено появление новых </w:t>
      </w:r>
      <w:r w:rsidRPr="00C41A72">
        <w:rPr>
          <w:rFonts w:ascii="Times New Roman" w:hAnsi="Times New Roman" w:cs="Times New Roman"/>
          <w:sz w:val="28"/>
          <w:szCs w:val="28"/>
        </w:rPr>
        <w:lastRenderedPageBreak/>
        <w:t>специальностей, отражающих современные тренды развития экономики и технологий.</w:t>
      </w:r>
    </w:p>
    <w:p w14:paraId="709EDD28" w14:textId="76700793" w:rsidR="00C41A72" w:rsidRPr="00E6577F" w:rsidRDefault="00C41A72" w:rsidP="000A0AC2">
      <w:pPr>
        <w:spacing w:after="0" w:line="360" w:lineRule="auto"/>
        <w:ind w:firstLine="709"/>
        <w:jc w:val="both"/>
        <w:rPr>
          <w:rFonts w:ascii="Times New Roman" w:hAnsi="Times New Roman" w:cs="Times New Roman"/>
          <w:sz w:val="28"/>
          <w:szCs w:val="28"/>
        </w:rPr>
      </w:pPr>
      <w:r w:rsidRPr="00C41A72">
        <w:rPr>
          <w:rFonts w:ascii="Times New Roman" w:hAnsi="Times New Roman" w:cs="Times New Roman"/>
          <w:sz w:val="28"/>
          <w:szCs w:val="28"/>
        </w:rPr>
        <w:t>Несмотря на официальные заявления, ряд вопросов пока остается открытым. Подробности о структуре новых программ, критериях оценки знаний и механизмах перехода между уровнями образования еще до конца не определены.  Насколько успешно новая система будет интегрирована во все</w:t>
      </w:r>
      <w:r w:rsidR="00CA015B">
        <w:rPr>
          <w:rFonts w:ascii="Times New Roman" w:hAnsi="Times New Roman" w:cs="Times New Roman"/>
          <w:sz w:val="28"/>
          <w:szCs w:val="28"/>
        </w:rPr>
        <w:t xml:space="preserve"> </w:t>
      </w:r>
      <w:r w:rsidRPr="00C41A72">
        <w:rPr>
          <w:rFonts w:ascii="Times New Roman" w:hAnsi="Times New Roman" w:cs="Times New Roman"/>
          <w:sz w:val="28"/>
          <w:szCs w:val="28"/>
        </w:rPr>
        <w:t>вузы страны, покажет время. Но одно ясно: российское высшее образование накануне крупных изменений, результаты которых повлияют на многие поколения будущих специалистов.</w:t>
      </w:r>
    </w:p>
    <w:p w14:paraId="4E2806E5" w14:textId="77777777" w:rsidR="00E6577F" w:rsidRPr="00E6577F" w:rsidRDefault="00E6577F" w:rsidP="000A0AC2">
      <w:pPr>
        <w:spacing w:after="0" w:line="360" w:lineRule="auto"/>
        <w:ind w:firstLine="709"/>
        <w:jc w:val="both"/>
        <w:rPr>
          <w:rFonts w:ascii="Times New Roman" w:hAnsi="Times New Roman" w:cs="Times New Roman"/>
          <w:sz w:val="28"/>
          <w:szCs w:val="28"/>
        </w:rPr>
      </w:pPr>
      <w:r w:rsidRPr="00E6577F">
        <w:rPr>
          <w:rFonts w:ascii="Times New Roman" w:hAnsi="Times New Roman" w:cs="Times New Roman"/>
          <w:sz w:val="28"/>
          <w:szCs w:val="28"/>
        </w:rPr>
        <w:t>Государственная политика в области аккредитации имеет четкие цели, направленные на повышение качества образовательных и профессиональных стандартов, а также на соответствие международным требованиям. В этом контексте важно отметить, что государство не только формирует законодательную базу, но и активно участвует в процессе аккредитации через различные контролирующие и регулирующие органы. Это создает необходимую инфраструктуру для обеспечения качественного образования и подготовки специалистов, соответствующих современным требованиям рынка труда.</w:t>
      </w:r>
    </w:p>
    <w:p w14:paraId="1AD16D90" w14:textId="09654DD2" w:rsidR="003D1EFD" w:rsidRDefault="003D1EFD" w:rsidP="000A0AC2">
      <w:pPr>
        <w:spacing w:after="0" w:line="360" w:lineRule="auto"/>
        <w:ind w:firstLine="709"/>
        <w:jc w:val="both"/>
        <w:rPr>
          <w:rFonts w:ascii="Times New Roman" w:hAnsi="Times New Roman" w:cs="Times New Roman"/>
          <w:sz w:val="28"/>
          <w:szCs w:val="28"/>
        </w:rPr>
      </w:pPr>
      <w:r w:rsidRPr="00CA015B">
        <w:rPr>
          <w:rFonts w:ascii="Times New Roman" w:hAnsi="Times New Roman" w:cs="Times New Roman"/>
          <w:sz w:val="28"/>
          <w:szCs w:val="28"/>
        </w:rPr>
        <w:t>В заключение, система аккредитации в России представляет собой динамичн</w:t>
      </w:r>
      <w:r>
        <w:rPr>
          <w:rFonts w:ascii="Times New Roman" w:hAnsi="Times New Roman" w:cs="Times New Roman"/>
          <w:sz w:val="28"/>
          <w:szCs w:val="28"/>
        </w:rPr>
        <w:t>о</w:t>
      </w:r>
      <w:r w:rsidRPr="00CA015B">
        <w:rPr>
          <w:rFonts w:ascii="Times New Roman" w:hAnsi="Times New Roman" w:cs="Times New Roman"/>
          <w:sz w:val="28"/>
          <w:szCs w:val="28"/>
        </w:rPr>
        <w:t xml:space="preserve"> развивающийся механизм, играющий ключевую роль в обеспечении качества образования. Её дальнейшее совершенствование зависит от способности адаптироваться к меняющимся условиям и </w:t>
      </w:r>
      <w:r w:rsidRPr="00BC27D4">
        <w:rPr>
          <w:rFonts w:ascii="Times New Roman" w:hAnsi="Times New Roman" w:cs="Times New Roman"/>
          <w:sz w:val="28"/>
          <w:szCs w:val="28"/>
        </w:rPr>
        <w:t>эффективного взаимодействия всех заинтересованных сторон.</w:t>
      </w:r>
    </w:p>
    <w:sdt>
      <w:sdtPr>
        <w:id w:val="-236707176"/>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14:paraId="086ACCD8" w14:textId="205E74B0" w:rsidR="00431FC9" w:rsidRPr="00431FC9" w:rsidRDefault="00431FC9" w:rsidP="000A0AC2">
          <w:pPr>
            <w:pStyle w:val="1"/>
            <w:spacing w:line="360" w:lineRule="auto"/>
            <w:jc w:val="center"/>
            <w:rPr>
              <w:rFonts w:ascii="Times New Roman" w:hAnsi="Times New Roman" w:cs="Times New Roman"/>
              <w:b/>
              <w:bCs/>
              <w:color w:val="auto"/>
              <w:sz w:val="28"/>
              <w:szCs w:val="28"/>
            </w:rPr>
          </w:pPr>
          <w:r w:rsidRPr="00431FC9">
            <w:rPr>
              <w:rFonts w:ascii="Times New Roman" w:hAnsi="Times New Roman" w:cs="Times New Roman"/>
              <w:b/>
              <w:bCs/>
              <w:color w:val="auto"/>
              <w:sz w:val="28"/>
              <w:szCs w:val="28"/>
            </w:rPr>
            <w:t>СПИСОК ИСПОЛЬЗОВАННЫХ ИСТОЧНИКОВ</w:t>
          </w:r>
        </w:p>
        <w:sdt>
          <w:sdtPr>
            <w:rPr>
              <w:rFonts w:ascii="Times New Roman" w:hAnsi="Times New Roman" w:cs="Times New Roman"/>
              <w:sz w:val="28"/>
              <w:szCs w:val="28"/>
            </w:rPr>
            <w:id w:val="111145805"/>
            <w:bibliography/>
          </w:sdtPr>
          <w:sdtContent>
            <w:p w14:paraId="7BE4F7D5" w14:textId="44910777" w:rsidR="00431FC9" w:rsidRPr="00431FC9" w:rsidRDefault="00431FC9" w:rsidP="000A0AC2">
              <w:pPr>
                <w:pStyle w:val="a6"/>
                <w:numPr>
                  <w:ilvl w:val="0"/>
                  <w:numId w:val="3"/>
                </w:numPr>
                <w:spacing w:line="360" w:lineRule="auto"/>
                <w:rPr>
                  <w:rFonts w:ascii="Times New Roman" w:hAnsi="Times New Roman" w:cs="Times New Roman"/>
                  <w:noProof/>
                  <w:sz w:val="28"/>
                  <w:szCs w:val="28"/>
                </w:rPr>
              </w:pPr>
              <w:r w:rsidRPr="00431FC9">
                <w:rPr>
                  <w:rFonts w:ascii="Times New Roman" w:hAnsi="Times New Roman" w:cs="Times New Roman"/>
                  <w:sz w:val="28"/>
                  <w:szCs w:val="28"/>
                </w:rPr>
                <w:fldChar w:fldCharType="begin"/>
              </w:r>
              <w:r w:rsidRPr="00431FC9">
                <w:rPr>
                  <w:rFonts w:ascii="Times New Roman" w:hAnsi="Times New Roman" w:cs="Times New Roman"/>
                  <w:sz w:val="28"/>
                  <w:szCs w:val="28"/>
                </w:rPr>
                <w:instrText>BIBLIOGRAPHY</w:instrText>
              </w:r>
              <w:r w:rsidRPr="00431FC9">
                <w:rPr>
                  <w:rFonts w:ascii="Times New Roman" w:hAnsi="Times New Roman" w:cs="Times New Roman"/>
                  <w:sz w:val="28"/>
                  <w:szCs w:val="28"/>
                </w:rPr>
                <w:fldChar w:fldCharType="separate"/>
              </w:r>
              <w:r w:rsidRPr="00431FC9">
                <w:rPr>
                  <w:rFonts w:ascii="Times New Roman" w:hAnsi="Times New Roman" w:cs="Times New Roman"/>
                  <w:noProof/>
                  <w:sz w:val="28"/>
                  <w:szCs w:val="28"/>
                </w:rPr>
                <w:t>Высшее образование в России [В Интернете] / авт. Мотова Г. Н // Болонский процесс: 15 лет спустя. - https://cyberleninka.ru/article/n/bolonskiy-protsess-15-let-spustya .</w:t>
              </w:r>
            </w:p>
            <w:p w14:paraId="1A04913B" w14:textId="096F6037" w:rsidR="00431FC9" w:rsidRPr="00431FC9" w:rsidRDefault="00431FC9" w:rsidP="000A0AC2">
              <w:pPr>
                <w:pStyle w:val="a6"/>
                <w:numPr>
                  <w:ilvl w:val="0"/>
                  <w:numId w:val="3"/>
                </w:numPr>
                <w:spacing w:line="360" w:lineRule="auto"/>
                <w:rPr>
                  <w:rFonts w:ascii="Times New Roman" w:hAnsi="Times New Roman" w:cs="Times New Roman"/>
                  <w:noProof/>
                  <w:sz w:val="28"/>
                  <w:szCs w:val="28"/>
                </w:rPr>
              </w:pPr>
              <w:r w:rsidRPr="00431FC9">
                <w:rPr>
                  <w:rFonts w:ascii="Times New Roman" w:hAnsi="Times New Roman" w:cs="Times New Roman"/>
                  <w:noProof/>
                  <w:sz w:val="28"/>
                  <w:szCs w:val="28"/>
                </w:rPr>
                <w:t>КонсультатнтПлюс [В Интернете]. - https://www.consultant.ru/document/cons_doc_LAW_140174/.</w:t>
              </w:r>
            </w:p>
            <w:p w14:paraId="3C4438CF" w14:textId="77777777" w:rsidR="00431FC9" w:rsidRPr="00431FC9" w:rsidRDefault="00431FC9" w:rsidP="000A0AC2">
              <w:pPr>
                <w:pStyle w:val="a6"/>
                <w:numPr>
                  <w:ilvl w:val="0"/>
                  <w:numId w:val="3"/>
                </w:numPr>
                <w:spacing w:line="360" w:lineRule="auto"/>
                <w:rPr>
                  <w:rFonts w:ascii="Times New Roman" w:hAnsi="Times New Roman" w:cs="Times New Roman"/>
                  <w:noProof/>
                  <w:sz w:val="28"/>
                  <w:szCs w:val="28"/>
                </w:rPr>
              </w:pPr>
              <w:r w:rsidRPr="00431FC9">
                <w:rPr>
                  <w:rFonts w:ascii="Times New Roman" w:hAnsi="Times New Roman" w:cs="Times New Roman"/>
                  <w:noProof/>
                  <w:sz w:val="28"/>
                  <w:szCs w:val="28"/>
                </w:rPr>
                <w:lastRenderedPageBreak/>
                <w:t>Основные цели и задачи государственной политики в сфере российского образования, особенности их достижения: политологический ракурс [Статья] / авт. А. ЖАЛНИН В..</w:t>
              </w:r>
            </w:p>
            <w:p w14:paraId="204435C4" w14:textId="77777777" w:rsidR="00431FC9" w:rsidRPr="00431FC9" w:rsidRDefault="00431FC9" w:rsidP="000A0AC2">
              <w:pPr>
                <w:pStyle w:val="a6"/>
                <w:numPr>
                  <w:ilvl w:val="0"/>
                  <w:numId w:val="3"/>
                </w:numPr>
                <w:spacing w:line="360" w:lineRule="auto"/>
                <w:rPr>
                  <w:rFonts w:ascii="Times New Roman" w:hAnsi="Times New Roman" w:cs="Times New Roman"/>
                  <w:noProof/>
                  <w:sz w:val="28"/>
                  <w:szCs w:val="28"/>
                </w:rPr>
              </w:pPr>
              <w:r w:rsidRPr="00431FC9">
                <w:rPr>
                  <w:rFonts w:ascii="Times New Roman" w:hAnsi="Times New Roman" w:cs="Times New Roman"/>
                  <w:noProof/>
                  <w:sz w:val="28"/>
                  <w:szCs w:val="28"/>
                </w:rPr>
                <w:t>Шесть вузов начнут переход на новую систему высшего образования уже в этом году [В Интернете]. - https://rg.ru/2023/05/12/shest-rossijskih-vuzov-nachnut-perehod-na-novuiu-sistemu-vysshego-obrazovaniia-uzhe-v-etom-godu.html?ysclid=mdzx495b8877327241.</w:t>
              </w:r>
            </w:p>
            <w:p w14:paraId="04413644" w14:textId="5FAECB59" w:rsidR="00431FC9" w:rsidRDefault="00431FC9" w:rsidP="000A0AC2">
              <w:pPr>
                <w:spacing w:line="360" w:lineRule="auto"/>
              </w:pPr>
              <w:r w:rsidRPr="00431FC9">
                <w:rPr>
                  <w:rFonts w:ascii="Times New Roman" w:hAnsi="Times New Roman" w:cs="Times New Roman"/>
                  <w:sz w:val="28"/>
                  <w:szCs w:val="28"/>
                </w:rPr>
                <w:fldChar w:fldCharType="end"/>
              </w:r>
            </w:p>
          </w:sdtContent>
        </w:sdt>
      </w:sdtContent>
    </w:sdt>
    <w:sectPr w:rsidR="00431F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2363"/>
    <w:multiLevelType w:val="hybridMultilevel"/>
    <w:tmpl w:val="5FEE8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5E6431"/>
    <w:multiLevelType w:val="hybridMultilevel"/>
    <w:tmpl w:val="846A67EE"/>
    <w:lvl w:ilvl="0" w:tplc="322AC712">
      <w:start w:val="1"/>
      <w:numFmt w:val="decimal"/>
      <w:lvlText w:val="%1."/>
      <w:lvlJc w:val="left"/>
      <w:pPr>
        <w:ind w:left="1069" w:hanging="360"/>
      </w:pPr>
      <w:rPr>
        <w:rFonts w:ascii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F06BB3"/>
    <w:multiLevelType w:val="hybridMultilevel"/>
    <w:tmpl w:val="01821E70"/>
    <w:lvl w:ilvl="0" w:tplc="0BFC19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537"/>
    <w:rsid w:val="0009755D"/>
    <w:rsid w:val="000A0AC2"/>
    <w:rsid w:val="000C45B8"/>
    <w:rsid w:val="001A485B"/>
    <w:rsid w:val="003D1EFD"/>
    <w:rsid w:val="00431FC9"/>
    <w:rsid w:val="00574A9E"/>
    <w:rsid w:val="00685E01"/>
    <w:rsid w:val="00926AC9"/>
    <w:rsid w:val="00A94537"/>
    <w:rsid w:val="00BC27D4"/>
    <w:rsid w:val="00C41A72"/>
    <w:rsid w:val="00CA015B"/>
    <w:rsid w:val="00E6577F"/>
    <w:rsid w:val="00E7362A"/>
    <w:rsid w:val="00F81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C7BCE"/>
  <w15:chartTrackingRefBased/>
  <w15:docId w15:val="{672D38E3-16BE-41C0-8B96-14FB8328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C27D4"/>
    <w:pPr>
      <w:keepNext/>
      <w:keepLines/>
      <w:spacing w:before="240" w:after="0"/>
      <w:outlineLvl w:val="0"/>
    </w:pPr>
    <w:rPr>
      <w:rFonts w:asciiTheme="majorHAnsi" w:eastAsiaTheme="majorEastAsia" w:hAnsiTheme="majorHAnsi" w:cstheme="majorBidi"/>
      <w:color w:val="2F5496"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A9E"/>
    <w:rPr>
      <w:color w:val="0000FF"/>
      <w:u w:val="single"/>
    </w:rPr>
  </w:style>
  <w:style w:type="character" w:styleId="a4">
    <w:name w:val="Unresolved Mention"/>
    <w:basedOn w:val="a0"/>
    <w:uiPriority w:val="99"/>
    <w:semiHidden/>
    <w:unhideWhenUsed/>
    <w:rsid w:val="00BC27D4"/>
    <w:rPr>
      <w:color w:val="605E5C"/>
      <w:shd w:val="clear" w:color="auto" w:fill="E1DFDD"/>
    </w:rPr>
  </w:style>
  <w:style w:type="character" w:customStyle="1" w:styleId="10">
    <w:name w:val="Заголовок 1 Знак"/>
    <w:basedOn w:val="a0"/>
    <w:link w:val="1"/>
    <w:uiPriority w:val="9"/>
    <w:rsid w:val="00BC27D4"/>
    <w:rPr>
      <w:rFonts w:asciiTheme="majorHAnsi" w:eastAsiaTheme="majorEastAsia" w:hAnsiTheme="majorHAnsi" w:cstheme="majorBidi"/>
      <w:color w:val="2F5496" w:themeColor="accent1" w:themeShade="BF"/>
      <w:sz w:val="32"/>
      <w:szCs w:val="32"/>
      <w:lang w:eastAsia="ru-RU"/>
    </w:rPr>
  </w:style>
  <w:style w:type="paragraph" w:styleId="a5">
    <w:name w:val="List Paragraph"/>
    <w:basedOn w:val="a"/>
    <w:uiPriority w:val="34"/>
    <w:qFormat/>
    <w:rsid w:val="00BC27D4"/>
    <w:pPr>
      <w:ind w:left="720"/>
      <w:contextualSpacing/>
    </w:pPr>
  </w:style>
  <w:style w:type="paragraph" w:styleId="a6">
    <w:name w:val="Bibliography"/>
    <w:basedOn w:val="a"/>
    <w:next w:val="a"/>
    <w:uiPriority w:val="37"/>
    <w:unhideWhenUsed/>
    <w:rsid w:val="00431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832577">
      <w:bodyDiv w:val="1"/>
      <w:marLeft w:val="0"/>
      <w:marRight w:val="0"/>
      <w:marTop w:val="0"/>
      <w:marBottom w:val="0"/>
      <w:divBdr>
        <w:top w:val="none" w:sz="0" w:space="0" w:color="auto"/>
        <w:left w:val="none" w:sz="0" w:space="0" w:color="auto"/>
        <w:bottom w:val="none" w:sz="0" w:space="0" w:color="auto"/>
        <w:right w:val="none" w:sz="0" w:space="0" w:color="auto"/>
      </w:divBdr>
    </w:div>
    <w:div w:id="462381834">
      <w:bodyDiv w:val="1"/>
      <w:marLeft w:val="0"/>
      <w:marRight w:val="0"/>
      <w:marTop w:val="0"/>
      <w:marBottom w:val="0"/>
      <w:divBdr>
        <w:top w:val="none" w:sz="0" w:space="0" w:color="auto"/>
        <w:left w:val="none" w:sz="0" w:space="0" w:color="auto"/>
        <w:bottom w:val="none" w:sz="0" w:space="0" w:color="auto"/>
        <w:right w:val="none" w:sz="0" w:space="0" w:color="auto"/>
      </w:divBdr>
    </w:div>
    <w:div w:id="490409377">
      <w:bodyDiv w:val="1"/>
      <w:marLeft w:val="0"/>
      <w:marRight w:val="0"/>
      <w:marTop w:val="0"/>
      <w:marBottom w:val="0"/>
      <w:divBdr>
        <w:top w:val="none" w:sz="0" w:space="0" w:color="auto"/>
        <w:left w:val="none" w:sz="0" w:space="0" w:color="auto"/>
        <w:bottom w:val="none" w:sz="0" w:space="0" w:color="auto"/>
        <w:right w:val="none" w:sz="0" w:space="0" w:color="auto"/>
      </w:divBdr>
    </w:div>
    <w:div w:id="905644575">
      <w:bodyDiv w:val="1"/>
      <w:marLeft w:val="0"/>
      <w:marRight w:val="0"/>
      <w:marTop w:val="0"/>
      <w:marBottom w:val="0"/>
      <w:divBdr>
        <w:top w:val="none" w:sz="0" w:space="0" w:color="auto"/>
        <w:left w:val="none" w:sz="0" w:space="0" w:color="auto"/>
        <w:bottom w:val="none" w:sz="0" w:space="0" w:color="auto"/>
        <w:right w:val="none" w:sz="0" w:space="0" w:color="auto"/>
      </w:divBdr>
    </w:div>
    <w:div w:id="1121877544">
      <w:bodyDiv w:val="1"/>
      <w:marLeft w:val="0"/>
      <w:marRight w:val="0"/>
      <w:marTop w:val="0"/>
      <w:marBottom w:val="0"/>
      <w:divBdr>
        <w:top w:val="none" w:sz="0" w:space="0" w:color="auto"/>
        <w:left w:val="none" w:sz="0" w:space="0" w:color="auto"/>
        <w:bottom w:val="none" w:sz="0" w:space="0" w:color="auto"/>
        <w:right w:val="none" w:sz="0" w:space="0" w:color="auto"/>
      </w:divBdr>
    </w:div>
    <w:div w:id="1222448065">
      <w:bodyDiv w:val="1"/>
      <w:marLeft w:val="0"/>
      <w:marRight w:val="0"/>
      <w:marTop w:val="0"/>
      <w:marBottom w:val="0"/>
      <w:divBdr>
        <w:top w:val="none" w:sz="0" w:space="0" w:color="auto"/>
        <w:left w:val="none" w:sz="0" w:space="0" w:color="auto"/>
        <w:bottom w:val="none" w:sz="0" w:space="0" w:color="auto"/>
        <w:right w:val="none" w:sz="0" w:space="0" w:color="auto"/>
      </w:divBdr>
    </w:div>
    <w:div w:id="1368139477">
      <w:bodyDiv w:val="1"/>
      <w:marLeft w:val="0"/>
      <w:marRight w:val="0"/>
      <w:marTop w:val="0"/>
      <w:marBottom w:val="0"/>
      <w:divBdr>
        <w:top w:val="none" w:sz="0" w:space="0" w:color="auto"/>
        <w:left w:val="none" w:sz="0" w:space="0" w:color="auto"/>
        <w:bottom w:val="none" w:sz="0" w:space="0" w:color="auto"/>
        <w:right w:val="none" w:sz="0" w:space="0" w:color="auto"/>
      </w:divBdr>
    </w:div>
    <w:div w:id="1422532099">
      <w:bodyDiv w:val="1"/>
      <w:marLeft w:val="0"/>
      <w:marRight w:val="0"/>
      <w:marTop w:val="0"/>
      <w:marBottom w:val="0"/>
      <w:divBdr>
        <w:top w:val="none" w:sz="0" w:space="0" w:color="auto"/>
        <w:left w:val="none" w:sz="0" w:space="0" w:color="auto"/>
        <w:bottom w:val="none" w:sz="0" w:space="0" w:color="auto"/>
        <w:right w:val="none" w:sz="0" w:space="0" w:color="auto"/>
      </w:divBdr>
    </w:div>
    <w:div w:id="1531264448">
      <w:bodyDiv w:val="1"/>
      <w:marLeft w:val="0"/>
      <w:marRight w:val="0"/>
      <w:marTop w:val="0"/>
      <w:marBottom w:val="0"/>
      <w:divBdr>
        <w:top w:val="none" w:sz="0" w:space="0" w:color="auto"/>
        <w:left w:val="none" w:sz="0" w:space="0" w:color="auto"/>
        <w:bottom w:val="none" w:sz="0" w:space="0" w:color="auto"/>
        <w:right w:val="none" w:sz="0" w:space="0" w:color="auto"/>
      </w:divBdr>
    </w:div>
    <w:div w:id="1569262029">
      <w:bodyDiv w:val="1"/>
      <w:marLeft w:val="0"/>
      <w:marRight w:val="0"/>
      <w:marTop w:val="0"/>
      <w:marBottom w:val="0"/>
      <w:divBdr>
        <w:top w:val="none" w:sz="0" w:space="0" w:color="auto"/>
        <w:left w:val="none" w:sz="0" w:space="0" w:color="auto"/>
        <w:bottom w:val="none" w:sz="0" w:space="0" w:color="auto"/>
        <w:right w:val="none" w:sz="0" w:space="0" w:color="auto"/>
      </w:divBdr>
    </w:div>
    <w:div w:id="1667174171">
      <w:bodyDiv w:val="1"/>
      <w:marLeft w:val="0"/>
      <w:marRight w:val="0"/>
      <w:marTop w:val="0"/>
      <w:marBottom w:val="0"/>
      <w:divBdr>
        <w:top w:val="none" w:sz="0" w:space="0" w:color="auto"/>
        <w:left w:val="none" w:sz="0" w:space="0" w:color="auto"/>
        <w:bottom w:val="none" w:sz="0" w:space="0" w:color="auto"/>
        <w:right w:val="none" w:sz="0" w:space="0" w:color="auto"/>
      </w:divBdr>
    </w:div>
    <w:div w:id="183594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yshat.lokyaev@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yshat.lokyaev@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Version="2003">
  <b:Source>
    <b:Tag>Шес</b:Tag>
    <b:SourceType>InternetSite</b:SourceType>
    <b:Guid>{DC1D8495-BBCC-4D4D-BC0F-CF694598E90C}</b:Guid>
    <b:Title>Шесть вузов начнут переход на новую систему высшего образования уже в этом году</b:Title>
    <b:URL>https://rg.ru/2023/05/12/shest-rossijskih-vuzov-nachnut-perehod-na-novuiu-sistemu-vysshego-obrazovaniia-uzhe-v-etom-godu.html?ysclid=mdzx495b8877327241</b:URL>
    <b:RefOrder>1</b:RefOrder>
  </b:Source>
  <b:Source>
    <b:Tag>Мот</b:Tag>
    <b:SourceType>InternetSite</b:SourceType>
    <b:Guid>{2ABEB215-4915-4645-871B-2B77C1E8B581}</b:Guid>
    <b:Author>
      <b:Author>
        <b:Corporate>Мотова Г. Н</b:Corporate>
      </b:Author>
    </b:Author>
    <b:Title>Высшее образование в России</b:Title>
    <b:InternetSiteTitle>Болонский процесс: 15 лет спустя</b:InternetSiteTitle>
    <b:URL>https://cyberleninka.ru/article/n/bolonskiy-protsess-15-let-spustya </b:URL>
    <b:RefOrder>2</b:RefOrder>
  </b:Source>
  <b:Source>
    <b:Tag>ЖАЛНИН</b:Tag>
    <b:SourceType>ArticleInAPeriodical</b:SourceType>
    <b:Guid>{0E73CD0D-2AE7-463C-99C9-6DB6C712AD60}</b:Guid>
    <b:Author>
      <b:Author>
        <b:NameList>
          <b:Person>
            <b:Last>А.</b:Last>
            <b:First>ЖАЛНИН</b:First>
            <b:Middle>В.</b:Middle>
          </b:Person>
        </b:NameList>
      </b:Author>
    </b:Author>
    <b:Title>Основные цели и задачи государственной политики в сфере российского образования, особенности их достижения: политологический ракурс</b:Title>
    <b:URL> Основные цели и задачи государственной политики в сфере российского образования, особенности их достижения: политологический ракурс // Научный журнал. – 2019.  https://www.researchgate.net/profile/Akbar-Utamuradov/publicatio</b:URL>
    <b:RefOrder>3</b:RefOrder>
  </b:Source>
  <b:Source>
    <b:Tag>Кон</b:Tag>
    <b:SourceType>DocumentFromInternetSite</b:SourceType>
    <b:Guid>{B8354C33-6FB8-4ACD-903D-B6233F216257}</b:Guid>
    <b:Title>КонсультатнтПлюс</b:Title>
    <b:URL>https://www.consultant.ru/document/cons_doc_LAW_140174/</b:URL>
    <b:RefOrder>4</b:RefOrder>
  </b:Source>
</b:Sources>
</file>

<file path=customXml/itemProps1.xml><?xml version="1.0" encoding="utf-8"?>
<ds:datastoreItem xmlns:ds="http://schemas.openxmlformats.org/officeDocument/2006/customXml" ds:itemID="{0366529D-4A2B-49D2-9F85-C5C80240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1651</Words>
  <Characters>9411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 Курданова</dc:creator>
  <cp:keywords/>
  <dc:description/>
  <cp:lastModifiedBy>Людмила К. Курданова</cp:lastModifiedBy>
  <cp:revision>3</cp:revision>
  <dcterms:created xsi:type="dcterms:W3CDTF">2025-08-06T07:26:00Z</dcterms:created>
  <dcterms:modified xsi:type="dcterms:W3CDTF">2025-08-06T12:32:00Z</dcterms:modified>
</cp:coreProperties>
</file>