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C1" w:rsidRPr="004A1BC1" w:rsidRDefault="004A1BC1" w:rsidP="004A1BC1">
      <w:pPr>
        <w:jc w:val="center"/>
        <w:rPr>
          <w:b/>
        </w:rPr>
      </w:pPr>
      <w:bookmarkStart w:id="0" w:name="_GoBack"/>
      <w:r w:rsidRPr="004A1BC1">
        <w:rPr>
          <w:b/>
        </w:rPr>
        <w:t>Этапы развития творческого потенциала</w:t>
      </w:r>
      <w:r w:rsidR="00351F29">
        <w:rPr>
          <w:b/>
        </w:rPr>
        <w:t xml:space="preserve"> личности </w:t>
      </w:r>
      <w:r w:rsidRPr="004A1BC1">
        <w:rPr>
          <w:b/>
        </w:rPr>
        <w:t xml:space="preserve"> </w:t>
      </w:r>
      <w:r w:rsidR="00351F29">
        <w:rPr>
          <w:b/>
        </w:rPr>
        <w:t>через уроки физической культуры</w:t>
      </w:r>
    </w:p>
    <w:bookmarkEnd w:id="0"/>
    <w:p w:rsidR="004A1BC1" w:rsidRPr="004A1BC1" w:rsidRDefault="004A1BC1" w:rsidP="004A1BC1">
      <w:pPr>
        <w:spacing w:after="0" w:line="360" w:lineRule="auto"/>
        <w:ind w:firstLine="709"/>
        <w:jc w:val="both"/>
        <w:rPr>
          <w:b/>
        </w:rPr>
      </w:pPr>
    </w:p>
    <w:p w:rsidR="004A1BC1" w:rsidRDefault="004A1BC1" w:rsidP="004A1BC1">
      <w:pPr>
        <w:spacing w:after="0" w:line="360" w:lineRule="auto"/>
        <w:ind w:firstLine="709"/>
        <w:jc w:val="both"/>
      </w:pPr>
      <w:r>
        <w:t xml:space="preserve">Проблема развития творческого потенциала личности активно изучалась в работах: Л.С. Выготского, О.В. </w:t>
      </w:r>
      <w:proofErr w:type="spellStart"/>
      <w:r>
        <w:t>Голубова</w:t>
      </w:r>
      <w:proofErr w:type="spellEnd"/>
      <w:r>
        <w:t xml:space="preserve">, И.В. Давыдовой, Н.И. Литвиновой, П.И. </w:t>
      </w:r>
      <w:proofErr w:type="spellStart"/>
      <w:r>
        <w:t>Пидкасистова</w:t>
      </w:r>
      <w:proofErr w:type="spellEnd"/>
      <w:r>
        <w:t xml:space="preserve">, В.И. </w:t>
      </w:r>
      <w:proofErr w:type="spellStart"/>
      <w:r>
        <w:t>Горовая</w:t>
      </w:r>
      <w:proofErr w:type="spellEnd"/>
      <w:r>
        <w:t xml:space="preserve">, К.А. Соколов и других. </w:t>
      </w:r>
    </w:p>
    <w:p w:rsidR="004A1BC1" w:rsidRDefault="004A1BC1" w:rsidP="004A1BC1">
      <w:pPr>
        <w:spacing w:after="0" w:line="360" w:lineRule="auto"/>
        <w:ind w:firstLine="709"/>
        <w:jc w:val="both"/>
        <w:rPr>
          <w:sz w:val="22"/>
        </w:rPr>
      </w:pPr>
      <w:r>
        <w:t xml:space="preserve">И.В. Давыдова, считает, что «развитие творческого потенциала личности студентов обусловлено наличием внутренних (интеллект, творческое мышление, способности, внутренняя мотивация) и внешних (психологический микроклимат в группе в процессе межличностного взаимодействия, подходы в учебном процессе) условий». </w:t>
      </w:r>
      <w:proofErr w:type="gramStart"/>
      <w:r>
        <w:rPr>
          <w:sz w:val="22"/>
        </w:rPr>
        <w:t xml:space="preserve">(Давыдова, И. В. Развитие творческого потенциала студентов педвуза в процессе их совместной учебной деятельности:  </w:t>
      </w:r>
      <w:proofErr w:type="spellStart"/>
      <w:r>
        <w:rPr>
          <w:sz w:val="22"/>
        </w:rPr>
        <w:t>автореф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дис</w:t>
      </w:r>
      <w:proofErr w:type="spellEnd"/>
      <w:r>
        <w:rPr>
          <w:sz w:val="22"/>
        </w:rPr>
        <w:t xml:space="preserve">. ... канд. </w:t>
      </w:r>
      <w:proofErr w:type="spellStart"/>
      <w:r>
        <w:rPr>
          <w:sz w:val="22"/>
        </w:rPr>
        <w:t>пед</w:t>
      </w:r>
      <w:proofErr w:type="spellEnd"/>
      <w:r>
        <w:rPr>
          <w:sz w:val="22"/>
        </w:rPr>
        <w:t>. наук.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СПб., 2009. 24 с.)</w:t>
      </w:r>
      <w:proofErr w:type="gramEnd"/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Описывая средства развития творческого потенциала студентов физкультурного ВУЗа, О.В. </w:t>
      </w:r>
      <w:proofErr w:type="spellStart"/>
      <w:r>
        <w:rPr>
          <w:szCs w:val="28"/>
        </w:rPr>
        <w:t>Голубов</w:t>
      </w:r>
      <w:proofErr w:type="spellEnd"/>
      <w:r>
        <w:rPr>
          <w:szCs w:val="28"/>
        </w:rPr>
        <w:t xml:space="preserve">, указывал на наибольшую эффективность «поисково-творческих заданий, а также психотехнических упражнения, направленных на развитие воображения и ослабление стереотипа мышления». </w:t>
      </w:r>
      <w:proofErr w:type="gramStart"/>
      <w:r>
        <w:rPr>
          <w:sz w:val="22"/>
        </w:rPr>
        <w:t>(</w:t>
      </w:r>
      <w:proofErr w:type="spellStart"/>
      <w:r>
        <w:rPr>
          <w:sz w:val="22"/>
        </w:rPr>
        <w:t>Голубов</w:t>
      </w:r>
      <w:proofErr w:type="spellEnd"/>
      <w:r>
        <w:rPr>
          <w:sz w:val="22"/>
        </w:rPr>
        <w:t>, О. В. Развитие творческого потенциала студентов вузов физической культуры в процессе освоения общепрофессиональных дисциплин:</w:t>
      </w:r>
      <w:proofErr w:type="gramEnd"/>
      <w:r>
        <w:rPr>
          <w:sz w:val="22"/>
        </w:rPr>
        <w:t xml:space="preserve"> На примере социальной педагогики:  </w:t>
      </w:r>
      <w:proofErr w:type="spellStart"/>
      <w:r>
        <w:rPr>
          <w:sz w:val="22"/>
        </w:rPr>
        <w:t>автореф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дис</w:t>
      </w:r>
      <w:proofErr w:type="spellEnd"/>
      <w:r>
        <w:rPr>
          <w:sz w:val="22"/>
        </w:rPr>
        <w:t xml:space="preserve">. ... канд. </w:t>
      </w:r>
      <w:proofErr w:type="spellStart"/>
      <w:r>
        <w:rPr>
          <w:sz w:val="22"/>
        </w:rPr>
        <w:t>пед</w:t>
      </w:r>
      <w:proofErr w:type="spellEnd"/>
      <w:r>
        <w:rPr>
          <w:sz w:val="22"/>
        </w:rPr>
        <w:t>. наук</w:t>
      </w:r>
      <w:proofErr w:type="gramStart"/>
      <w:r>
        <w:rPr>
          <w:sz w:val="22"/>
        </w:rPr>
        <w:t xml:space="preserve"> :</w:t>
      </w:r>
      <w:proofErr w:type="gramEnd"/>
      <w:r>
        <w:rPr>
          <w:sz w:val="22"/>
        </w:rPr>
        <w:t xml:space="preserve"> 13.00.04 : </w:t>
      </w:r>
      <w:proofErr w:type="gramStart"/>
      <w:r>
        <w:rPr>
          <w:sz w:val="22"/>
        </w:rPr>
        <w:t>Краснодар, 2000. 93 с.)</w:t>
      </w:r>
      <w:proofErr w:type="gramEnd"/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Синтезирую выше сказанное, можно сделать вывод, что для развития творческого потенциала личности студента наиболее эффективен будет </w:t>
      </w:r>
      <w:proofErr w:type="gramStart"/>
      <w:r>
        <w:rPr>
          <w:szCs w:val="28"/>
        </w:rPr>
        <w:t>комплексном</w:t>
      </w:r>
      <w:proofErr w:type="gramEnd"/>
      <w:r>
        <w:rPr>
          <w:szCs w:val="28"/>
        </w:rPr>
        <w:t xml:space="preserve"> подход, где прорабатываются как внешние, так и внутренние условия проявления творческой активности.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основу программы, развития творческого потенциала личности студента, входит концепция И.П. </w:t>
      </w:r>
      <w:proofErr w:type="spellStart"/>
      <w:r>
        <w:rPr>
          <w:szCs w:val="28"/>
        </w:rPr>
        <w:t>Пидкаксистова</w:t>
      </w:r>
      <w:proofErr w:type="spellEnd"/>
      <w:r>
        <w:rPr>
          <w:szCs w:val="28"/>
        </w:rPr>
        <w:t xml:space="preserve">, который в свою очередь построил фундамент развития творческой педагогической деятельности на исследованиях Л.С. Выготского и Н.И. Литвиновой. Его программа включает в себя три этапа формирования творческой активности будущего педагога. 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Первый этап - «эмоционально-импульсивный». Его суть заключается в адаптации студентов к избранной деятельности. Чаще всего он встречается </w:t>
      </w:r>
      <w:r>
        <w:rPr>
          <w:szCs w:val="28"/>
        </w:rPr>
        <w:lastRenderedPageBreak/>
        <w:t>на первом курсе, так как учащиеся привыкли к традиционной технологии обучения и способны только к повторению основных понятий, дополнительно не анализируя их. Получаемые знания не рассматриваются с точки зрения реализации их на практике, что говорит о том, что они поверхностные.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На данном этапе необходимо: создать мотивационную структуру, осознанный интерес к избранному виду деятельности; повысить общий уровень знаний; развивать творческое мышление и познавательную активность; формировать коммуникативные навыки. Так же, важно начать формирование благоприятного психологического климата, благодаря которому студент будет чувствовать себя комфортно.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Второй этап - «эмоционально-интеллектуальный». Интерес к избранной деятельности становится осознанным. Используется аналитический подход к решению различных педагогических ситуаций с точки зрения полученных знаний. Вырабатывается навык работы с научной литературой, без анализа межличностных связей. Формируется осознание того, что профессия педагога, учителя или тренера - это творческая профессия.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Активно применяются задачи, которые позволяют создать представление об организационных (методики, технологии обучения и тому подобное) и психологических факторах педагогического процесса (взаимоотношения ученик-учитель, обобщение профессионального эмпирического опыта).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Здесь реализуются следующие моменты: организация практической творческой деятельности; помощь в формулировке мыслей; формирование профессиональных умений; применение на учебных занятиях элементов творчества; побуждать студентов к самостоятельно научно-исследовательской деятельности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Третий этап - «творческой деятельности». Использование знаний выходит за рамки стандартного использования, и активно применяются в </w:t>
      </w:r>
      <w:r>
        <w:rPr>
          <w:szCs w:val="28"/>
        </w:rPr>
        <w:lastRenderedPageBreak/>
        <w:t>изменяющихся или нестандартных условиях. Активная личная позиция с весомой аргументацией. Аналитический характер изучения литературы.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Реализуется процесс поиска решений различных задач через проектирование содержательной части, которая базируется на основах обучения, развития и воспитания, с применением различных методических приемов на учебных занятиях.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И в заключительном этапе важно: применять технологию сотрудничества на учебных занятиях педагогического цикла; сформировать устойчивую мотивацию к творческой педагогической деятельности; организовать самостоятельную педагогическую деятельность, в которой активно будут применяться творческие идеи; развивать исследовательские способности.</w:t>
      </w:r>
    </w:p>
    <w:p w:rsidR="004A1BC1" w:rsidRDefault="004A1BC1" w:rsidP="004A1BC1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Каждый этап проработан таким образом, чтобы развивать творческий потенциал студента, как внутренне (интеллектуальные способности, творческие способности, творческое мышление, мотивационную структуру), так и внешне (групповые взаимодействия, микроклимат в процессе учебного занятия, поощрение проявления творческой активности).</w:t>
      </w:r>
    </w:p>
    <w:p w:rsidR="004A1BC1" w:rsidRDefault="004A1BC1" w:rsidP="004A1BC1">
      <w:pPr>
        <w:spacing w:after="0" w:line="360" w:lineRule="auto"/>
        <w:ind w:firstLine="709"/>
        <w:jc w:val="both"/>
      </w:pPr>
      <w:r>
        <w:t xml:space="preserve">В современном информационном обществе высшее образование носит познавательный характер, обучающийся, на основе противоречий и противопоставлений, ищет истину, а не просто получает знания в готовом виде. </w:t>
      </w:r>
      <w:proofErr w:type="gramStart"/>
      <w:r>
        <w:t xml:space="preserve">П.И. Касаткин считает, что образование «перестает подавлять личность, а, напротив, формирует самостоятельную личность, способную сделать свободный выбор» </w:t>
      </w:r>
      <w:r>
        <w:rPr>
          <w:sz w:val="22"/>
        </w:rPr>
        <w:t>(Касаткин, П. И. Современное образование: функции и предназначение / П. И. Касаткин // Проблемы современного образования. 2017. №5.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С. 120)</w:t>
      </w:r>
      <w:r>
        <w:t xml:space="preserve">. </w:t>
      </w:r>
      <w:proofErr w:type="gramEnd"/>
    </w:p>
    <w:p w:rsidR="004A1BC1" w:rsidRDefault="004A1BC1" w:rsidP="004A1BC1">
      <w:pPr>
        <w:spacing w:after="0" w:line="360" w:lineRule="auto"/>
        <w:ind w:firstLine="709"/>
        <w:jc w:val="both"/>
        <w:rPr>
          <w:sz w:val="22"/>
        </w:rPr>
      </w:pPr>
      <w:proofErr w:type="gramStart"/>
      <w:r>
        <w:t xml:space="preserve">Следовательно, средства входящие в каждый этап должны носить «глубинный подход» </w:t>
      </w:r>
      <w:r>
        <w:rPr>
          <w:sz w:val="22"/>
        </w:rPr>
        <w:t>(Васильева, Ю. Ю. Глубинный подход к образованию в зарубежных исследованиях: сущность, особенности, проблемы перевода / Ю. Ю. Васильева, Е. В. Игнатович // Непрерывное образование:</w:t>
      </w:r>
      <w:proofErr w:type="gramEnd"/>
      <w:r>
        <w:rPr>
          <w:sz w:val="22"/>
        </w:rPr>
        <w:t xml:space="preserve"> XXI век. – 2014. – </w:t>
      </w:r>
      <w:proofErr w:type="spellStart"/>
      <w:r>
        <w:rPr>
          <w:sz w:val="22"/>
        </w:rPr>
        <w:t>Вып</w:t>
      </w:r>
      <w:proofErr w:type="spellEnd"/>
      <w:r>
        <w:rPr>
          <w:sz w:val="22"/>
        </w:rPr>
        <w:t xml:space="preserve">. 1 (5). </w:t>
      </w:r>
      <w:proofErr w:type="gramStart"/>
      <w:r>
        <w:rPr>
          <w:sz w:val="22"/>
        </w:rPr>
        <w:t>С. 1-4.)</w:t>
      </w:r>
      <w:r>
        <w:rPr>
          <w:szCs w:val="28"/>
        </w:rPr>
        <w:t>, обеспечивающий устойчивые знания.</w:t>
      </w:r>
      <w:proofErr w:type="gramEnd"/>
      <w:r>
        <w:rPr>
          <w:szCs w:val="28"/>
        </w:rPr>
        <w:t xml:space="preserve"> А так же будет эффективным применение методов интерактивного обучения (диалог, групповая дискуссия, деловые игры, </w:t>
      </w:r>
      <w:r>
        <w:rPr>
          <w:szCs w:val="28"/>
        </w:rPr>
        <w:lastRenderedPageBreak/>
        <w:t>ролевые игры, организационно-</w:t>
      </w:r>
      <w:proofErr w:type="spellStart"/>
      <w:r>
        <w:rPr>
          <w:szCs w:val="28"/>
        </w:rPr>
        <w:t>деятельностные</w:t>
      </w:r>
      <w:proofErr w:type="spellEnd"/>
      <w:r>
        <w:rPr>
          <w:szCs w:val="28"/>
        </w:rPr>
        <w:t xml:space="preserve"> игры и т.д.), для активизации познавательной и творческой деятельности, которые подробно описаны в работе Т.С. Паниной. </w:t>
      </w:r>
      <w:proofErr w:type="gramStart"/>
      <w:r>
        <w:rPr>
          <w:sz w:val="22"/>
        </w:rPr>
        <w:t>(Панина, Т.С. Современные способы активизации обучения / Т.С. Панина, Л.Н. Вавилова; Под ред. Т.С. Паниной.</w:t>
      </w:r>
      <w:proofErr w:type="gramEnd"/>
      <w:r>
        <w:rPr>
          <w:sz w:val="22"/>
        </w:rPr>
        <w:t xml:space="preserve"> – М.: Издательский центр «Академия», 2006. – 176с. – </w:t>
      </w:r>
      <w:proofErr w:type="gramStart"/>
      <w:r>
        <w:rPr>
          <w:sz w:val="22"/>
        </w:rPr>
        <w:t>С.39-106)</w:t>
      </w:r>
      <w:proofErr w:type="gramEnd"/>
    </w:p>
    <w:p w:rsidR="00000D61" w:rsidRDefault="00000D61"/>
    <w:sectPr w:rsidR="0000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CE1"/>
    <w:rsid w:val="00000D61"/>
    <w:rsid w:val="00351F29"/>
    <w:rsid w:val="004A1BC1"/>
    <w:rsid w:val="00D04CE1"/>
    <w:rsid w:val="00F5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C1"/>
    <w:pPr>
      <w:spacing w:after="160" w:line="256" w:lineRule="auto"/>
    </w:pPr>
    <w:rPr>
      <w:rFonts w:ascii="Times New Roman" w:hAnsi="Times New Roman"/>
      <w:color w:val="000000" w:themeColor="text1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B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1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C1"/>
    <w:pPr>
      <w:spacing w:after="160" w:line="256" w:lineRule="auto"/>
    </w:pPr>
    <w:rPr>
      <w:rFonts w:ascii="Times New Roman" w:hAnsi="Times New Roman"/>
      <w:color w:val="000000" w:themeColor="text1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B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1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Галас Яна Мирославовна</dc:creator>
  <cp:lastModifiedBy>Рыжкова Марина Владимировна</cp:lastModifiedBy>
  <cp:revision>3</cp:revision>
  <dcterms:created xsi:type="dcterms:W3CDTF">2025-09-04T08:55:00Z</dcterms:created>
  <dcterms:modified xsi:type="dcterms:W3CDTF">2025-09-04T12:51:00Z</dcterms:modified>
</cp:coreProperties>
</file>