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93830" w14:textId="77777777" w:rsidR="00B279E1" w:rsidRPr="00A43042" w:rsidRDefault="00B279E1" w:rsidP="00A43042">
      <w:pPr>
        <w:ind w:firstLine="709"/>
        <w:rPr>
          <w:rFonts w:ascii="Times New Roman" w:hAnsi="Times New Roman" w:cs="Times New Roman"/>
          <w:sz w:val="28"/>
          <w:szCs w:val="28"/>
        </w:rPr>
      </w:pPr>
      <w:r w:rsidRPr="00A43042">
        <w:rPr>
          <w:rFonts w:ascii="Times New Roman" w:hAnsi="Times New Roman" w:cs="Times New Roman"/>
          <w:sz w:val="28"/>
          <w:szCs w:val="28"/>
        </w:rPr>
        <w:t>УДК 336.1</w:t>
      </w:r>
    </w:p>
    <w:p w14:paraId="419CD1A2" w14:textId="77777777" w:rsidR="00987BAA" w:rsidRPr="00A43042" w:rsidRDefault="00987BAA" w:rsidP="00987BAA">
      <w:pPr>
        <w:ind w:firstLine="709"/>
        <w:jc w:val="center"/>
        <w:rPr>
          <w:rFonts w:ascii="Times New Roman" w:hAnsi="Times New Roman" w:cs="Times New Roman"/>
          <w:sz w:val="28"/>
          <w:szCs w:val="28"/>
          <w:lang w:val="en-US"/>
        </w:rPr>
      </w:pPr>
      <w:r w:rsidRPr="00A43042">
        <w:rPr>
          <w:rFonts w:ascii="Times New Roman" w:hAnsi="Times New Roman" w:cs="Times New Roman"/>
          <w:sz w:val="28"/>
          <w:szCs w:val="28"/>
        </w:rPr>
        <w:t>Северо-Кавказский федеральный университет</w:t>
      </w:r>
    </w:p>
    <w:p w14:paraId="6F2D4C59" w14:textId="77777777" w:rsidR="00B279E1" w:rsidRPr="00A43042" w:rsidRDefault="00B279E1" w:rsidP="00A43042">
      <w:pPr>
        <w:ind w:firstLine="709"/>
        <w:jc w:val="center"/>
        <w:rPr>
          <w:rFonts w:ascii="Times New Roman" w:hAnsi="Times New Roman" w:cs="Times New Roman"/>
          <w:sz w:val="28"/>
          <w:szCs w:val="28"/>
        </w:rPr>
      </w:pPr>
      <w:proofErr w:type="spellStart"/>
      <w:r w:rsidRPr="00A43042">
        <w:rPr>
          <w:rFonts w:ascii="Times New Roman" w:hAnsi="Times New Roman" w:cs="Times New Roman"/>
          <w:sz w:val="28"/>
          <w:szCs w:val="28"/>
        </w:rPr>
        <w:t>Штанькова</w:t>
      </w:r>
      <w:proofErr w:type="spellEnd"/>
      <w:r w:rsidRPr="00A43042">
        <w:rPr>
          <w:rFonts w:ascii="Times New Roman" w:hAnsi="Times New Roman" w:cs="Times New Roman"/>
          <w:sz w:val="28"/>
          <w:szCs w:val="28"/>
        </w:rPr>
        <w:t xml:space="preserve"> А. А.</w:t>
      </w:r>
    </w:p>
    <w:p w14:paraId="71EA7393" w14:textId="77777777" w:rsidR="00B279E1" w:rsidRPr="00A43042" w:rsidRDefault="00B279E1" w:rsidP="00A43042">
      <w:pPr>
        <w:ind w:firstLine="709"/>
        <w:rPr>
          <w:rFonts w:ascii="Times New Roman" w:hAnsi="Times New Roman" w:cs="Times New Roman"/>
          <w:sz w:val="28"/>
          <w:szCs w:val="28"/>
        </w:rPr>
      </w:pPr>
    </w:p>
    <w:p w14:paraId="2589A212" w14:textId="698C4874" w:rsidR="008E6668" w:rsidRPr="00A43042" w:rsidRDefault="00A43042" w:rsidP="00A43042">
      <w:pPr>
        <w:ind w:firstLine="709"/>
        <w:jc w:val="center"/>
        <w:rPr>
          <w:rFonts w:ascii="Times New Roman" w:hAnsi="Times New Roman" w:cs="Times New Roman"/>
          <w:sz w:val="28"/>
          <w:szCs w:val="28"/>
        </w:rPr>
      </w:pPr>
      <w:r w:rsidRPr="00A43042">
        <w:rPr>
          <w:rFonts w:ascii="Times New Roman" w:hAnsi="Times New Roman" w:cs="Times New Roman"/>
          <w:sz w:val="28"/>
          <w:szCs w:val="28"/>
        </w:rPr>
        <w:t>БЮДЖЕТНОЕ РЕГУЛИРОВАНИЕ В НАУЧНОМ СЕКТОРЕ: ОЦЕНКА ЭФФЕКТИВНОСТИ И ИНСТИТУЦИОНАЛЬНЫЕ ТРАНСФОРМАЦИИ НА ПРИМЕРЕ ФГБНУ «СЕВЕРО-КАВКАЗСКИЙ ФНАЦ»</w:t>
      </w:r>
    </w:p>
    <w:p w14:paraId="2E569566" w14:textId="77777777" w:rsidR="008E6668" w:rsidRPr="00A43042" w:rsidRDefault="008E6668" w:rsidP="00A43042">
      <w:pPr>
        <w:ind w:firstLine="709"/>
        <w:rPr>
          <w:rFonts w:ascii="Times New Roman" w:hAnsi="Times New Roman" w:cs="Times New Roman"/>
          <w:sz w:val="28"/>
          <w:szCs w:val="28"/>
        </w:rPr>
      </w:pPr>
    </w:p>
    <w:p w14:paraId="2985FA13" w14:textId="354FE0FC" w:rsidR="008E6668" w:rsidRPr="00A43042" w:rsidRDefault="008E6668" w:rsidP="00A43042">
      <w:pPr>
        <w:ind w:firstLine="709"/>
        <w:rPr>
          <w:rFonts w:ascii="Times New Roman" w:hAnsi="Times New Roman" w:cs="Times New Roman"/>
          <w:sz w:val="28"/>
          <w:szCs w:val="28"/>
        </w:rPr>
      </w:pPr>
      <w:r w:rsidRPr="00A43042">
        <w:rPr>
          <w:rFonts w:ascii="Times New Roman" w:hAnsi="Times New Roman" w:cs="Times New Roman"/>
          <w:sz w:val="28"/>
          <w:szCs w:val="28"/>
        </w:rPr>
        <w:t>Аннотация:</w:t>
      </w:r>
      <w:r w:rsidR="00A43042">
        <w:rPr>
          <w:rFonts w:ascii="Times New Roman" w:hAnsi="Times New Roman" w:cs="Times New Roman"/>
          <w:sz w:val="28"/>
          <w:szCs w:val="28"/>
        </w:rPr>
        <w:t xml:space="preserve"> в</w:t>
      </w:r>
      <w:r w:rsidRPr="00A43042">
        <w:rPr>
          <w:rFonts w:ascii="Times New Roman" w:hAnsi="Times New Roman" w:cs="Times New Roman"/>
          <w:sz w:val="28"/>
          <w:szCs w:val="28"/>
        </w:rPr>
        <w:t xml:space="preserve"> статье рассматривается эффективность бюджетного регулирования в научном секторе Российской Федерации на примере реорганизации ФГБУ «Опытная станция „Рассвет-Ставрополье“» и его присоединения к ФГБНУ «Северо-Кавказский ФНАЦ». На основе анализа нормативно-правовой базы, включая положения Бюджетного кодекса РФ, Постановления Правительства № 2356 и Приказа Минфина № 260н, а также данных о государственных закупках и арбитражных спорах, показано, что децентрализованная модель финансирования привела к системным нарушениям кассового исполнения, накоплению долгов и снижению устойчивости учреждения. Реорганизация позволила централизовать бюджетные потоки, повысить операционную эффективность и сбалансировать структуру расходов. Подчеркивается необходимость перехода к </w:t>
      </w:r>
      <w:proofErr w:type="spellStart"/>
      <w:r w:rsidRPr="00A43042">
        <w:rPr>
          <w:rFonts w:ascii="Times New Roman" w:hAnsi="Times New Roman" w:cs="Times New Roman"/>
          <w:sz w:val="28"/>
          <w:szCs w:val="28"/>
        </w:rPr>
        <w:t>результато</w:t>
      </w:r>
      <w:proofErr w:type="spellEnd"/>
      <w:r w:rsidRPr="00A43042">
        <w:rPr>
          <w:rFonts w:ascii="Times New Roman" w:hAnsi="Times New Roman" w:cs="Times New Roman"/>
          <w:sz w:val="28"/>
          <w:szCs w:val="28"/>
        </w:rPr>
        <w:t>-ориентированному бюджетированию (БОР), усилению внутреннего финансового контроля и стратегическому планированию для повышения отдачи от бюджетных ассигнований в приоритетных отраслях.</w:t>
      </w:r>
    </w:p>
    <w:p w14:paraId="4BD5F82C" w14:textId="500BE8A5" w:rsidR="008E6668" w:rsidRPr="00A43042" w:rsidRDefault="008E6668" w:rsidP="00A43042">
      <w:pPr>
        <w:ind w:firstLine="709"/>
        <w:rPr>
          <w:rFonts w:ascii="Times New Roman" w:hAnsi="Times New Roman" w:cs="Times New Roman"/>
          <w:sz w:val="28"/>
          <w:szCs w:val="28"/>
        </w:rPr>
      </w:pPr>
      <w:r w:rsidRPr="00A43042">
        <w:rPr>
          <w:rFonts w:ascii="Times New Roman" w:hAnsi="Times New Roman" w:cs="Times New Roman"/>
          <w:sz w:val="28"/>
          <w:szCs w:val="28"/>
        </w:rPr>
        <w:t>Ключевые слова</w:t>
      </w:r>
      <w:r w:rsidR="00A43042">
        <w:rPr>
          <w:rFonts w:ascii="Times New Roman" w:hAnsi="Times New Roman" w:cs="Times New Roman"/>
          <w:sz w:val="28"/>
          <w:szCs w:val="28"/>
        </w:rPr>
        <w:t xml:space="preserve">: </w:t>
      </w:r>
      <w:r w:rsidRPr="00A43042">
        <w:rPr>
          <w:rFonts w:ascii="Times New Roman" w:hAnsi="Times New Roman" w:cs="Times New Roman"/>
          <w:sz w:val="28"/>
          <w:szCs w:val="28"/>
        </w:rPr>
        <w:t xml:space="preserve">бюджетное регулирование; бюджетное учреждение; </w:t>
      </w:r>
      <w:proofErr w:type="spellStart"/>
      <w:r w:rsidRPr="00A43042">
        <w:rPr>
          <w:rFonts w:ascii="Times New Roman" w:hAnsi="Times New Roman" w:cs="Times New Roman"/>
          <w:sz w:val="28"/>
          <w:szCs w:val="28"/>
        </w:rPr>
        <w:t>результато</w:t>
      </w:r>
      <w:proofErr w:type="spellEnd"/>
      <w:r w:rsidRPr="00A43042">
        <w:rPr>
          <w:rFonts w:ascii="Times New Roman" w:hAnsi="Times New Roman" w:cs="Times New Roman"/>
          <w:sz w:val="28"/>
          <w:szCs w:val="28"/>
        </w:rPr>
        <w:t>-ориентированное бюджетирование; финансовая устойчивость; реорганизация; государственные закупки; внутренний финансовый контроль; Бюджетный кодекс РФ.</w:t>
      </w:r>
    </w:p>
    <w:p w14:paraId="0684A125" w14:textId="3652F9A0" w:rsidR="008E6668" w:rsidRPr="00A43042" w:rsidRDefault="008E6668" w:rsidP="00A43042">
      <w:pPr>
        <w:ind w:firstLine="709"/>
        <w:rPr>
          <w:rFonts w:ascii="Times New Roman" w:hAnsi="Times New Roman" w:cs="Times New Roman"/>
          <w:sz w:val="28"/>
          <w:szCs w:val="28"/>
          <w:lang w:val="en-US"/>
        </w:rPr>
      </w:pPr>
      <w:r w:rsidRPr="00A43042">
        <w:rPr>
          <w:rFonts w:ascii="Times New Roman" w:hAnsi="Times New Roman" w:cs="Times New Roman"/>
          <w:sz w:val="28"/>
          <w:szCs w:val="28"/>
          <w:lang w:val="en-US"/>
        </w:rPr>
        <w:t>Abstract</w:t>
      </w:r>
      <w:r w:rsidR="00A43042" w:rsidRPr="00A43042">
        <w:rPr>
          <w:rFonts w:ascii="Times New Roman" w:hAnsi="Times New Roman" w:cs="Times New Roman"/>
          <w:sz w:val="28"/>
          <w:szCs w:val="28"/>
          <w:lang w:val="en-US"/>
        </w:rPr>
        <w:t xml:space="preserve">: </w:t>
      </w:r>
      <w:r w:rsidR="00A43042">
        <w:rPr>
          <w:rFonts w:ascii="Times New Roman" w:hAnsi="Times New Roman" w:cs="Times New Roman"/>
          <w:sz w:val="28"/>
          <w:szCs w:val="28"/>
          <w:lang w:val="en-US"/>
        </w:rPr>
        <w:t>t</w:t>
      </w:r>
      <w:r w:rsidRPr="00A43042">
        <w:rPr>
          <w:rFonts w:ascii="Times New Roman" w:hAnsi="Times New Roman" w:cs="Times New Roman"/>
          <w:sz w:val="28"/>
          <w:szCs w:val="28"/>
          <w:lang w:val="en-US"/>
        </w:rPr>
        <w:t xml:space="preserve">he article examines the effectiveness of budgetary regulation in the Russian scientific sector through the case of the reorganization of the Federal State Budgetary Institution </w:t>
      </w:r>
      <w:r w:rsidR="00A43042" w:rsidRPr="00A43042">
        <w:rPr>
          <w:rFonts w:ascii="Times New Roman" w:hAnsi="Times New Roman" w:cs="Times New Roman"/>
          <w:sz w:val="28"/>
          <w:szCs w:val="28"/>
          <w:lang w:val="en-US"/>
        </w:rPr>
        <w:t>«</w:t>
      </w:r>
      <w:proofErr w:type="spellStart"/>
      <w:r w:rsidRPr="00A43042">
        <w:rPr>
          <w:rFonts w:ascii="Times New Roman" w:hAnsi="Times New Roman" w:cs="Times New Roman"/>
          <w:sz w:val="28"/>
          <w:szCs w:val="28"/>
          <w:lang w:val="en-US"/>
        </w:rPr>
        <w:t>Opitnaya</w:t>
      </w:r>
      <w:proofErr w:type="spellEnd"/>
      <w:r w:rsidRPr="00A43042">
        <w:rPr>
          <w:rFonts w:ascii="Times New Roman" w:hAnsi="Times New Roman" w:cs="Times New Roman"/>
          <w:sz w:val="28"/>
          <w:szCs w:val="28"/>
          <w:lang w:val="en-US"/>
        </w:rPr>
        <w:t xml:space="preserve"> </w:t>
      </w:r>
      <w:proofErr w:type="spellStart"/>
      <w:r w:rsidRPr="00A43042">
        <w:rPr>
          <w:rFonts w:ascii="Times New Roman" w:hAnsi="Times New Roman" w:cs="Times New Roman"/>
          <w:sz w:val="28"/>
          <w:szCs w:val="28"/>
          <w:lang w:val="en-US"/>
        </w:rPr>
        <w:t>Stantsiya</w:t>
      </w:r>
      <w:proofErr w:type="spellEnd"/>
      <w:r w:rsidRPr="00A43042">
        <w:rPr>
          <w:rFonts w:ascii="Times New Roman" w:hAnsi="Times New Roman" w:cs="Times New Roman"/>
          <w:sz w:val="28"/>
          <w:szCs w:val="28"/>
          <w:lang w:val="en-US"/>
        </w:rPr>
        <w:t xml:space="preserve"> </w:t>
      </w:r>
      <w:proofErr w:type="spellStart"/>
      <w:r w:rsidRPr="00A43042">
        <w:rPr>
          <w:rFonts w:ascii="Times New Roman" w:hAnsi="Times New Roman" w:cs="Times New Roman"/>
          <w:sz w:val="28"/>
          <w:szCs w:val="28"/>
          <w:lang w:val="en-US"/>
        </w:rPr>
        <w:t>Rassvet-Stavropol’e</w:t>
      </w:r>
      <w:proofErr w:type="spellEnd"/>
      <w:r w:rsidR="00A43042" w:rsidRPr="00A43042">
        <w:rPr>
          <w:rFonts w:ascii="Times New Roman" w:hAnsi="Times New Roman" w:cs="Times New Roman"/>
          <w:sz w:val="28"/>
          <w:szCs w:val="28"/>
          <w:lang w:val="en-US"/>
        </w:rPr>
        <w:t>»</w:t>
      </w:r>
      <w:r w:rsidRPr="00A43042">
        <w:rPr>
          <w:rFonts w:ascii="Times New Roman" w:hAnsi="Times New Roman" w:cs="Times New Roman"/>
          <w:sz w:val="28"/>
          <w:szCs w:val="28"/>
          <w:lang w:val="en-US"/>
        </w:rPr>
        <w:t xml:space="preserve"> and its merger into </w:t>
      </w:r>
      <w:r w:rsidRPr="00A43042">
        <w:rPr>
          <w:rFonts w:ascii="Times New Roman" w:hAnsi="Times New Roman" w:cs="Times New Roman"/>
          <w:sz w:val="28"/>
          <w:szCs w:val="28"/>
          <w:lang w:val="en-US"/>
        </w:rPr>
        <w:lastRenderedPageBreak/>
        <w:t>the North Caucasus FNAC. Based on an analysis of the regulatory framework, including provisions of the Budget Code of the Russian Federation, Government Decree No. 2356, and Ministry of Finance Order No. 260n, as well as data on state procurements and arbitration cases, it is shown that the decentralized funding model led to systemic violations of cash execution, debt accumulation, and reduced institutional sustainability. The reorganization enabled the centralization of budgetary flows, improved operational efficiency, and a more balanced expenditure structure. The study emphasizes the necessity of transitioning to results-oriented budgeting (ROB), strengthening internal financial control, and strategic planning to enhance the return on budgetary allocations in priority sectors.</w:t>
      </w:r>
    </w:p>
    <w:p w14:paraId="5631A295" w14:textId="3A8ED222" w:rsidR="008E6668" w:rsidRPr="00A43042" w:rsidRDefault="008E6668" w:rsidP="00A43042">
      <w:pPr>
        <w:ind w:firstLine="709"/>
        <w:rPr>
          <w:rFonts w:ascii="Times New Roman" w:hAnsi="Times New Roman" w:cs="Times New Roman"/>
          <w:sz w:val="28"/>
          <w:szCs w:val="28"/>
          <w:lang w:val="en-US"/>
        </w:rPr>
      </w:pPr>
      <w:r w:rsidRPr="00A43042">
        <w:rPr>
          <w:rFonts w:ascii="Times New Roman" w:hAnsi="Times New Roman" w:cs="Times New Roman"/>
          <w:sz w:val="28"/>
          <w:szCs w:val="28"/>
          <w:lang w:val="en-US"/>
        </w:rPr>
        <w:t>Keywords</w:t>
      </w:r>
      <w:r w:rsidR="00A43042" w:rsidRPr="00A43042">
        <w:rPr>
          <w:rFonts w:ascii="Times New Roman" w:hAnsi="Times New Roman" w:cs="Times New Roman"/>
          <w:sz w:val="28"/>
          <w:szCs w:val="28"/>
          <w:lang w:val="en-US"/>
        </w:rPr>
        <w:t xml:space="preserve">: </w:t>
      </w:r>
      <w:r w:rsidRPr="00A43042">
        <w:rPr>
          <w:rFonts w:ascii="Times New Roman" w:hAnsi="Times New Roman" w:cs="Times New Roman"/>
          <w:sz w:val="28"/>
          <w:szCs w:val="28"/>
          <w:lang w:val="en-US"/>
        </w:rPr>
        <w:t>budgetary regulation; budgetary institution; results-oriented budgeting; financial sustainability; reorganization; state procurements; internal financial control; Budget Code of the Russian Federation.</w:t>
      </w:r>
    </w:p>
    <w:p w14:paraId="638C34F9" w14:textId="77777777" w:rsidR="008E6668" w:rsidRPr="00A43042" w:rsidRDefault="008E6668" w:rsidP="00A43042">
      <w:pPr>
        <w:ind w:firstLine="709"/>
        <w:rPr>
          <w:rFonts w:ascii="Times New Roman" w:hAnsi="Times New Roman" w:cs="Times New Roman"/>
          <w:sz w:val="28"/>
          <w:szCs w:val="28"/>
          <w:lang w:val="en-US"/>
        </w:rPr>
      </w:pPr>
    </w:p>
    <w:p w14:paraId="02275F51" w14:textId="091946CC" w:rsidR="008E6668" w:rsidRPr="00A43042" w:rsidRDefault="008E6668" w:rsidP="00A43042">
      <w:pPr>
        <w:ind w:firstLine="709"/>
        <w:rPr>
          <w:rFonts w:ascii="Times New Roman" w:hAnsi="Times New Roman" w:cs="Times New Roman"/>
          <w:sz w:val="28"/>
          <w:szCs w:val="28"/>
        </w:rPr>
      </w:pPr>
      <w:r w:rsidRPr="00A43042">
        <w:rPr>
          <w:rFonts w:ascii="Times New Roman" w:hAnsi="Times New Roman" w:cs="Times New Roman"/>
          <w:sz w:val="28"/>
          <w:szCs w:val="28"/>
        </w:rPr>
        <w:t xml:space="preserve">Бюджетное регулирование в Российской Федерации выступает ключевым инструментом государственного управления, обеспечивающим реализацию социально-экономической политики через распределение и контроль использования бюджетных ресурсов. Его сущность в условиях рыночной экономики трансформируется от простого механизма финансирования к сложной системе макроэкономического воздействия, охватывающей распределительную, перераспределительную и стабилизационную функции, что соответствует классической модели, разработанной Р. А. </w:t>
      </w:r>
      <w:proofErr w:type="spellStart"/>
      <w:r w:rsidRPr="00A43042">
        <w:rPr>
          <w:rFonts w:ascii="Times New Roman" w:hAnsi="Times New Roman" w:cs="Times New Roman"/>
          <w:sz w:val="28"/>
          <w:szCs w:val="28"/>
        </w:rPr>
        <w:t>Масгрейвом</w:t>
      </w:r>
      <w:proofErr w:type="spellEnd"/>
      <w:r w:rsidRPr="00A43042">
        <w:rPr>
          <w:rFonts w:ascii="Times New Roman" w:hAnsi="Times New Roman" w:cs="Times New Roman"/>
          <w:sz w:val="28"/>
          <w:szCs w:val="28"/>
        </w:rPr>
        <w:t xml:space="preserve"> и П. Б. </w:t>
      </w:r>
      <w:proofErr w:type="spellStart"/>
      <w:r w:rsidRPr="00A43042">
        <w:rPr>
          <w:rFonts w:ascii="Times New Roman" w:hAnsi="Times New Roman" w:cs="Times New Roman"/>
          <w:sz w:val="28"/>
          <w:szCs w:val="28"/>
        </w:rPr>
        <w:t>Масгрейвом</w:t>
      </w:r>
      <w:proofErr w:type="spellEnd"/>
      <w:r w:rsidRPr="00A43042">
        <w:rPr>
          <w:rFonts w:ascii="Times New Roman" w:hAnsi="Times New Roman" w:cs="Times New Roman"/>
          <w:sz w:val="28"/>
          <w:szCs w:val="28"/>
        </w:rPr>
        <w:t xml:space="preserve"> [12, с. 98]. В российской практике эти функции реализуются в рамках многоуровневой бюджетной системы, закрепленной в главе 8 Конституции РФ, которая устанавливает принципы единства, полноты и целевого характера бюджетных средств [1, ст. 75]. Бюджетный кодекс РФ, как системообразующий нормативный акт, детализирует эти положения, определяя правовые, экономические и организационные основы бюджетного процесса, включая его ключевые этапы </w:t>
      </w:r>
      <w:r w:rsidR="00A43042">
        <w:rPr>
          <w:rFonts w:ascii="Times New Roman" w:hAnsi="Times New Roman" w:cs="Times New Roman"/>
          <w:sz w:val="28"/>
          <w:szCs w:val="28"/>
        </w:rPr>
        <w:t>–</w:t>
      </w:r>
      <w:r w:rsidRPr="00A43042">
        <w:rPr>
          <w:rFonts w:ascii="Times New Roman" w:hAnsi="Times New Roman" w:cs="Times New Roman"/>
          <w:sz w:val="28"/>
          <w:szCs w:val="28"/>
        </w:rPr>
        <w:t xml:space="preserve"> составление, рассмотрение, утверждение и исполнение бюджетов [2, ст. 3]. </w:t>
      </w:r>
      <w:r w:rsidRPr="00A43042">
        <w:rPr>
          <w:rFonts w:ascii="Times New Roman" w:hAnsi="Times New Roman" w:cs="Times New Roman"/>
          <w:sz w:val="28"/>
          <w:szCs w:val="28"/>
        </w:rPr>
        <w:lastRenderedPageBreak/>
        <w:t xml:space="preserve">Особое значение приобретает реализация </w:t>
      </w:r>
      <w:proofErr w:type="spellStart"/>
      <w:r w:rsidRPr="00A43042">
        <w:rPr>
          <w:rFonts w:ascii="Times New Roman" w:hAnsi="Times New Roman" w:cs="Times New Roman"/>
          <w:sz w:val="28"/>
          <w:szCs w:val="28"/>
        </w:rPr>
        <w:t>антициклической</w:t>
      </w:r>
      <w:proofErr w:type="spellEnd"/>
      <w:r w:rsidRPr="00A43042">
        <w:rPr>
          <w:rFonts w:ascii="Times New Roman" w:hAnsi="Times New Roman" w:cs="Times New Roman"/>
          <w:sz w:val="28"/>
          <w:szCs w:val="28"/>
        </w:rPr>
        <w:t xml:space="preserve"> политики, при которой государство в фазах спада увеличивает расходы, а в условиях инфляционного давления проводит </w:t>
      </w:r>
      <w:proofErr w:type="spellStart"/>
      <w:r w:rsidRPr="00A43042">
        <w:rPr>
          <w:rFonts w:ascii="Times New Roman" w:hAnsi="Times New Roman" w:cs="Times New Roman"/>
          <w:sz w:val="28"/>
          <w:szCs w:val="28"/>
        </w:rPr>
        <w:t>рестрикционную</w:t>
      </w:r>
      <w:proofErr w:type="spellEnd"/>
      <w:r w:rsidRPr="00A43042">
        <w:rPr>
          <w:rFonts w:ascii="Times New Roman" w:hAnsi="Times New Roman" w:cs="Times New Roman"/>
          <w:sz w:val="28"/>
          <w:szCs w:val="28"/>
        </w:rPr>
        <w:t xml:space="preserve"> политику, что подтверждается параметрами федерального бюджета на 2025 год, утвержденного Федеральным законом № 257-ФЗ [4].</w:t>
      </w:r>
    </w:p>
    <w:p w14:paraId="4533EE08" w14:textId="29BDB935" w:rsidR="008E6668" w:rsidRPr="00A43042" w:rsidRDefault="008E6668" w:rsidP="00A43042">
      <w:pPr>
        <w:ind w:firstLine="709"/>
        <w:rPr>
          <w:rFonts w:ascii="Times New Roman" w:hAnsi="Times New Roman" w:cs="Times New Roman"/>
          <w:sz w:val="28"/>
          <w:szCs w:val="28"/>
        </w:rPr>
      </w:pPr>
      <w:r w:rsidRPr="00A43042">
        <w:rPr>
          <w:rFonts w:ascii="Times New Roman" w:hAnsi="Times New Roman" w:cs="Times New Roman"/>
          <w:sz w:val="28"/>
          <w:szCs w:val="28"/>
        </w:rPr>
        <w:t>Эффективность бюджетного регулирования во многом определяется качеством нормативно-правового регулирования и степенью согласованности институциональной архитектуры. Согласно Бюджетному кодексу РФ, на Министерство финансов РФ возложены функции по разработке проекта федерального бюджета, методологическому руководству и контролю за его исполнением [2, ст. 77], в то время как кассовое исполнение и контроль за целевым использованием средств осуществляются Федеральным казначейством в рамках единого казначейского счета [7, п. 171]. Парламентский контроль, реализуемый Федеральным Собранием, и внешний финансовый аудит, проводимый Счетной палатой РФ, обеспечивают подотчетность и прозрачность бюджетного процесса [2, ст. 79; 1, ст. 102]. Такая дифференциация функций способствует снижению рисков дублирования и повышает устойчивость системы публичных финансов, что подчеркивается в исследованиях по эволюции регулятивных моделей [22, с. 58].</w:t>
      </w:r>
    </w:p>
    <w:p w14:paraId="46000E9B" w14:textId="10F25328" w:rsidR="008E6668" w:rsidRPr="00A43042" w:rsidRDefault="008E6668" w:rsidP="00A43042">
      <w:pPr>
        <w:ind w:firstLine="709"/>
        <w:rPr>
          <w:rFonts w:ascii="Times New Roman" w:hAnsi="Times New Roman" w:cs="Times New Roman"/>
          <w:sz w:val="28"/>
          <w:szCs w:val="28"/>
        </w:rPr>
      </w:pPr>
      <w:r w:rsidRPr="00A43042">
        <w:rPr>
          <w:rFonts w:ascii="Times New Roman" w:hAnsi="Times New Roman" w:cs="Times New Roman"/>
          <w:sz w:val="28"/>
          <w:szCs w:val="28"/>
        </w:rPr>
        <w:t xml:space="preserve">На уровне конкретных бюджетных учреждений эффективность регулирования напрямую зависит от качества бюджетного планирования и финансового контроля. Анализ деятельности ликвидированного ФГБУ «Опытная станция </w:t>
      </w:r>
      <w:r w:rsidR="00A4412B">
        <w:rPr>
          <w:rFonts w:ascii="Times New Roman" w:hAnsi="Times New Roman" w:cs="Times New Roman"/>
          <w:sz w:val="28"/>
          <w:szCs w:val="28"/>
        </w:rPr>
        <w:t>«</w:t>
      </w:r>
      <w:r w:rsidRPr="00A43042">
        <w:rPr>
          <w:rFonts w:ascii="Times New Roman" w:hAnsi="Times New Roman" w:cs="Times New Roman"/>
          <w:sz w:val="28"/>
          <w:szCs w:val="28"/>
        </w:rPr>
        <w:t xml:space="preserve">Рассвет-Ставрополье» и его правопреемника </w:t>
      </w:r>
      <w:r w:rsidR="00A43042">
        <w:rPr>
          <w:rFonts w:ascii="Times New Roman" w:hAnsi="Times New Roman" w:cs="Times New Roman"/>
          <w:sz w:val="28"/>
          <w:szCs w:val="28"/>
        </w:rPr>
        <w:t>–</w:t>
      </w:r>
      <w:r w:rsidRPr="00A43042">
        <w:rPr>
          <w:rFonts w:ascii="Times New Roman" w:hAnsi="Times New Roman" w:cs="Times New Roman"/>
          <w:sz w:val="28"/>
          <w:szCs w:val="28"/>
        </w:rPr>
        <w:t xml:space="preserve"> ФГБНУ «Северо-Кавказский ФНАЦ» </w:t>
      </w:r>
      <w:r w:rsidR="00A43042">
        <w:rPr>
          <w:rFonts w:ascii="Times New Roman" w:hAnsi="Times New Roman" w:cs="Times New Roman"/>
          <w:sz w:val="28"/>
          <w:szCs w:val="28"/>
        </w:rPr>
        <w:t>–</w:t>
      </w:r>
      <w:r w:rsidRPr="00A43042">
        <w:rPr>
          <w:rFonts w:ascii="Times New Roman" w:hAnsi="Times New Roman" w:cs="Times New Roman"/>
          <w:sz w:val="28"/>
          <w:szCs w:val="28"/>
        </w:rPr>
        <w:t xml:space="preserve"> демонстрирует, что децентрализованная модель финансирования сопряжена с высокими рисками неэффективности. Несмотря на получение субсидий из федерального бюджета в рамках государственного задания, учреждение столкнулось с системными нарушениями кассового исполнения, о чем свидетельствует наличие 56 исполнительных производств, включая взыскания денежных средств. Высокая нагрузка по арбитражным спорам </w:t>
      </w:r>
      <w:r w:rsidR="00A43042">
        <w:rPr>
          <w:rFonts w:ascii="Times New Roman" w:hAnsi="Times New Roman" w:cs="Times New Roman"/>
          <w:sz w:val="28"/>
          <w:szCs w:val="28"/>
        </w:rPr>
        <w:t>–</w:t>
      </w:r>
      <w:r w:rsidRPr="00A43042">
        <w:rPr>
          <w:rFonts w:ascii="Times New Roman" w:hAnsi="Times New Roman" w:cs="Times New Roman"/>
          <w:sz w:val="28"/>
          <w:szCs w:val="28"/>
        </w:rPr>
        <w:t xml:space="preserve"> 60 дел на сумму свыше 700 млн рублей </w:t>
      </w:r>
      <w:r w:rsidR="00A43042">
        <w:rPr>
          <w:rFonts w:ascii="Times New Roman" w:hAnsi="Times New Roman" w:cs="Times New Roman"/>
          <w:sz w:val="28"/>
          <w:szCs w:val="28"/>
        </w:rPr>
        <w:t>–</w:t>
      </w:r>
      <w:r w:rsidRPr="00A43042">
        <w:rPr>
          <w:rFonts w:ascii="Times New Roman" w:hAnsi="Times New Roman" w:cs="Times New Roman"/>
          <w:sz w:val="28"/>
          <w:szCs w:val="28"/>
        </w:rPr>
        <w:t xml:space="preserve"> </w:t>
      </w:r>
      <w:r w:rsidRPr="00A43042">
        <w:rPr>
          <w:rFonts w:ascii="Times New Roman" w:hAnsi="Times New Roman" w:cs="Times New Roman"/>
          <w:sz w:val="28"/>
          <w:szCs w:val="28"/>
        </w:rPr>
        <w:lastRenderedPageBreak/>
        <w:t>указывает на слабость внутреннего финансового контроля и несоответствие требованиям, установленным Приказом Минфина № 260н, в части ведения бюджетного учета и обеспечения достоверности отчетности [7, п. 171].</w:t>
      </w:r>
    </w:p>
    <w:p w14:paraId="4691EDF0" w14:textId="2CEB3C3F" w:rsidR="008E6668" w:rsidRPr="00A43042" w:rsidRDefault="008E6668" w:rsidP="00A43042">
      <w:pPr>
        <w:ind w:firstLine="709"/>
        <w:rPr>
          <w:rFonts w:ascii="Times New Roman" w:hAnsi="Times New Roman" w:cs="Times New Roman"/>
          <w:sz w:val="28"/>
          <w:szCs w:val="28"/>
        </w:rPr>
      </w:pPr>
      <w:r w:rsidRPr="00A43042">
        <w:rPr>
          <w:rFonts w:ascii="Times New Roman" w:hAnsi="Times New Roman" w:cs="Times New Roman"/>
          <w:sz w:val="28"/>
          <w:szCs w:val="28"/>
        </w:rPr>
        <w:t xml:space="preserve">Реорганизация путем присоединения к ФГБНУ «Северо-Кавказский ФНАЦ», инициированная Минобрнауки России, стала ответом на эти вызовы и отражает стратегию централизации научного потенциала и оптимизации бюджетных расходов [3]. Эта трансформация позволила консолидировать финансовые потоки, ранее распределенные между разрозненными подразделениями, и повысить операционную эффективность. Динамика государственных закупок свидетельствует о значительном росте объема бюджетного финансирования: с 680 млн руб. в 2022 году до 1 350 млн руб. в 2024 году. Увеличение закупочной активности сопровождается качественным сдвигом в структуре расходов </w:t>
      </w:r>
      <w:r w:rsidR="00A43042">
        <w:rPr>
          <w:rFonts w:ascii="Times New Roman" w:hAnsi="Times New Roman" w:cs="Times New Roman"/>
          <w:sz w:val="28"/>
          <w:szCs w:val="28"/>
        </w:rPr>
        <w:t>–</w:t>
      </w:r>
      <w:r w:rsidRPr="00A43042">
        <w:rPr>
          <w:rFonts w:ascii="Times New Roman" w:hAnsi="Times New Roman" w:cs="Times New Roman"/>
          <w:sz w:val="28"/>
          <w:szCs w:val="28"/>
        </w:rPr>
        <w:t xml:space="preserve"> от преобладания текущих затрат (ГСМ, семена, ремонт техники) к более сбалансированному финансированию, включающему закупки научного оборудования, биотехнологий и НИОКР, что соответствует стратегии развития крупных научных центров [5].</w:t>
      </w:r>
    </w:p>
    <w:p w14:paraId="34DFC33F" w14:textId="5F2C6CBC" w:rsidR="008E6668" w:rsidRPr="00A43042" w:rsidRDefault="008E6668" w:rsidP="00A43042">
      <w:pPr>
        <w:ind w:firstLine="709"/>
        <w:rPr>
          <w:rFonts w:ascii="Times New Roman" w:hAnsi="Times New Roman" w:cs="Times New Roman"/>
          <w:sz w:val="28"/>
          <w:szCs w:val="28"/>
        </w:rPr>
      </w:pPr>
      <w:r w:rsidRPr="00A43042">
        <w:rPr>
          <w:rFonts w:ascii="Times New Roman" w:hAnsi="Times New Roman" w:cs="Times New Roman"/>
          <w:sz w:val="28"/>
          <w:szCs w:val="28"/>
        </w:rPr>
        <w:t xml:space="preserve">Эффективность бюджетного регулирования на микроуровне должна оцениваться не только по объему ассигнований, но и по результативности их использования, что подчеркивает М. Л. Дорофеев [14, с. 142]. В этом контексте ключевое значение приобретает переход от традиционного бюджетирования к системе, ориентированной на результат (БОР), закрепленной в Бюджетном кодексе РФ [2, ст. 217.1]. Внедрение БОР позволяет увязывать объем финансирования с достижением измеримых показателей эффективности, повышая ответственность руководства учреждений и снижая риски «бюджетного </w:t>
      </w:r>
      <w:proofErr w:type="spellStart"/>
      <w:r w:rsidRPr="00A43042">
        <w:rPr>
          <w:rFonts w:ascii="Times New Roman" w:hAnsi="Times New Roman" w:cs="Times New Roman"/>
          <w:sz w:val="28"/>
          <w:szCs w:val="28"/>
        </w:rPr>
        <w:t>инерционизма</w:t>
      </w:r>
      <w:proofErr w:type="spellEnd"/>
      <w:r w:rsidRPr="00A43042">
        <w:rPr>
          <w:rFonts w:ascii="Times New Roman" w:hAnsi="Times New Roman" w:cs="Times New Roman"/>
          <w:sz w:val="28"/>
          <w:szCs w:val="28"/>
        </w:rPr>
        <w:t>» [9, с. 38]. Кроме того, необходима системная работа по усилению внутреннего финансового контроля, включая регулярный аудит, разграничение полномочий и строгое соблюдение порядка формирования и исполнения бюджетной сметы, установленного Постановлением Правительства РФ № 2356 [8].</w:t>
      </w:r>
    </w:p>
    <w:p w14:paraId="740CFB44" w14:textId="4268D0A0" w:rsidR="003546CF" w:rsidRPr="00A43042" w:rsidRDefault="008E6668" w:rsidP="00A43042">
      <w:pPr>
        <w:ind w:firstLine="709"/>
        <w:rPr>
          <w:rFonts w:ascii="Times New Roman" w:hAnsi="Times New Roman" w:cs="Times New Roman"/>
          <w:sz w:val="28"/>
          <w:szCs w:val="28"/>
        </w:rPr>
      </w:pPr>
      <w:r w:rsidRPr="00A43042">
        <w:rPr>
          <w:rFonts w:ascii="Times New Roman" w:hAnsi="Times New Roman" w:cs="Times New Roman"/>
          <w:sz w:val="28"/>
          <w:szCs w:val="28"/>
        </w:rPr>
        <w:lastRenderedPageBreak/>
        <w:t>Так, бюджетное регулирование в РФ представляет собой многомерный механизм, в котором теоретические основы</w:t>
      </w:r>
      <w:r w:rsidR="00A43042">
        <w:rPr>
          <w:rFonts w:ascii="Times New Roman" w:hAnsi="Times New Roman" w:cs="Times New Roman"/>
          <w:sz w:val="28"/>
          <w:szCs w:val="28"/>
        </w:rPr>
        <w:t xml:space="preserve"> </w:t>
      </w:r>
      <w:r w:rsidRPr="00A43042">
        <w:rPr>
          <w:rFonts w:ascii="Times New Roman" w:hAnsi="Times New Roman" w:cs="Times New Roman"/>
          <w:sz w:val="28"/>
          <w:szCs w:val="28"/>
        </w:rPr>
        <w:t>реализуются через сложную нормативно-правовую и институциональную систему. Анализ практики ФГБУ «Рассвет-Ставрополье» показывает, что без адекватного финансового менеджмента, стратегического планирования и эффективного контроля даже наличие бюджетного финансирования не гарантирует устойчивости учреждения. Реорганизация и централизация, как показывает опыт ФГБНУ «Северо-Кавказский ФНАЦ», могут стать эффективным инструментом повышения результативности бюджетных расходов, особенно при условии системного внедрения БОР и укрепления системы внутреннего контроля. В условиях новых геополитических и экономических вызовов именно такая модель управления позволяет обеспечить рациональное использование государственных ресурсов и повысить рентабельность бюджетных вложений в приоритетные отрасли, включая науку и сельское хозяйство.</w:t>
      </w:r>
    </w:p>
    <w:p w14:paraId="4419F78F" w14:textId="77777777" w:rsidR="00E2775B" w:rsidRPr="00A43042" w:rsidRDefault="00E2775B" w:rsidP="00A43042">
      <w:pPr>
        <w:ind w:firstLine="709"/>
        <w:rPr>
          <w:rFonts w:ascii="Times New Roman" w:hAnsi="Times New Roman" w:cs="Times New Roman"/>
          <w:sz w:val="28"/>
          <w:szCs w:val="28"/>
        </w:rPr>
      </w:pPr>
    </w:p>
    <w:p w14:paraId="7F5093CE" w14:textId="77777777" w:rsidR="00E2775B" w:rsidRPr="00A43042" w:rsidRDefault="00E2775B" w:rsidP="00A43042">
      <w:pPr>
        <w:pStyle w:val="1"/>
        <w:spacing w:before="0" w:after="0"/>
        <w:ind w:firstLine="709"/>
        <w:rPr>
          <w:rFonts w:ascii="Times New Roman" w:hAnsi="Times New Roman" w:cs="Times New Roman"/>
          <w:color w:val="000000"/>
          <w:sz w:val="28"/>
          <w:szCs w:val="28"/>
        </w:rPr>
      </w:pPr>
      <w:bookmarkStart w:id="0" w:name="_Toc206005250"/>
      <w:proofErr w:type="gramStart"/>
      <w:r w:rsidRPr="00A43042">
        <w:rPr>
          <w:rFonts w:ascii="Times New Roman" w:hAnsi="Times New Roman" w:cs="Times New Roman"/>
          <w:color w:val="000000"/>
          <w:sz w:val="28"/>
          <w:szCs w:val="28"/>
        </w:rPr>
        <w:t>СПИСОК ИСПОЛЬЗОВАННЫХ ИСТОЧНИКОВ</w:t>
      </w:r>
      <w:proofErr w:type="gramEnd"/>
      <w:r w:rsidRPr="00A43042">
        <w:rPr>
          <w:rFonts w:ascii="Times New Roman" w:hAnsi="Times New Roman" w:cs="Times New Roman"/>
          <w:color w:val="000000"/>
          <w:sz w:val="28"/>
          <w:szCs w:val="28"/>
        </w:rPr>
        <w:t xml:space="preserve"> И ЛИТЕРАТУРЫ</w:t>
      </w:r>
      <w:bookmarkEnd w:id="0"/>
    </w:p>
    <w:p w14:paraId="514342E4" w14:textId="77777777" w:rsidR="00E2775B" w:rsidRPr="00A43042" w:rsidRDefault="00E2775B" w:rsidP="00A43042">
      <w:pPr>
        <w:ind w:firstLine="709"/>
        <w:rPr>
          <w:rFonts w:ascii="Times New Roman" w:hAnsi="Times New Roman" w:cs="Times New Roman"/>
          <w:sz w:val="28"/>
          <w:szCs w:val="28"/>
        </w:rPr>
      </w:pPr>
    </w:p>
    <w:p w14:paraId="1C6A04D0" w14:textId="77777777" w:rsidR="00E2775B" w:rsidRPr="00A43042" w:rsidRDefault="00E2775B" w:rsidP="00A43042">
      <w:pPr>
        <w:numPr>
          <w:ilvl w:val="0"/>
          <w:numId w:val="1"/>
        </w:numPr>
        <w:ind w:left="0" w:firstLine="709"/>
        <w:rPr>
          <w:rFonts w:ascii="Times New Roman" w:hAnsi="Times New Roman" w:cs="Times New Roman"/>
          <w:sz w:val="28"/>
          <w:szCs w:val="28"/>
        </w:rPr>
      </w:pPr>
      <w:r w:rsidRPr="00A43042">
        <w:rPr>
          <w:rFonts w:ascii="Times New Roman" w:hAnsi="Times New Roman" w:cs="Times New Roman"/>
          <w:sz w:val="28"/>
          <w:szCs w:val="28"/>
        </w:rPr>
        <w:t xml:space="preserve">Конституция Российской </w:t>
      </w:r>
      <w:proofErr w:type="gramStart"/>
      <w:r w:rsidRPr="00A43042">
        <w:rPr>
          <w:rFonts w:ascii="Times New Roman" w:hAnsi="Times New Roman" w:cs="Times New Roman"/>
          <w:sz w:val="28"/>
          <w:szCs w:val="28"/>
        </w:rPr>
        <w:t>Федерации :</w:t>
      </w:r>
      <w:proofErr w:type="gramEnd"/>
      <w:r w:rsidRPr="00A43042">
        <w:rPr>
          <w:rFonts w:ascii="Times New Roman" w:hAnsi="Times New Roman" w:cs="Times New Roman"/>
          <w:sz w:val="28"/>
          <w:szCs w:val="28"/>
        </w:rPr>
        <w:t xml:space="preserve"> принята всенародным голосованием 12 декабря 1993 г. (в ред. от 14.03.2020) // Официальный интернет-портал правовой информации. URL: [</w:t>
      </w:r>
      <w:proofErr w:type="gramStart"/>
      <w:r w:rsidRPr="00A43042">
        <w:rPr>
          <w:rFonts w:ascii="Times New Roman" w:hAnsi="Times New Roman" w:cs="Times New Roman"/>
          <w:sz w:val="28"/>
          <w:szCs w:val="28"/>
        </w:rPr>
        <w:t>http://publication.pravo.gov.ru/Document/View/0001202003160003](</w:t>
      </w:r>
      <w:proofErr w:type="gramEnd"/>
      <w:r w:rsidRPr="00A43042">
        <w:rPr>
          <w:rFonts w:ascii="Times New Roman" w:hAnsi="Times New Roman" w:cs="Times New Roman"/>
          <w:sz w:val="28"/>
          <w:szCs w:val="28"/>
        </w:rPr>
        <w:t>http://publication.pravo.gov.ru/Document/View/0001202003160003) (дата обращения: 24.07.2025).</w:t>
      </w:r>
    </w:p>
    <w:p w14:paraId="2A476D31" w14:textId="77777777" w:rsidR="00E2775B" w:rsidRPr="00A43042" w:rsidRDefault="00E2775B" w:rsidP="00A43042">
      <w:pPr>
        <w:numPr>
          <w:ilvl w:val="0"/>
          <w:numId w:val="1"/>
        </w:numPr>
        <w:ind w:left="0" w:firstLine="709"/>
        <w:rPr>
          <w:rFonts w:ascii="Times New Roman" w:hAnsi="Times New Roman" w:cs="Times New Roman"/>
          <w:sz w:val="28"/>
          <w:szCs w:val="28"/>
        </w:rPr>
      </w:pPr>
      <w:r w:rsidRPr="00A43042">
        <w:rPr>
          <w:rFonts w:ascii="Times New Roman" w:hAnsi="Times New Roman" w:cs="Times New Roman"/>
          <w:sz w:val="28"/>
          <w:szCs w:val="28"/>
        </w:rPr>
        <w:t xml:space="preserve">Бюджетный кодекс Российской </w:t>
      </w:r>
      <w:proofErr w:type="gramStart"/>
      <w:r w:rsidRPr="00A43042">
        <w:rPr>
          <w:rFonts w:ascii="Times New Roman" w:hAnsi="Times New Roman" w:cs="Times New Roman"/>
          <w:sz w:val="28"/>
          <w:szCs w:val="28"/>
        </w:rPr>
        <w:t>Федерации :</w:t>
      </w:r>
      <w:proofErr w:type="gramEnd"/>
      <w:r w:rsidRPr="00A43042">
        <w:rPr>
          <w:rFonts w:ascii="Times New Roman" w:hAnsi="Times New Roman" w:cs="Times New Roman"/>
          <w:sz w:val="28"/>
          <w:szCs w:val="28"/>
        </w:rPr>
        <w:t xml:space="preserve"> Федеральный закон от 31.07.1998 № 145-ФЗ (в ред. от 26.02.2024) // Официальный интернет-портал правовой информации. URL: [</w:t>
      </w:r>
      <w:proofErr w:type="gramStart"/>
      <w:r w:rsidRPr="00A43042">
        <w:rPr>
          <w:rFonts w:ascii="Times New Roman" w:hAnsi="Times New Roman" w:cs="Times New Roman"/>
          <w:sz w:val="28"/>
          <w:szCs w:val="28"/>
        </w:rPr>
        <w:t>http://publication.pravo.gov.ru/Document/View/0001202402260002](</w:t>
      </w:r>
      <w:proofErr w:type="gramEnd"/>
      <w:r w:rsidRPr="00A43042">
        <w:rPr>
          <w:rFonts w:ascii="Times New Roman" w:hAnsi="Times New Roman" w:cs="Times New Roman"/>
          <w:sz w:val="28"/>
          <w:szCs w:val="28"/>
        </w:rPr>
        <w:t>http://publication.pravo.gov.ru/Document/View/0001202402260002) (дата обращения: 24.07.2025).</w:t>
      </w:r>
    </w:p>
    <w:p w14:paraId="1134AB2C" w14:textId="77777777" w:rsidR="00E2775B" w:rsidRPr="00A43042" w:rsidRDefault="00E2775B" w:rsidP="00A43042">
      <w:pPr>
        <w:numPr>
          <w:ilvl w:val="0"/>
          <w:numId w:val="1"/>
        </w:numPr>
        <w:ind w:left="0" w:firstLine="709"/>
        <w:rPr>
          <w:rFonts w:ascii="Times New Roman" w:hAnsi="Times New Roman" w:cs="Times New Roman"/>
          <w:sz w:val="28"/>
          <w:szCs w:val="28"/>
        </w:rPr>
      </w:pPr>
      <w:r w:rsidRPr="00A43042">
        <w:rPr>
          <w:rFonts w:ascii="Times New Roman" w:hAnsi="Times New Roman" w:cs="Times New Roman"/>
          <w:sz w:val="28"/>
          <w:szCs w:val="28"/>
        </w:rPr>
        <w:lastRenderedPageBreak/>
        <w:t>Федеральный закон от 07.08.2001 № 115-ФЗ «О государственных и муниципальных унитарных предприятиях и о внесении изменений в отдельные законодательные акты Российской Федерации» // Официальный интернет-портал правовой информации. URL: [</w:t>
      </w:r>
      <w:proofErr w:type="gramStart"/>
      <w:r w:rsidRPr="00A43042">
        <w:rPr>
          <w:rFonts w:ascii="Times New Roman" w:hAnsi="Times New Roman" w:cs="Times New Roman"/>
          <w:sz w:val="28"/>
          <w:szCs w:val="28"/>
        </w:rPr>
        <w:t>http://publication.pravo.gov.ru/Document/View/0001202108070001](</w:t>
      </w:r>
      <w:proofErr w:type="gramEnd"/>
      <w:r w:rsidRPr="00A43042">
        <w:rPr>
          <w:rFonts w:ascii="Times New Roman" w:hAnsi="Times New Roman" w:cs="Times New Roman"/>
          <w:sz w:val="28"/>
          <w:szCs w:val="28"/>
        </w:rPr>
        <w:t>http://publication.pravo.gov.ru/Document/View/0001202108070001) (дата обращения: 24.07.2025).</w:t>
      </w:r>
    </w:p>
    <w:p w14:paraId="2C977D91" w14:textId="77777777" w:rsidR="00E2775B" w:rsidRPr="00A43042" w:rsidRDefault="00E2775B" w:rsidP="00A43042">
      <w:pPr>
        <w:numPr>
          <w:ilvl w:val="0"/>
          <w:numId w:val="1"/>
        </w:numPr>
        <w:ind w:left="0" w:firstLine="709"/>
        <w:rPr>
          <w:rFonts w:ascii="Times New Roman" w:hAnsi="Times New Roman" w:cs="Times New Roman"/>
          <w:sz w:val="28"/>
          <w:szCs w:val="28"/>
        </w:rPr>
      </w:pPr>
      <w:r w:rsidRPr="00A43042">
        <w:rPr>
          <w:rFonts w:ascii="Times New Roman" w:hAnsi="Times New Roman" w:cs="Times New Roman"/>
          <w:sz w:val="28"/>
          <w:szCs w:val="28"/>
        </w:rPr>
        <w:t>Федеральный закон от 08.11.2007 № 257-ФЗ «О федеральном бюджете на 2025 год и на плановый период 2026 и 2027 годов» // Официальный интернет-портал правовой информации. URL: [</w:t>
      </w:r>
      <w:proofErr w:type="gramStart"/>
      <w:r w:rsidRPr="00A43042">
        <w:rPr>
          <w:rFonts w:ascii="Times New Roman" w:hAnsi="Times New Roman" w:cs="Times New Roman"/>
          <w:sz w:val="28"/>
          <w:szCs w:val="28"/>
        </w:rPr>
        <w:t>http://publication.pravo.gov.ru/Document/View/0001202411080002](</w:t>
      </w:r>
      <w:proofErr w:type="gramEnd"/>
      <w:r w:rsidRPr="00A43042">
        <w:rPr>
          <w:rFonts w:ascii="Times New Roman" w:hAnsi="Times New Roman" w:cs="Times New Roman"/>
          <w:sz w:val="28"/>
          <w:szCs w:val="28"/>
        </w:rPr>
        <w:t>http://publication.pravo.gov.ru/Document/View/0001202411080002) (дата обращения: 24.07.2025).</w:t>
      </w:r>
    </w:p>
    <w:p w14:paraId="4AB90190" w14:textId="77777777" w:rsidR="00E2775B" w:rsidRPr="00A43042" w:rsidRDefault="00E2775B" w:rsidP="00A43042">
      <w:pPr>
        <w:numPr>
          <w:ilvl w:val="0"/>
          <w:numId w:val="1"/>
        </w:numPr>
        <w:ind w:left="0" w:firstLine="709"/>
        <w:rPr>
          <w:rFonts w:ascii="Times New Roman" w:hAnsi="Times New Roman" w:cs="Times New Roman"/>
          <w:sz w:val="28"/>
          <w:szCs w:val="28"/>
        </w:rPr>
      </w:pPr>
      <w:r w:rsidRPr="00A43042">
        <w:rPr>
          <w:rFonts w:ascii="Times New Roman" w:hAnsi="Times New Roman" w:cs="Times New Roman"/>
          <w:sz w:val="28"/>
          <w:szCs w:val="28"/>
        </w:rPr>
        <w:t>Федеральный закон от 07.08.2001 № 116-ФЗ «О гарантиях и компенсациях для работников организаций, финансируемых за счёт средств соответствующего бюджета» // Официальный интернет-портал правовой информации. URL: [</w:t>
      </w:r>
      <w:proofErr w:type="gramStart"/>
      <w:r w:rsidRPr="00A43042">
        <w:rPr>
          <w:rFonts w:ascii="Times New Roman" w:hAnsi="Times New Roman" w:cs="Times New Roman"/>
          <w:sz w:val="28"/>
          <w:szCs w:val="28"/>
        </w:rPr>
        <w:t>http://publication.pravo.gov.ru/Document/View/0001202108070002](</w:t>
      </w:r>
      <w:proofErr w:type="gramEnd"/>
      <w:r w:rsidRPr="00A43042">
        <w:rPr>
          <w:rFonts w:ascii="Times New Roman" w:hAnsi="Times New Roman" w:cs="Times New Roman"/>
          <w:sz w:val="28"/>
          <w:szCs w:val="28"/>
        </w:rPr>
        <w:t>http://publication.pravo.gov.ru/Document/View/0001202108070002) (дата обращения: 24.07.2025).</w:t>
      </w:r>
    </w:p>
    <w:p w14:paraId="367DBBA4" w14:textId="77777777" w:rsidR="00E2775B" w:rsidRPr="00A43042" w:rsidRDefault="00E2775B" w:rsidP="00A43042">
      <w:pPr>
        <w:numPr>
          <w:ilvl w:val="0"/>
          <w:numId w:val="1"/>
        </w:numPr>
        <w:ind w:left="0" w:firstLine="709"/>
        <w:rPr>
          <w:rFonts w:ascii="Times New Roman" w:hAnsi="Times New Roman" w:cs="Times New Roman"/>
          <w:sz w:val="28"/>
          <w:szCs w:val="28"/>
        </w:rPr>
      </w:pPr>
      <w:r w:rsidRPr="00A43042">
        <w:rPr>
          <w:rFonts w:ascii="Times New Roman" w:hAnsi="Times New Roman" w:cs="Times New Roman"/>
          <w:sz w:val="28"/>
          <w:szCs w:val="28"/>
        </w:rPr>
        <w:t>Постановление Правительства РФ от 01.02.2024 № 125 «О порядке составления и утверждения проекта федерального бюджета на очередной финансовый год и плановый период» // Официальный интернет-портал правовой информации. URL: [</w:t>
      </w:r>
      <w:proofErr w:type="gramStart"/>
      <w:r w:rsidRPr="00A43042">
        <w:rPr>
          <w:rFonts w:ascii="Times New Roman" w:hAnsi="Times New Roman" w:cs="Times New Roman"/>
          <w:sz w:val="28"/>
          <w:szCs w:val="28"/>
        </w:rPr>
        <w:t>http://publication.pravo.gov.ru/Document/View/0001202402010001](</w:t>
      </w:r>
      <w:proofErr w:type="gramEnd"/>
      <w:r w:rsidRPr="00A43042">
        <w:rPr>
          <w:rFonts w:ascii="Times New Roman" w:hAnsi="Times New Roman" w:cs="Times New Roman"/>
          <w:sz w:val="28"/>
          <w:szCs w:val="28"/>
        </w:rPr>
        <w:t>http://publication.pravo.gov.ru/Document/View/0001202402010001) (дата обращения: 24.07.2025).</w:t>
      </w:r>
    </w:p>
    <w:p w14:paraId="1094639D" w14:textId="77777777" w:rsidR="00E2775B" w:rsidRPr="00A43042" w:rsidRDefault="00E2775B" w:rsidP="00A43042">
      <w:pPr>
        <w:numPr>
          <w:ilvl w:val="0"/>
          <w:numId w:val="1"/>
        </w:numPr>
        <w:ind w:left="0" w:firstLine="709"/>
        <w:rPr>
          <w:rFonts w:ascii="Times New Roman" w:hAnsi="Times New Roman" w:cs="Times New Roman"/>
          <w:sz w:val="28"/>
          <w:szCs w:val="28"/>
        </w:rPr>
      </w:pPr>
      <w:r w:rsidRPr="00A43042">
        <w:rPr>
          <w:rFonts w:ascii="Times New Roman" w:hAnsi="Times New Roman" w:cs="Times New Roman"/>
          <w:sz w:val="28"/>
          <w:szCs w:val="28"/>
        </w:rPr>
        <w:t xml:space="preserve">Приказ Министерства финансов РФ от 01.12.2020 № 260н «Об утверждении Инструкции по применению Единого плана счетов бухгалтерского учета для органов государственной власти (государственных </w:t>
      </w:r>
      <w:r w:rsidRPr="00A43042">
        <w:rPr>
          <w:rFonts w:ascii="Times New Roman" w:hAnsi="Times New Roman" w:cs="Times New Roman"/>
          <w:sz w:val="28"/>
          <w:szCs w:val="28"/>
        </w:rPr>
        <w:lastRenderedPageBreak/>
        <w:t>органов), органов местного самоуправления, государственных внебюджетных фондов, государственных (муниципальных) учреждений» (в ред. от 29.08.2024) // Официальный интернет-портал правовой информации. URL: [</w:t>
      </w:r>
      <w:proofErr w:type="gramStart"/>
      <w:r w:rsidRPr="00A43042">
        <w:rPr>
          <w:rFonts w:ascii="Times New Roman" w:hAnsi="Times New Roman" w:cs="Times New Roman"/>
          <w:sz w:val="28"/>
          <w:szCs w:val="28"/>
        </w:rPr>
        <w:t>http://publication.pravo.gov.ru/Document/View/0001202408290003](</w:t>
      </w:r>
      <w:proofErr w:type="gramEnd"/>
      <w:r w:rsidRPr="00A43042">
        <w:rPr>
          <w:rFonts w:ascii="Times New Roman" w:hAnsi="Times New Roman" w:cs="Times New Roman"/>
          <w:sz w:val="28"/>
          <w:szCs w:val="28"/>
        </w:rPr>
        <w:t>http://publication.pravo.gov.ru/Document/View/0001202408290003) (дата обращения: 24.07.2025).</w:t>
      </w:r>
    </w:p>
    <w:p w14:paraId="27BE3A21" w14:textId="77777777" w:rsidR="00E2775B" w:rsidRPr="00A43042" w:rsidRDefault="00E2775B" w:rsidP="00A43042">
      <w:pPr>
        <w:numPr>
          <w:ilvl w:val="0"/>
          <w:numId w:val="1"/>
        </w:numPr>
        <w:ind w:left="0" w:firstLine="709"/>
        <w:rPr>
          <w:rFonts w:ascii="Times New Roman" w:hAnsi="Times New Roman" w:cs="Times New Roman"/>
          <w:sz w:val="28"/>
          <w:szCs w:val="28"/>
        </w:rPr>
      </w:pPr>
      <w:r w:rsidRPr="00A43042">
        <w:rPr>
          <w:rFonts w:ascii="Times New Roman" w:hAnsi="Times New Roman" w:cs="Times New Roman"/>
          <w:sz w:val="28"/>
          <w:szCs w:val="28"/>
        </w:rPr>
        <w:t>Постановление Правительства РФ от 29.12.2020 № 2356 «О порядке формирования, утверждения и ведения бюджетных смет государственных (муниципальных) учреждений» // Официальный интернет-портал правовой информации. URL: [</w:t>
      </w:r>
      <w:proofErr w:type="gramStart"/>
      <w:r w:rsidRPr="00A43042">
        <w:rPr>
          <w:rFonts w:ascii="Times New Roman" w:hAnsi="Times New Roman" w:cs="Times New Roman"/>
          <w:sz w:val="28"/>
          <w:szCs w:val="28"/>
        </w:rPr>
        <w:t>http://publication.pravo.gov.ru/Document/View/0001202012290008](</w:t>
      </w:r>
      <w:proofErr w:type="gramEnd"/>
      <w:r w:rsidRPr="00A43042">
        <w:rPr>
          <w:rFonts w:ascii="Times New Roman" w:hAnsi="Times New Roman" w:cs="Times New Roman"/>
          <w:sz w:val="28"/>
          <w:szCs w:val="28"/>
        </w:rPr>
        <w:t>http://publication.pravo.gov.ru/Document/View/0001202012290008) (дата обращения: 24.07.2025).</w:t>
      </w:r>
    </w:p>
    <w:p w14:paraId="47C8D164" w14:textId="77777777" w:rsidR="00E2775B" w:rsidRPr="00A43042" w:rsidRDefault="00E2775B" w:rsidP="00A43042">
      <w:pPr>
        <w:numPr>
          <w:ilvl w:val="0"/>
          <w:numId w:val="1"/>
        </w:numPr>
        <w:ind w:left="0" w:firstLine="709"/>
        <w:rPr>
          <w:rFonts w:ascii="Times New Roman" w:hAnsi="Times New Roman" w:cs="Times New Roman"/>
          <w:sz w:val="28"/>
          <w:szCs w:val="28"/>
        </w:rPr>
      </w:pPr>
      <w:r w:rsidRPr="00A43042">
        <w:rPr>
          <w:rFonts w:ascii="Times New Roman" w:hAnsi="Times New Roman" w:cs="Times New Roman"/>
          <w:sz w:val="28"/>
          <w:szCs w:val="28"/>
        </w:rPr>
        <w:t>Абрамов А. Е., Першин А. А., Чернова М. И. Подходы к измерению государственного сектора и оценке его эффективности // Финансовый журнал. 2023. Т. 15, № 2. С. 27–46. DOI: 10.31107/</w:t>
      </w:r>
      <w:proofErr w:type="gramStart"/>
      <w:r w:rsidRPr="00A43042">
        <w:rPr>
          <w:rFonts w:ascii="Times New Roman" w:hAnsi="Times New Roman" w:cs="Times New Roman"/>
          <w:sz w:val="28"/>
          <w:szCs w:val="28"/>
        </w:rPr>
        <w:t>2075-1990</w:t>
      </w:r>
      <w:proofErr w:type="gramEnd"/>
      <w:r w:rsidRPr="00A43042">
        <w:rPr>
          <w:rFonts w:ascii="Times New Roman" w:hAnsi="Times New Roman" w:cs="Times New Roman"/>
          <w:sz w:val="28"/>
          <w:szCs w:val="28"/>
        </w:rPr>
        <w:t>-2023-2-27-46.</w:t>
      </w:r>
    </w:p>
    <w:p w14:paraId="7E15B527" w14:textId="77777777" w:rsidR="00E2775B" w:rsidRPr="00A43042" w:rsidRDefault="00E2775B" w:rsidP="00A43042">
      <w:pPr>
        <w:numPr>
          <w:ilvl w:val="0"/>
          <w:numId w:val="1"/>
        </w:numPr>
        <w:ind w:left="0" w:firstLine="709"/>
        <w:rPr>
          <w:rFonts w:ascii="Times New Roman" w:hAnsi="Times New Roman" w:cs="Times New Roman"/>
          <w:sz w:val="28"/>
          <w:szCs w:val="28"/>
        </w:rPr>
      </w:pPr>
      <w:proofErr w:type="spellStart"/>
      <w:r w:rsidRPr="00A43042">
        <w:rPr>
          <w:rFonts w:ascii="Times New Roman" w:hAnsi="Times New Roman" w:cs="Times New Roman"/>
          <w:sz w:val="28"/>
          <w:szCs w:val="28"/>
        </w:rPr>
        <w:t>Вольчик</w:t>
      </w:r>
      <w:proofErr w:type="spellEnd"/>
      <w:r w:rsidRPr="00A43042">
        <w:rPr>
          <w:rFonts w:ascii="Times New Roman" w:hAnsi="Times New Roman" w:cs="Times New Roman"/>
          <w:sz w:val="28"/>
          <w:szCs w:val="28"/>
        </w:rPr>
        <w:t xml:space="preserve"> В. В., Ширяев И. М. Идеологические нарративы либерализма и социализма в экономической науке // Russian Journal </w:t>
      </w:r>
      <w:proofErr w:type="spellStart"/>
      <w:r w:rsidRPr="00A43042">
        <w:rPr>
          <w:rFonts w:ascii="Times New Roman" w:hAnsi="Times New Roman" w:cs="Times New Roman"/>
          <w:sz w:val="28"/>
          <w:szCs w:val="28"/>
        </w:rPr>
        <w:t>of</w:t>
      </w:r>
      <w:proofErr w:type="spellEnd"/>
      <w:r w:rsidRPr="00A43042">
        <w:rPr>
          <w:rFonts w:ascii="Times New Roman" w:hAnsi="Times New Roman" w:cs="Times New Roman"/>
          <w:sz w:val="28"/>
          <w:szCs w:val="28"/>
        </w:rPr>
        <w:t xml:space="preserve"> Economics </w:t>
      </w:r>
      <w:proofErr w:type="spellStart"/>
      <w:r w:rsidRPr="00A43042">
        <w:rPr>
          <w:rFonts w:ascii="Times New Roman" w:hAnsi="Times New Roman" w:cs="Times New Roman"/>
          <w:sz w:val="28"/>
          <w:szCs w:val="28"/>
        </w:rPr>
        <w:t>and</w:t>
      </w:r>
      <w:proofErr w:type="spellEnd"/>
      <w:r w:rsidRPr="00A43042">
        <w:rPr>
          <w:rFonts w:ascii="Times New Roman" w:hAnsi="Times New Roman" w:cs="Times New Roman"/>
          <w:sz w:val="28"/>
          <w:szCs w:val="28"/>
        </w:rPr>
        <w:t xml:space="preserve"> </w:t>
      </w:r>
      <w:proofErr w:type="spellStart"/>
      <w:r w:rsidRPr="00A43042">
        <w:rPr>
          <w:rFonts w:ascii="Times New Roman" w:hAnsi="Times New Roman" w:cs="Times New Roman"/>
          <w:sz w:val="28"/>
          <w:szCs w:val="28"/>
        </w:rPr>
        <w:t>Law</w:t>
      </w:r>
      <w:proofErr w:type="spellEnd"/>
      <w:r w:rsidRPr="00A43042">
        <w:rPr>
          <w:rFonts w:ascii="Times New Roman" w:hAnsi="Times New Roman" w:cs="Times New Roman"/>
          <w:sz w:val="28"/>
          <w:szCs w:val="28"/>
        </w:rPr>
        <w:t>. 2024. Т. 18, № 3. С. 577–592. DOI: 10.21202/</w:t>
      </w:r>
      <w:proofErr w:type="gramStart"/>
      <w:r w:rsidRPr="00A43042">
        <w:rPr>
          <w:rFonts w:ascii="Times New Roman" w:hAnsi="Times New Roman" w:cs="Times New Roman"/>
          <w:sz w:val="28"/>
          <w:szCs w:val="28"/>
        </w:rPr>
        <w:t>2782-2923.2024.3.577</w:t>
      </w:r>
      <w:proofErr w:type="gramEnd"/>
      <w:r w:rsidRPr="00A43042">
        <w:rPr>
          <w:rFonts w:ascii="Times New Roman" w:hAnsi="Times New Roman" w:cs="Times New Roman"/>
          <w:sz w:val="28"/>
          <w:szCs w:val="28"/>
        </w:rPr>
        <w:t>-592.</w:t>
      </w:r>
    </w:p>
    <w:p w14:paraId="21D3927B" w14:textId="77777777" w:rsidR="00E2775B" w:rsidRPr="00A43042" w:rsidRDefault="00E2775B" w:rsidP="00A43042">
      <w:pPr>
        <w:numPr>
          <w:ilvl w:val="0"/>
          <w:numId w:val="1"/>
        </w:numPr>
        <w:ind w:left="0" w:firstLine="709"/>
        <w:rPr>
          <w:rFonts w:ascii="Times New Roman" w:hAnsi="Times New Roman" w:cs="Times New Roman"/>
          <w:sz w:val="28"/>
          <w:szCs w:val="28"/>
        </w:rPr>
      </w:pPr>
      <w:r w:rsidRPr="00A43042">
        <w:rPr>
          <w:rFonts w:ascii="Times New Roman" w:hAnsi="Times New Roman" w:cs="Times New Roman"/>
          <w:sz w:val="28"/>
          <w:szCs w:val="28"/>
        </w:rPr>
        <w:t>Дорофеев М. Л. Научная дискуссия о сущности государственного финансового регулирования в современных условиях // Вестник университета (Государственный университет управления). 2021. № 3. С. 140–148. DOI: 10.26425/</w:t>
      </w:r>
      <w:proofErr w:type="gramStart"/>
      <w:r w:rsidRPr="00A43042">
        <w:rPr>
          <w:rFonts w:ascii="Times New Roman" w:hAnsi="Times New Roman" w:cs="Times New Roman"/>
          <w:sz w:val="28"/>
          <w:szCs w:val="28"/>
        </w:rPr>
        <w:t>1816-4277-2021-3-140-148</w:t>
      </w:r>
      <w:proofErr w:type="gramEnd"/>
      <w:r w:rsidRPr="00A43042">
        <w:rPr>
          <w:rFonts w:ascii="Times New Roman" w:hAnsi="Times New Roman" w:cs="Times New Roman"/>
          <w:sz w:val="28"/>
          <w:szCs w:val="28"/>
        </w:rPr>
        <w:t>.</w:t>
      </w:r>
    </w:p>
    <w:p w14:paraId="4CA72F28" w14:textId="77777777" w:rsidR="00E2775B" w:rsidRPr="00A43042" w:rsidRDefault="00E2775B" w:rsidP="00A43042">
      <w:pPr>
        <w:numPr>
          <w:ilvl w:val="0"/>
          <w:numId w:val="1"/>
        </w:numPr>
        <w:ind w:left="0" w:firstLine="709"/>
        <w:rPr>
          <w:rFonts w:ascii="Times New Roman" w:hAnsi="Times New Roman" w:cs="Times New Roman"/>
          <w:sz w:val="28"/>
          <w:szCs w:val="28"/>
        </w:rPr>
      </w:pPr>
      <w:proofErr w:type="spellStart"/>
      <w:r w:rsidRPr="00A43042">
        <w:rPr>
          <w:rFonts w:ascii="Times New Roman" w:hAnsi="Times New Roman" w:cs="Times New Roman"/>
          <w:sz w:val="28"/>
          <w:szCs w:val="28"/>
        </w:rPr>
        <w:t>Самаруха</w:t>
      </w:r>
      <w:proofErr w:type="spellEnd"/>
      <w:r w:rsidRPr="00A43042">
        <w:rPr>
          <w:rFonts w:ascii="Times New Roman" w:hAnsi="Times New Roman" w:cs="Times New Roman"/>
          <w:sz w:val="28"/>
          <w:szCs w:val="28"/>
        </w:rPr>
        <w:t xml:space="preserve"> В. И., </w:t>
      </w:r>
      <w:proofErr w:type="spellStart"/>
      <w:r w:rsidRPr="00A43042">
        <w:rPr>
          <w:rFonts w:ascii="Times New Roman" w:hAnsi="Times New Roman" w:cs="Times New Roman"/>
          <w:sz w:val="28"/>
          <w:szCs w:val="28"/>
        </w:rPr>
        <w:t>Самаруха</w:t>
      </w:r>
      <w:proofErr w:type="spellEnd"/>
      <w:r w:rsidRPr="00A43042">
        <w:rPr>
          <w:rFonts w:ascii="Times New Roman" w:hAnsi="Times New Roman" w:cs="Times New Roman"/>
          <w:sz w:val="28"/>
          <w:szCs w:val="28"/>
        </w:rPr>
        <w:t xml:space="preserve"> И. В. К вопросу о сущности и функциях денег и финансов: дискуссионный аспект // Сибирская финансовая школа. 2018. № 1. С. 3–10.</w:t>
      </w:r>
    </w:p>
    <w:p w14:paraId="44C8ED65" w14:textId="77777777" w:rsidR="00E2775B" w:rsidRPr="00A43042" w:rsidRDefault="00E2775B" w:rsidP="00A43042">
      <w:pPr>
        <w:numPr>
          <w:ilvl w:val="0"/>
          <w:numId w:val="1"/>
        </w:numPr>
        <w:ind w:left="0" w:firstLine="709"/>
        <w:rPr>
          <w:rFonts w:ascii="Times New Roman" w:hAnsi="Times New Roman" w:cs="Times New Roman"/>
          <w:sz w:val="28"/>
          <w:szCs w:val="28"/>
        </w:rPr>
      </w:pPr>
      <w:r w:rsidRPr="00A43042">
        <w:rPr>
          <w:rFonts w:ascii="Times New Roman" w:hAnsi="Times New Roman" w:cs="Times New Roman"/>
          <w:sz w:val="28"/>
          <w:szCs w:val="28"/>
        </w:rPr>
        <w:t xml:space="preserve">Раковский И. Д. Надлежащая бюджетная политика: проблемы разработки, реализации и </w:t>
      </w:r>
      <w:proofErr w:type="gramStart"/>
      <w:r w:rsidRPr="00A43042">
        <w:rPr>
          <w:rFonts w:ascii="Times New Roman" w:hAnsi="Times New Roman" w:cs="Times New Roman"/>
          <w:sz w:val="28"/>
          <w:szCs w:val="28"/>
        </w:rPr>
        <w:t>оценки :</w:t>
      </w:r>
      <w:proofErr w:type="gramEnd"/>
      <w:r w:rsidRPr="00A43042">
        <w:rPr>
          <w:rFonts w:ascii="Times New Roman" w:hAnsi="Times New Roman" w:cs="Times New Roman"/>
          <w:sz w:val="28"/>
          <w:szCs w:val="28"/>
        </w:rPr>
        <w:t xml:space="preserve"> </w:t>
      </w:r>
      <w:proofErr w:type="spellStart"/>
      <w:r w:rsidRPr="00A43042">
        <w:rPr>
          <w:rFonts w:ascii="Times New Roman" w:hAnsi="Times New Roman" w:cs="Times New Roman"/>
          <w:sz w:val="28"/>
          <w:szCs w:val="28"/>
        </w:rPr>
        <w:t>автореф</w:t>
      </w:r>
      <w:proofErr w:type="spellEnd"/>
      <w:r w:rsidRPr="00A43042">
        <w:rPr>
          <w:rFonts w:ascii="Times New Roman" w:hAnsi="Times New Roman" w:cs="Times New Roman"/>
          <w:sz w:val="28"/>
          <w:szCs w:val="28"/>
        </w:rPr>
        <w:t xml:space="preserve">. </w:t>
      </w:r>
      <w:proofErr w:type="spellStart"/>
      <w:r w:rsidRPr="00A43042">
        <w:rPr>
          <w:rFonts w:ascii="Times New Roman" w:hAnsi="Times New Roman" w:cs="Times New Roman"/>
          <w:sz w:val="28"/>
          <w:szCs w:val="28"/>
        </w:rPr>
        <w:t>дис</w:t>
      </w:r>
      <w:proofErr w:type="spellEnd"/>
      <w:r w:rsidRPr="00A43042">
        <w:rPr>
          <w:rFonts w:ascii="Times New Roman" w:hAnsi="Times New Roman" w:cs="Times New Roman"/>
          <w:sz w:val="28"/>
          <w:szCs w:val="28"/>
        </w:rPr>
        <w:t xml:space="preserve">. … канд. экон. наук. </w:t>
      </w:r>
      <w:proofErr w:type="gramStart"/>
      <w:r w:rsidRPr="00A43042">
        <w:rPr>
          <w:rFonts w:ascii="Times New Roman" w:hAnsi="Times New Roman" w:cs="Times New Roman"/>
          <w:sz w:val="28"/>
          <w:szCs w:val="28"/>
        </w:rPr>
        <w:t>М. :</w:t>
      </w:r>
      <w:proofErr w:type="gramEnd"/>
      <w:r w:rsidRPr="00A43042">
        <w:rPr>
          <w:rFonts w:ascii="Times New Roman" w:hAnsi="Times New Roman" w:cs="Times New Roman"/>
          <w:sz w:val="28"/>
          <w:szCs w:val="28"/>
        </w:rPr>
        <w:t xml:space="preserve"> Фин. ун-т при Правительстве Рос. Федерации, 2023. 26 с.</w:t>
      </w:r>
    </w:p>
    <w:p w14:paraId="6B4809B0" w14:textId="77777777" w:rsidR="00E2775B" w:rsidRPr="00A43042" w:rsidRDefault="00E2775B" w:rsidP="00A43042">
      <w:pPr>
        <w:numPr>
          <w:ilvl w:val="0"/>
          <w:numId w:val="1"/>
        </w:numPr>
        <w:ind w:left="0" w:firstLine="709"/>
        <w:rPr>
          <w:rFonts w:ascii="Times New Roman" w:hAnsi="Times New Roman" w:cs="Times New Roman"/>
          <w:sz w:val="28"/>
          <w:szCs w:val="28"/>
        </w:rPr>
      </w:pPr>
      <w:r w:rsidRPr="00A43042">
        <w:rPr>
          <w:rFonts w:ascii="Times New Roman" w:hAnsi="Times New Roman" w:cs="Times New Roman"/>
          <w:sz w:val="28"/>
          <w:szCs w:val="28"/>
        </w:rPr>
        <w:lastRenderedPageBreak/>
        <w:t>Молчанов И. Н., Молчанова Н. П. Государственная финансовая политика России: особенности разработки и реализации в новых геополитических условиях // Государственное управление. Электронный вестник. 2023. № 100. С. 180–193. DOI: 10.24412/</w:t>
      </w:r>
      <w:proofErr w:type="gramStart"/>
      <w:r w:rsidRPr="00A43042">
        <w:rPr>
          <w:rFonts w:ascii="Times New Roman" w:hAnsi="Times New Roman" w:cs="Times New Roman"/>
          <w:sz w:val="28"/>
          <w:szCs w:val="28"/>
        </w:rPr>
        <w:t>2070-1381-2023-100-180-193</w:t>
      </w:r>
      <w:proofErr w:type="gramEnd"/>
      <w:r w:rsidRPr="00A43042">
        <w:rPr>
          <w:rFonts w:ascii="Times New Roman" w:hAnsi="Times New Roman" w:cs="Times New Roman"/>
          <w:sz w:val="28"/>
          <w:szCs w:val="28"/>
        </w:rPr>
        <w:t>.</w:t>
      </w:r>
    </w:p>
    <w:p w14:paraId="45A8A883" w14:textId="77777777" w:rsidR="00E2775B" w:rsidRPr="00A43042" w:rsidRDefault="00E2775B" w:rsidP="00A43042">
      <w:pPr>
        <w:numPr>
          <w:ilvl w:val="0"/>
          <w:numId w:val="1"/>
        </w:numPr>
        <w:ind w:left="0" w:firstLine="709"/>
        <w:rPr>
          <w:rFonts w:ascii="Times New Roman" w:hAnsi="Times New Roman" w:cs="Times New Roman"/>
          <w:sz w:val="28"/>
          <w:szCs w:val="28"/>
          <w:lang w:val="en-US"/>
        </w:rPr>
      </w:pPr>
      <w:r w:rsidRPr="00A43042">
        <w:rPr>
          <w:rFonts w:ascii="Times New Roman" w:hAnsi="Times New Roman" w:cs="Times New Roman"/>
          <w:sz w:val="28"/>
          <w:szCs w:val="28"/>
        </w:rPr>
        <w:t xml:space="preserve">Тюрина Ю. Г., </w:t>
      </w:r>
      <w:proofErr w:type="spellStart"/>
      <w:r w:rsidRPr="00A43042">
        <w:rPr>
          <w:rFonts w:ascii="Times New Roman" w:hAnsi="Times New Roman" w:cs="Times New Roman"/>
          <w:sz w:val="28"/>
          <w:szCs w:val="28"/>
        </w:rPr>
        <w:t>Барциц</w:t>
      </w:r>
      <w:proofErr w:type="spellEnd"/>
      <w:r w:rsidRPr="00A43042">
        <w:rPr>
          <w:rFonts w:ascii="Times New Roman" w:hAnsi="Times New Roman" w:cs="Times New Roman"/>
          <w:sz w:val="28"/>
          <w:szCs w:val="28"/>
        </w:rPr>
        <w:t xml:space="preserve"> А. Д. Систематизация вызовов и рисков при осуществлении государственной финансовой политики в </w:t>
      </w:r>
      <w:proofErr w:type="spellStart"/>
      <w:r w:rsidRPr="00A43042">
        <w:rPr>
          <w:rFonts w:ascii="Times New Roman" w:hAnsi="Times New Roman" w:cs="Times New Roman"/>
          <w:sz w:val="28"/>
          <w:szCs w:val="28"/>
        </w:rPr>
        <w:t>постковидной</w:t>
      </w:r>
      <w:proofErr w:type="spellEnd"/>
      <w:r w:rsidRPr="00A43042">
        <w:rPr>
          <w:rFonts w:ascii="Times New Roman" w:hAnsi="Times New Roman" w:cs="Times New Roman"/>
          <w:sz w:val="28"/>
          <w:szCs w:val="28"/>
        </w:rPr>
        <w:t xml:space="preserve"> экономике // Вопросы инновационной экономики. </w:t>
      </w:r>
      <w:r w:rsidRPr="00A43042">
        <w:rPr>
          <w:rFonts w:ascii="Times New Roman" w:hAnsi="Times New Roman" w:cs="Times New Roman"/>
          <w:sz w:val="28"/>
          <w:szCs w:val="28"/>
          <w:lang w:val="en-US"/>
        </w:rPr>
        <w:t xml:space="preserve">2022. </w:t>
      </w:r>
      <w:r w:rsidRPr="00A43042">
        <w:rPr>
          <w:rFonts w:ascii="Times New Roman" w:hAnsi="Times New Roman" w:cs="Times New Roman"/>
          <w:sz w:val="28"/>
          <w:szCs w:val="28"/>
        </w:rPr>
        <w:t>Т</w:t>
      </w:r>
      <w:r w:rsidRPr="00A43042">
        <w:rPr>
          <w:rFonts w:ascii="Times New Roman" w:hAnsi="Times New Roman" w:cs="Times New Roman"/>
          <w:sz w:val="28"/>
          <w:szCs w:val="28"/>
          <w:lang w:val="en-US"/>
        </w:rPr>
        <w:t xml:space="preserve">. 12, № 3. </w:t>
      </w:r>
      <w:r w:rsidRPr="00A43042">
        <w:rPr>
          <w:rFonts w:ascii="Times New Roman" w:hAnsi="Times New Roman" w:cs="Times New Roman"/>
          <w:sz w:val="28"/>
          <w:szCs w:val="28"/>
        </w:rPr>
        <w:t>С</w:t>
      </w:r>
      <w:r w:rsidRPr="00A43042">
        <w:rPr>
          <w:rFonts w:ascii="Times New Roman" w:hAnsi="Times New Roman" w:cs="Times New Roman"/>
          <w:sz w:val="28"/>
          <w:szCs w:val="28"/>
          <w:lang w:val="en-US"/>
        </w:rPr>
        <w:t>. 1851–1868. DOI: 10.18334/vinec.12.3.115084.</w:t>
      </w:r>
    </w:p>
    <w:p w14:paraId="725581ED" w14:textId="77777777" w:rsidR="00E2775B" w:rsidRPr="00A43042" w:rsidRDefault="00E2775B" w:rsidP="00A43042">
      <w:pPr>
        <w:numPr>
          <w:ilvl w:val="0"/>
          <w:numId w:val="1"/>
        </w:numPr>
        <w:ind w:left="0" w:firstLine="709"/>
        <w:rPr>
          <w:rFonts w:ascii="Times New Roman" w:hAnsi="Times New Roman" w:cs="Times New Roman"/>
          <w:sz w:val="28"/>
          <w:szCs w:val="28"/>
        </w:rPr>
      </w:pPr>
      <w:proofErr w:type="spellStart"/>
      <w:r w:rsidRPr="00A43042">
        <w:rPr>
          <w:rFonts w:ascii="Times New Roman" w:hAnsi="Times New Roman" w:cs="Times New Roman"/>
          <w:sz w:val="28"/>
          <w:szCs w:val="28"/>
          <w:lang w:val="en-US"/>
        </w:rPr>
        <w:t>Schnabl</w:t>
      </w:r>
      <w:proofErr w:type="spellEnd"/>
      <w:r w:rsidRPr="00A43042">
        <w:rPr>
          <w:rFonts w:ascii="Times New Roman" w:hAnsi="Times New Roman" w:cs="Times New Roman"/>
          <w:sz w:val="28"/>
          <w:szCs w:val="28"/>
          <w:lang w:val="en-US"/>
        </w:rPr>
        <w:t xml:space="preserve"> G., Sonnenberg N. Monetary policy, financial regulation and financial stability: A comparison between the Fed and the ECB // SSRN Electronic Journal. </w:t>
      </w:r>
      <w:r w:rsidRPr="00A43042">
        <w:rPr>
          <w:rFonts w:ascii="Times New Roman" w:hAnsi="Times New Roman" w:cs="Times New Roman"/>
          <w:sz w:val="28"/>
          <w:szCs w:val="28"/>
        </w:rPr>
        <w:t>2020. DOI: 10.2139/ssrn.3571200.</w:t>
      </w:r>
    </w:p>
    <w:p w14:paraId="55666738" w14:textId="77777777" w:rsidR="00E2775B" w:rsidRPr="00A43042" w:rsidRDefault="00E2775B" w:rsidP="00A43042">
      <w:pPr>
        <w:numPr>
          <w:ilvl w:val="0"/>
          <w:numId w:val="1"/>
        </w:numPr>
        <w:ind w:left="0" w:firstLine="709"/>
        <w:rPr>
          <w:rFonts w:ascii="Times New Roman" w:hAnsi="Times New Roman" w:cs="Times New Roman"/>
          <w:sz w:val="28"/>
          <w:szCs w:val="28"/>
        </w:rPr>
      </w:pPr>
      <w:r w:rsidRPr="00A43042">
        <w:rPr>
          <w:rFonts w:ascii="Times New Roman" w:hAnsi="Times New Roman" w:cs="Times New Roman"/>
          <w:sz w:val="28"/>
          <w:szCs w:val="28"/>
        </w:rPr>
        <w:t>Дорофеев М. Л. Классификация методов и инструментов государственного финансового регулирования социально-экономического неравенства домохозяйств // Вестник университета (Государственный университет управления). 2022. № 5. С. 193–202. DOI: 10.26425/</w:t>
      </w:r>
      <w:proofErr w:type="gramStart"/>
      <w:r w:rsidRPr="00A43042">
        <w:rPr>
          <w:rFonts w:ascii="Times New Roman" w:hAnsi="Times New Roman" w:cs="Times New Roman"/>
          <w:sz w:val="28"/>
          <w:szCs w:val="28"/>
        </w:rPr>
        <w:t>1816-4277-2022-5-193-202</w:t>
      </w:r>
      <w:proofErr w:type="gramEnd"/>
      <w:r w:rsidRPr="00A43042">
        <w:rPr>
          <w:rFonts w:ascii="Times New Roman" w:hAnsi="Times New Roman" w:cs="Times New Roman"/>
          <w:sz w:val="28"/>
          <w:szCs w:val="28"/>
        </w:rPr>
        <w:t>.</w:t>
      </w:r>
    </w:p>
    <w:p w14:paraId="5492AE6D" w14:textId="77777777" w:rsidR="00E2775B" w:rsidRPr="00A43042" w:rsidRDefault="00E2775B" w:rsidP="00A43042">
      <w:pPr>
        <w:numPr>
          <w:ilvl w:val="0"/>
          <w:numId w:val="1"/>
        </w:numPr>
        <w:ind w:left="0" w:firstLine="709"/>
        <w:rPr>
          <w:rFonts w:ascii="Times New Roman" w:hAnsi="Times New Roman" w:cs="Times New Roman"/>
          <w:sz w:val="28"/>
          <w:szCs w:val="28"/>
        </w:rPr>
      </w:pPr>
      <w:r w:rsidRPr="00A43042">
        <w:rPr>
          <w:rFonts w:ascii="Times New Roman" w:hAnsi="Times New Roman" w:cs="Times New Roman"/>
          <w:sz w:val="28"/>
          <w:szCs w:val="28"/>
        </w:rPr>
        <w:t>Емельянова И. А. Государственное регулирование предпринимательской деятельности: соотношение прямых и косвенных методов // Вестник Поволжского института управления. 2019. Т. 19, № 3. С. 49–56. DOI: 10.22394/</w:t>
      </w:r>
      <w:proofErr w:type="gramStart"/>
      <w:r w:rsidRPr="00A43042">
        <w:rPr>
          <w:rFonts w:ascii="Times New Roman" w:hAnsi="Times New Roman" w:cs="Times New Roman"/>
          <w:sz w:val="28"/>
          <w:szCs w:val="28"/>
        </w:rPr>
        <w:t>1682-2358-2019-3-49-56</w:t>
      </w:r>
      <w:proofErr w:type="gramEnd"/>
      <w:r w:rsidRPr="00A43042">
        <w:rPr>
          <w:rFonts w:ascii="Times New Roman" w:hAnsi="Times New Roman" w:cs="Times New Roman"/>
          <w:sz w:val="28"/>
          <w:szCs w:val="28"/>
        </w:rPr>
        <w:t>.</w:t>
      </w:r>
    </w:p>
    <w:p w14:paraId="1A3A78B2" w14:textId="77777777" w:rsidR="00E2775B" w:rsidRPr="00A43042" w:rsidRDefault="00E2775B" w:rsidP="00A43042">
      <w:pPr>
        <w:numPr>
          <w:ilvl w:val="0"/>
          <w:numId w:val="1"/>
        </w:numPr>
        <w:ind w:left="0" w:firstLine="709"/>
        <w:rPr>
          <w:rFonts w:ascii="Times New Roman" w:hAnsi="Times New Roman" w:cs="Times New Roman"/>
          <w:sz w:val="28"/>
          <w:szCs w:val="28"/>
        </w:rPr>
      </w:pPr>
      <w:proofErr w:type="spellStart"/>
      <w:r w:rsidRPr="00A43042">
        <w:rPr>
          <w:rFonts w:ascii="Times New Roman" w:hAnsi="Times New Roman" w:cs="Times New Roman"/>
          <w:sz w:val="28"/>
          <w:szCs w:val="28"/>
        </w:rPr>
        <w:t>Божин</w:t>
      </w:r>
      <w:proofErr w:type="spellEnd"/>
      <w:r w:rsidRPr="00A43042">
        <w:rPr>
          <w:rFonts w:ascii="Times New Roman" w:hAnsi="Times New Roman" w:cs="Times New Roman"/>
          <w:sz w:val="28"/>
          <w:szCs w:val="28"/>
        </w:rPr>
        <w:t xml:space="preserve"> К. Л., Субботина Т. Н. Методы государственного регулирования экономики в условиях пандемии // Экономика и бизнес: теория и практика. 2022. </w:t>
      </w:r>
      <w:proofErr w:type="gramStart"/>
      <w:r w:rsidRPr="00A43042">
        <w:rPr>
          <w:rFonts w:ascii="Times New Roman" w:hAnsi="Times New Roman" w:cs="Times New Roman"/>
          <w:sz w:val="28"/>
          <w:szCs w:val="28"/>
        </w:rPr>
        <w:t>№ 6-1</w:t>
      </w:r>
      <w:proofErr w:type="gramEnd"/>
      <w:r w:rsidRPr="00A43042">
        <w:rPr>
          <w:rFonts w:ascii="Times New Roman" w:hAnsi="Times New Roman" w:cs="Times New Roman"/>
          <w:sz w:val="28"/>
          <w:szCs w:val="28"/>
        </w:rPr>
        <w:t>. С. 48–52. DOI: 10.24412/2411-0450-2022-6-1-48-52.</w:t>
      </w:r>
    </w:p>
    <w:p w14:paraId="50350A1F" w14:textId="77777777" w:rsidR="00E2775B" w:rsidRPr="00A43042" w:rsidRDefault="00E2775B" w:rsidP="00A43042">
      <w:pPr>
        <w:numPr>
          <w:ilvl w:val="0"/>
          <w:numId w:val="1"/>
        </w:numPr>
        <w:ind w:left="0" w:firstLine="709"/>
        <w:rPr>
          <w:rFonts w:ascii="Times New Roman" w:hAnsi="Times New Roman" w:cs="Times New Roman"/>
          <w:sz w:val="28"/>
          <w:szCs w:val="28"/>
        </w:rPr>
      </w:pPr>
      <w:r w:rsidRPr="00A43042">
        <w:rPr>
          <w:rFonts w:ascii="Times New Roman" w:hAnsi="Times New Roman" w:cs="Times New Roman"/>
          <w:sz w:val="28"/>
          <w:szCs w:val="28"/>
        </w:rPr>
        <w:t xml:space="preserve">Андреева О. В. Самозанятость как социальная инновация и финансовые инструменты ее регулирования // Вестник Алтайской академии экономики и права. 2023. </w:t>
      </w:r>
      <w:proofErr w:type="gramStart"/>
      <w:r w:rsidRPr="00A43042">
        <w:rPr>
          <w:rFonts w:ascii="Times New Roman" w:hAnsi="Times New Roman" w:cs="Times New Roman"/>
          <w:sz w:val="28"/>
          <w:szCs w:val="28"/>
        </w:rPr>
        <w:t>№ 8-2</w:t>
      </w:r>
      <w:proofErr w:type="gramEnd"/>
      <w:r w:rsidRPr="00A43042">
        <w:rPr>
          <w:rFonts w:ascii="Times New Roman" w:hAnsi="Times New Roman" w:cs="Times New Roman"/>
          <w:sz w:val="28"/>
          <w:szCs w:val="28"/>
        </w:rPr>
        <w:t>. С. 131–137. DOI: 10.17513/vaael.2947.</w:t>
      </w:r>
    </w:p>
    <w:p w14:paraId="1DD22FB7" w14:textId="77777777" w:rsidR="00E2775B" w:rsidRPr="00A43042" w:rsidRDefault="00E2775B" w:rsidP="00A43042">
      <w:pPr>
        <w:numPr>
          <w:ilvl w:val="0"/>
          <w:numId w:val="1"/>
        </w:numPr>
        <w:ind w:left="0" w:firstLine="709"/>
        <w:rPr>
          <w:rFonts w:ascii="Times New Roman" w:hAnsi="Times New Roman" w:cs="Times New Roman"/>
          <w:sz w:val="28"/>
          <w:szCs w:val="28"/>
          <w:lang w:val="en-US"/>
        </w:rPr>
      </w:pPr>
      <w:proofErr w:type="spellStart"/>
      <w:r w:rsidRPr="00A43042">
        <w:rPr>
          <w:rFonts w:ascii="Times New Roman" w:hAnsi="Times New Roman" w:cs="Times New Roman"/>
          <w:sz w:val="28"/>
          <w:szCs w:val="28"/>
          <w:lang w:val="en-US"/>
        </w:rPr>
        <w:t>Frumina</w:t>
      </w:r>
      <w:proofErr w:type="spellEnd"/>
      <w:r w:rsidRPr="00A43042">
        <w:rPr>
          <w:rFonts w:ascii="Times New Roman" w:hAnsi="Times New Roman" w:cs="Times New Roman"/>
          <w:sz w:val="28"/>
          <w:szCs w:val="28"/>
          <w:lang w:val="en-US"/>
        </w:rPr>
        <w:t xml:space="preserve"> S., </w:t>
      </w:r>
      <w:proofErr w:type="spellStart"/>
      <w:r w:rsidRPr="00A43042">
        <w:rPr>
          <w:rFonts w:ascii="Times New Roman" w:hAnsi="Times New Roman" w:cs="Times New Roman"/>
          <w:sz w:val="28"/>
          <w:szCs w:val="28"/>
          <w:lang w:val="en-US"/>
        </w:rPr>
        <w:t>Yakushova</w:t>
      </w:r>
      <w:proofErr w:type="spellEnd"/>
      <w:r w:rsidRPr="00A43042">
        <w:rPr>
          <w:rFonts w:ascii="Times New Roman" w:hAnsi="Times New Roman" w:cs="Times New Roman"/>
          <w:sz w:val="28"/>
          <w:szCs w:val="28"/>
          <w:lang w:val="en-US"/>
        </w:rPr>
        <w:t xml:space="preserve"> E., </w:t>
      </w:r>
      <w:proofErr w:type="spellStart"/>
      <w:r w:rsidRPr="00A43042">
        <w:rPr>
          <w:rFonts w:ascii="Times New Roman" w:hAnsi="Times New Roman" w:cs="Times New Roman"/>
          <w:sz w:val="28"/>
          <w:szCs w:val="28"/>
          <w:lang w:val="en-US"/>
        </w:rPr>
        <w:t>Azimzadeh</w:t>
      </w:r>
      <w:proofErr w:type="spellEnd"/>
      <w:r w:rsidRPr="00A43042">
        <w:rPr>
          <w:rFonts w:ascii="Times New Roman" w:hAnsi="Times New Roman" w:cs="Times New Roman"/>
          <w:sz w:val="28"/>
          <w:szCs w:val="28"/>
          <w:lang w:val="en-US"/>
        </w:rPr>
        <w:t xml:space="preserve"> A. Impact of COVID-19 pandemic on insurance demand in Russia: A comparative analysis with global markets // International Journal of Sustainable Development and Planning. 2024. Vol. 19, no. 9. P. 3289–3298. DOI: 10.18280/ijsdp.190902.</w:t>
      </w:r>
    </w:p>
    <w:p w14:paraId="7B4E20E3" w14:textId="77777777" w:rsidR="00E2775B" w:rsidRPr="00A43042" w:rsidRDefault="00E2775B" w:rsidP="00A43042">
      <w:pPr>
        <w:ind w:firstLine="709"/>
        <w:rPr>
          <w:rFonts w:ascii="Times New Roman" w:hAnsi="Times New Roman" w:cs="Times New Roman"/>
          <w:sz w:val="28"/>
          <w:szCs w:val="28"/>
        </w:rPr>
      </w:pPr>
    </w:p>
    <w:sectPr w:rsidR="00E2775B" w:rsidRPr="00A43042">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34390" w14:textId="77777777" w:rsidR="003F6FDD" w:rsidRDefault="003F6FDD" w:rsidP="00A4412B">
      <w:pPr>
        <w:spacing w:line="240" w:lineRule="auto"/>
      </w:pPr>
      <w:r>
        <w:separator/>
      </w:r>
    </w:p>
  </w:endnote>
  <w:endnote w:type="continuationSeparator" w:id="0">
    <w:p w14:paraId="1C6BC7F6" w14:textId="77777777" w:rsidR="003F6FDD" w:rsidRDefault="003F6FDD" w:rsidP="00A441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952376006"/>
      <w:docPartObj>
        <w:docPartGallery w:val="Page Numbers (Bottom of Page)"/>
        <w:docPartUnique/>
      </w:docPartObj>
    </w:sdtPr>
    <w:sdtContent>
      <w:p w14:paraId="562BABAB" w14:textId="2C643C1B" w:rsidR="00A4412B" w:rsidRDefault="00A4412B" w:rsidP="00C46213">
        <w:pPr>
          <w:pStyle w:val="ac"/>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6A36DF91" w14:textId="77777777" w:rsidR="00A4412B" w:rsidRDefault="00A4412B">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827783758"/>
      <w:docPartObj>
        <w:docPartGallery w:val="Page Numbers (Bottom of Page)"/>
        <w:docPartUnique/>
      </w:docPartObj>
    </w:sdtPr>
    <w:sdtContent>
      <w:p w14:paraId="24BE0B8D" w14:textId="58E86DCC" w:rsidR="00A4412B" w:rsidRDefault="00A4412B" w:rsidP="00C46213">
        <w:pPr>
          <w:pStyle w:val="ac"/>
          <w:framePr w:wrap="none" w:vAnchor="text" w:hAnchor="margin" w:xAlign="center" w:y="1"/>
          <w:rPr>
            <w:rStyle w:val="ae"/>
          </w:rPr>
        </w:pPr>
        <w:r>
          <w:rPr>
            <w:rStyle w:val="ae"/>
          </w:rPr>
          <w:fldChar w:fldCharType="begin"/>
        </w:r>
        <w:r>
          <w:rPr>
            <w:rStyle w:val="ae"/>
          </w:rPr>
          <w:instrText xml:space="preserve"> PAGE </w:instrText>
        </w:r>
        <w:r>
          <w:rPr>
            <w:rStyle w:val="ae"/>
          </w:rPr>
          <w:fldChar w:fldCharType="separate"/>
        </w:r>
        <w:r>
          <w:rPr>
            <w:rStyle w:val="ae"/>
            <w:noProof/>
          </w:rPr>
          <w:t>1</w:t>
        </w:r>
        <w:r>
          <w:rPr>
            <w:rStyle w:val="ae"/>
          </w:rPr>
          <w:fldChar w:fldCharType="end"/>
        </w:r>
      </w:p>
    </w:sdtContent>
  </w:sdt>
  <w:p w14:paraId="3D91FDB0" w14:textId="77777777" w:rsidR="00A4412B" w:rsidRDefault="00A4412B">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C30B9E" w14:textId="77777777" w:rsidR="003F6FDD" w:rsidRDefault="003F6FDD" w:rsidP="00A4412B">
      <w:pPr>
        <w:spacing w:line="240" w:lineRule="auto"/>
      </w:pPr>
      <w:r>
        <w:separator/>
      </w:r>
    </w:p>
  </w:footnote>
  <w:footnote w:type="continuationSeparator" w:id="0">
    <w:p w14:paraId="4BECF7BF" w14:textId="77777777" w:rsidR="003F6FDD" w:rsidRDefault="003F6FDD" w:rsidP="00A4412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57231A"/>
    <w:multiLevelType w:val="hybridMultilevel"/>
    <w:tmpl w:val="E6A6216C"/>
    <w:lvl w:ilvl="0" w:tplc="CE9A625C">
      <w:start w:val="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50099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668"/>
    <w:rsid w:val="003546CF"/>
    <w:rsid w:val="003F6FDD"/>
    <w:rsid w:val="004C1B53"/>
    <w:rsid w:val="008A2378"/>
    <w:rsid w:val="008E6668"/>
    <w:rsid w:val="00987BAA"/>
    <w:rsid w:val="00A43042"/>
    <w:rsid w:val="00A4412B"/>
    <w:rsid w:val="00B279E1"/>
    <w:rsid w:val="00E27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6B953083"/>
  <w15:chartTrackingRefBased/>
  <w15:docId w15:val="{0014FC26-4FC5-5949-8005-CB0E6E9CA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line="360" w:lineRule="auto"/>
        <w:ind w:firstLine="56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E66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8E66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8E666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8E666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8E666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E6668"/>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E6668"/>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E6668"/>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E6668"/>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6668"/>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8E6668"/>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8E6668"/>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8E6668"/>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8E6668"/>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8E666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E6668"/>
    <w:rPr>
      <w:rFonts w:eastAsiaTheme="majorEastAsia" w:cstheme="majorBidi"/>
      <w:color w:val="595959" w:themeColor="text1" w:themeTint="A6"/>
    </w:rPr>
  </w:style>
  <w:style w:type="character" w:customStyle="1" w:styleId="80">
    <w:name w:val="Заголовок 8 Знак"/>
    <w:basedOn w:val="a0"/>
    <w:link w:val="8"/>
    <w:uiPriority w:val="9"/>
    <w:semiHidden/>
    <w:rsid w:val="008E666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E6668"/>
    <w:rPr>
      <w:rFonts w:eastAsiaTheme="majorEastAsia" w:cstheme="majorBidi"/>
      <w:color w:val="272727" w:themeColor="text1" w:themeTint="D8"/>
    </w:rPr>
  </w:style>
  <w:style w:type="paragraph" w:styleId="a3">
    <w:name w:val="Title"/>
    <w:basedOn w:val="a"/>
    <w:next w:val="a"/>
    <w:link w:val="a4"/>
    <w:uiPriority w:val="10"/>
    <w:qFormat/>
    <w:rsid w:val="008E66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E666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E6668"/>
    <w:pPr>
      <w:numPr>
        <w:ilvl w:val="1"/>
      </w:numPr>
      <w:spacing w:after="160"/>
      <w:ind w:firstLine="561"/>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E666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E6668"/>
    <w:pPr>
      <w:spacing w:before="160" w:after="160"/>
      <w:jc w:val="center"/>
    </w:pPr>
    <w:rPr>
      <w:i/>
      <w:iCs/>
      <w:color w:val="404040" w:themeColor="text1" w:themeTint="BF"/>
    </w:rPr>
  </w:style>
  <w:style w:type="character" w:customStyle="1" w:styleId="22">
    <w:name w:val="Цитата 2 Знак"/>
    <w:basedOn w:val="a0"/>
    <w:link w:val="21"/>
    <w:uiPriority w:val="29"/>
    <w:rsid w:val="008E6668"/>
    <w:rPr>
      <w:i/>
      <w:iCs/>
      <w:color w:val="404040" w:themeColor="text1" w:themeTint="BF"/>
    </w:rPr>
  </w:style>
  <w:style w:type="paragraph" w:styleId="a7">
    <w:name w:val="List Paragraph"/>
    <w:basedOn w:val="a"/>
    <w:uiPriority w:val="34"/>
    <w:qFormat/>
    <w:rsid w:val="008E6668"/>
    <w:pPr>
      <w:ind w:left="720"/>
      <w:contextualSpacing/>
    </w:pPr>
  </w:style>
  <w:style w:type="character" w:styleId="a8">
    <w:name w:val="Intense Emphasis"/>
    <w:basedOn w:val="a0"/>
    <w:uiPriority w:val="21"/>
    <w:qFormat/>
    <w:rsid w:val="008E6668"/>
    <w:rPr>
      <w:i/>
      <w:iCs/>
      <w:color w:val="0F4761" w:themeColor="accent1" w:themeShade="BF"/>
    </w:rPr>
  </w:style>
  <w:style w:type="paragraph" w:styleId="a9">
    <w:name w:val="Intense Quote"/>
    <w:basedOn w:val="a"/>
    <w:next w:val="a"/>
    <w:link w:val="aa"/>
    <w:uiPriority w:val="30"/>
    <w:qFormat/>
    <w:rsid w:val="008E66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8E6668"/>
    <w:rPr>
      <w:i/>
      <w:iCs/>
      <w:color w:val="0F4761" w:themeColor="accent1" w:themeShade="BF"/>
    </w:rPr>
  </w:style>
  <w:style w:type="character" w:styleId="ab">
    <w:name w:val="Intense Reference"/>
    <w:basedOn w:val="a0"/>
    <w:uiPriority w:val="32"/>
    <w:qFormat/>
    <w:rsid w:val="008E6668"/>
    <w:rPr>
      <w:b/>
      <w:bCs/>
      <w:smallCaps/>
      <w:color w:val="0F4761" w:themeColor="accent1" w:themeShade="BF"/>
      <w:spacing w:val="5"/>
    </w:rPr>
  </w:style>
  <w:style w:type="paragraph" w:styleId="ac">
    <w:name w:val="footer"/>
    <w:basedOn w:val="a"/>
    <w:link w:val="ad"/>
    <w:uiPriority w:val="99"/>
    <w:unhideWhenUsed/>
    <w:rsid w:val="00A4412B"/>
    <w:pPr>
      <w:tabs>
        <w:tab w:val="center" w:pos="4677"/>
        <w:tab w:val="right" w:pos="9355"/>
      </w:tabs>
      <w:spacing w:line="240" w:lineRule="auto"/>
    </w:pPr>
  </w:style>
  <w:style w:type="character" w:customStyle="1" w:styleId="ad">
    <w:name w:val="Нижний колонтитул Знак"/>
    <w:basedOn w:val="a0"/>
    <w:link w:val="ac"/>
    <w:uiPriority w:val="99"/>
    <w:rsid w:val="00A4412B"/>
  </w:style>
  <w:style w:type="character" w:styleId="ae">
    <w:name w:val="page number"/>
    <w:basedOn w:val="a0"/>
    <w:uiPriority w:val="99"/>
    <w:semiHidden/>
    <w:unhideWhenUsed/>
    <w:rsid w:val="00A441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2167</Words>
  <Characters>12358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Шарифулина</dc:creator>
  <cp:keywords/>
  <dc:description/>
  <cp:lastModifiedBy>Анастасия Шарифулина</cp:lastModifiedBy>
  <cp:revision>2</cp:revision>
  <dcterms:created xsi:type="dcterms:W3CDTF">2025-08-19T07:29:00Z</dcterms:created>
  <dcterms:modified xsi:type="dcterms:W3CDTF">2025-08-19T07:41:00Z</dcterms:modified>
</cp:coreProperties>
</file>