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35CB8" w14:textId="77777777" w:rsidR="00B31D00" w:rsidRPr="00B31D00" w:rsidRDefault="00B31D00" w:rsidP="00B31D00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D00">
        <w:rPr>
          <w:rFonts w:ascii="Times New Roman" w:hAnsi="Times New Roman" w:cs="Times New Roman"/>
          <w:b/>
          <w:bCs/>
          <w:sz w:val="24"/>
          <w:szCs w:val="24"/>
        </w:rPr>
        <w:t>Повышение уровня мотивации на уроках биологии: комплексный подход к формированию устойчивого интереса к предмету</w:t>
      </w:r>
    </w:p>
    <w:p w14:paraId="66F8DFE0" w14:textId="77777777" w:rsidR="00B31D00" w:rsidRPr="00B31D00" w:rsidRDefault="00B31D00" w:rsidP="00B31D00">
      <w:pPr>
        <w:spacing w:line="360" w:lineRule="auto"/>
        <w:rPr>
          <w:rFonts w:ascii="Times New Roman" w:hAnsi="Times New Roman" w:cs="Times New Roman"/>
          <w:b/>
          <w:bCs/>
        </w:rPr>
      </w:pPr>
      <w:r w:rsidRPr="00B31D00">
        <w:rPr>
          <w:rFonts w:ascii="Times New Roman" w:hAnsi="Times New Roman" w:cs="Times New Roman"/>
          <w:b/>
          <w:bCs/>
        </w:rPr>
        <w:t>Актуальность проблемы</w:t>
      </w:r>
    </w:p>
    <w:p w14:paraId="572896C7" w14:textId="5BE82697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В современных условиях развития образования вопрос повышения мотивации учащихся на уроках биологии приобретает особую значимость. Биология как наука о живой природе требует не только усвоения теоретических знаний, но и развития практических навыков, критического мышления и исследовательских компетенций.</w:t>
      </w:r>
    </w:p>
    <w:p w14:paraId="4B2D428F" w14:textId="77777777" w:rsidR="00B31D00" w:rsidRPr="00B31D00" w:rsidRDefault="00B31D00" w:rsidP="00B31D00">
      <w:pPr>
        <w:spacing w:line="360" w:lineRule="auto"/>
        <w:rPr>
          <w:rFonts w:ascii="Times New Roman" w:hAnsi="Times New Roman" w:cs="Times New Roman"/>
          <w:b/>
          <w:bCs/>
        </w:rPr>
      </w:pPr>
      <w:r w:rsidRPr="00B31D00">
        <w:rPr>
          <w:rFonts w:ascii="Times New Roman" w:hAnsi="Times New Roman" w:cs="Times New Roman"/>
          <w:b/>
          <w:bCs/>
        </w:rPr>
        <w:t>Теоретические основы мотивации</w:t>
      </w:r>
    </w:p>
    <w:p w14:paraId="3B6E93ED" w14:textId="741D66AA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Мотивация в образовательном процессе представляет собой совокупность внутренних и внешних факторов, побуждающих учащихся к активной познавательной деятельности. Для формирования устойчивой мотивации необходимо создание определенных педагогических условий:</w:t>
      </w:r>
    </w:p>
    <w:p w14:paraId="2239A4C0" w14:textId="26F8899C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Учет возрастных особенностей учащихся</w:t>
      </w:r>
    </w:p>
    <w:p w14:paraId="6D8E77EB" w14:textId="27C3F745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Использование современных образовательных технологий</w:t>
      </w:r>
    </w:p>
    <w:p w14:paraId="1B1D960D" w14:textId="23F1E47D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Создание благоприятной психологической атмосферы</w:t>
      </w:r>
    </w:p>
    <w:p w14:paraId="2B480491" w14:textId="0DB5DB0D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Применение дифференцированного подхода</w:t>
      </w:r>
    </w:p>
    <w:p w14:paraId="04E3FE1B" w14:textId="77777777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Современные методы повышения мотивации</w:t>
      </w:r>
    </w:p>
    <w:p w14:paraId="156931B7" w14:textId="14A142B0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Информационно-коммуникационные технологии становятся ключевым инструментом в повышении мотивации:</w:t>
      </w:r>
    </w:p>
    <w:p w14:paraId="77176E2C" w14:textId="09881FED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Использование мультимедийных презентаций</w:t>
      </w:r>
    </w:p>
    <w:p w14:paraId="3552C7BE" w14:textId="463D6D3C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Применение виртуальных лабораторий</w:t>
      </w:r>
    </w:p>
    <w:p w14:paraId="0E5D2370" w14:textId="3D948218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Работа с электронными учебниками</w:t>
      </w:r>
    </w:p>
    <w:p w14:paraId="7A5F987D" w14:textId="054FB0C2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Геймификация образовательного процесса</w:t>
      </w:r>
    </w:p>
    <w:p w14:paraId="3C183B55" w14:textId="5D3CB461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Практико-ориентированный подход включает:</w:t>
      </w:r>
    </w:p>
    <w:p w14:paraId="54F4708B" w14:textId="7CE0C606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Проведение реальных экспериментов</w:t>
      </w:r>
    </w:p>
    <w:p w14:paraId="334C9DD1" w14:textId="5619DDBF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Решение жизненных задач</w:t>
      </w:r>
    </w:p>
    <w:p w14:paraId="019CC0E8" w14:textId="395CD51C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Проектную деятельность</w:t>
      </w:r>
    </w:p>
    <w:p w14:paraId="44C54092" w14:textId="18F43933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Исследовательские работы</w:t>
      </w:r>
    </w:p>
    <w:p w14:paraId="5E4B0D02" w14:textId="77777777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Педагогические приемы формирования мотивации</w:t>
      </w:r>
    </w:p>
    <w:p w14:paraId="0B5ABE14" w14:textId="6C4326B3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Структура мотивационного процесса включает три основных этапа:</w:t>
      </w:r>
    </w:p>
    <w:p w14:paraId="6F274D0F" w14:textId="6730A4AD" w:rsidR="00B31D00" w:rsidRPr="00B31D00" w:rsidRDefault="00B31D00" w:rsidP="00B31D00">
      <w:pPr>
        <w:spacing w:line="360" w:lineRule="auto"/>
        <w:rPr>
          <w:rFonts w:ascii="Times New Roman" w:hAnsi="Times New Roman" w:cs="Times New Roman"/>
          <w:b/>
          <w:bCs/>
        </w:rPr>
      </w:pPr>
      <w:r w:rsidRPr="00B31D00">
        <w:rPr>
          <w:rFonts w:ascii="Times New Roman" w:hAnsi="Times New Roman" w:cs="Times New Roman"/>
          <w:b/>
          <w:bCs/>
        </w:rPr>
        <w:lastRenderedPageBreak/>
        <w:t>Мотивационный этап:</w:t>
      </w:r>
    </w:p>
    <w:p w14:paraId="7085F776" w14:textId="502A603B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Постановка целей и задач</w:t>
      </w:r>
    </w:p>
    <w:p w14:paraId="0B8B33F2" w14:textId="04BA9A0B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Демонстрация практической значимости темы</w:t>
      </w:r>
    </w:p>
    <w:p w14:paraId="20624C72" w14:textId="05B44CF9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Создание проблемной ситуации</w:t>
      </w:r>
    </w:p>
    <w:p w14:paraId="15A97D1B" w14:textId="70F9B00A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Операционно-познавательный этап:</w:t>
      </w:r>
    </w:p>
    <w:p w14:paraId="522B5278" w14:textId="35E369B1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Активная практическая деятельность</w:t>
      </w:r>
    </w:p>
    <w:p w14:paraId="35B3000D" w14:textId="705A8117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Групповая работа</w:t>
      </w:r>
    </w:p>
    <w:p w14:paraId="6F812292" w14:textId="37D58A76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Исследовательские задания</w:t>
      </w:r>
    </w:p>
    <w:p w14:paraId="64FBC763" w14:textId="162DA05E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Рефлексивный этап:</w:t>
      </w:r>
    </w:p>
    <w:p w14:paraId="3A40A3C9" w14:textId="6F6E0545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Анализ результатов</w:t>
      </w:r>
    </w:p>
    <w:p w14:paraId="6C0D03F7" w14:textId="6ACD2113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Оценка достижений</w:t>
      </w:r>
    </w:p>
    <w:p w14:paraId="12202F58" w14:textId="5A7ABD3A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Постановка новых целей</w:t>
      </w:r>
    </w:p>
    <w:p w14:paraId="77C4F145" w14:textId="77777777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Практические рекомендации по повышению мотивации</w:t>
      </w:r>
    </w:p>
    <w:p w14:paraId="297FAC01" w14:textId="31BA467E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Дифференцированный подход в обучении:</w:t>
      </w:r>
    </w:p>
    <w:p w14:paraId="0375BD34" w14:textId="522F233E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Уровневые задания</w:t>
      </w:r>
    </w:p>
    <w:p w14:paraId="218EC618" w14:textId="7567E8B2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Индивидуальные траектории обучения</w:t>
      </w:r>
    </w:p>
    <w:p w14:paraId="5686C239" w14:textId="60EADB72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Групповая работа</w:t>
      </w:r>
    </w:p>
    <w:p w14:paraId="4B935DD7" w14:textId="2CF19FD3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Проектная деятельность</w:t>
      </w:r>
    </w:p>
    <w:p w14:paraId="2F4E14C7" w14:textId="4C8D1B59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Создание ситуации успеха:</w:t>
      </w:r>
    </w:p>
    <w:p w14:paraId="03DB9DA6" w14:textId="5C5EF9ED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Постепенное усложнение заданий</w:t>
      </w:r>
    </w:p>
    <w:p w14:paraId="58F4B696" w14:textId="42A6D5B6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Публичное признание достижений</w:t>
      </w:r>
    </w:p>
    <w:p w14:paraId="0312EB1B" w14:textId="15616E14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Система поощрений</w:t>
      </w:r>
    </w:p>
    <w:p w14:paraId="21D2745A" w14:textId="55C8A944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Портфолио достижений</w:t>
      </w:r>
    </w:p>
    <w:p w14:paraId="5488844A" w14:textId="0E1271CB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Методы активизации познавательной деятельности:</w:t>
      </w:r>
    </w:p>
    <w:p w14:paraId="24147AE2" w14:textId="74A43549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Проблемное обучение</w:t>
      </w:r>
    </w:p>
    <w:p w14:paraId="40BAE42D" w14:textId="77777777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Исследовательские задания</w:t>
      </w:r>
    </w:p>
    <w:p w14:paraId="5CD07567" w14:textId="77777777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</w:p>
    <w:p w14:paraId="38FDCF1D" w14:textId="2D32B1A8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lastRenderedPageBreak/>
        <w:t>Практические работы</w:t>
      </w:r>
    </w:p>
    <w:p w14:paraId="0F4B6C46" w14:textId="0CD653E0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Лабораторные эксперименты</w:t>
      </w:r>
    </w:p>
    <w:p w14:paraId="5B858315" w14:textId="77777777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Инновационные приемы работы</w:t>
      </w:r>
    </w:p>
    <w:p w14:paraId="7D80C6AA" w14:textId="155C63B0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Проблемное обучение:</w:t>
      </w:r>
    </w:p>
    <w:p w14:paraId="020C9555" w14:textId="146909F7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Постановка проблемных вопросов</w:t>
      </w:r>
    </w:p>
    <w:p w14:paraId="48DD58A0" w14:textId="1CB016F5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Создание проблемных ситуаций</w:t>
      </w:r>
    </w:p>
    <w:p w14:paraId="345C2EC9" w14:textId="2A6D80C2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Поиск решений</w:t>
      </w:r>
    </w:p>
    <w:p w14:paraId="566605CD" w14:textId="45F15E74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Анализ результатов</w:t>
      </w:r>
    </w:p>
    <w:p w14:paraId="55387C2A" w14:textId="57C16906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Игровые технологии:</w:t>
      </w:r>
    </w:p>
    <w:p w14:paraId="69A1DB2A" w14:textId="31E6DFB3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Ролевые игры</w:t>
      </w:r>
    </w:p>
    <w:p w14:paraId="2120BCE3" w14:textId="0120ABAD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Биологические квесты</w:t>
      </w:r>
    </w:p>
    <w:p w14:paraId="5F2BAB2F" w14:textId="5D66B090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Образовательные викторины</w:t>
      </w:r>
    </w:p>
    <w:p w14:paraId="72DAE1E2" w14:textId="47905E4D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Интерактивные задания</w:t>
      </w:r>
    </w:p>
    <w:p w14:paraId="1092C48F" w14:textId="087E9B0D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Проектная деятельность:</w:t>
      </w:r>
    </w:p>
    <w:p w14:paraId="20E8ED51" w14:textId="7C0EE47C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Индивидуальные проекты</w:t>
      </w:r>
    </w:p>
    <w:p w14:paraId="44D9D6D2" w14:textId="62607409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Групповые исследования</w:t>
      </w:r>
    </w:p>
    <w:p w14:paraId="1B97E591" w14:textId="29507B60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Практические разработки</w:t>
      </w:r>
    </w:p>
    <w:p w14:paraId="3DDA5A38" w14:textId="0F99E041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Творческие работы</w:t>
      </w:r>
    </w:p>
    <w:p w14:paraId="7CC3DDBF" w14:textId="77777777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Создание благоприятной образовательной среды</w:t>
      </w:r>
    </w:p>
    <w:p w14:paraId="1A6613AD" w14:textId="1D3CD0F1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Психологический комфорт:</w:t>
      </w:r>
    </w:p>
    <w:p w14:paraId="78BF64CB" w14:textId="41287149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Уважительное отношение к ученикам</w:t>
      </w:r>
    </w:p>
    <w:p w14:paraId="23CFF4FE" w14:textId="6F6FA32E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Атмосфера сотрудничества</w:t>
      </w:r>
    </w:p>
    <w:p w14:paraId="3B15F2F6" w14:textId="28D41386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Поддержка инициативы</w:t>
      </w:r>
    </w:p>
    <w:p w14:paraId="00B51CA4" w14:textId="6AFDC03D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Создание ситуации успеха</w:t>
      </w:r>
    </w:p>
    <w:p w14:paraId="27113CA0" w14:textId="23C4C5B8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Организация пространства:</w:t>
      </w:r>
    </w:p>
    <w:p w14:paraId="5B4F8583" w14:textId="77777777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Наглядные пособия</w:t>
      </w:r>
    </w:p>
    <w:p w14:paraId="14C1E60F" w14:textId="77777777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</w:p>
    <w:p w14:paraId="340EBBD9" w14:textId="4EE1EA80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lastRenderedPageBreak/>
        <w:t>Живые объекты</w:t>
      </w:r>
    </w:p>
    <w:p w14:paraId="7B6F0E91" w14:textId="4BEE155A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Лабораторное оборудование</w:t>
      </w:r>
    </w:p>
    <w:p w14:paraId="77046416" w14:textId="07B60A45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Информационные ресурсы</w:t>
      </w:r>
    </w:p>
    <w:p w14:paraId="7E809F71" w14:textId="77777777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Результаты внедрения</w:t>
      </w:r>
    </w:p>
    <w:p w14:paraId="4FA7FB2C" w14:textId="6DB4B41C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Системное применение современных методов мотивации приводит к:</w:t>
      </w:r>
    </w:p>
    <w:p w14:paraId="265585EC" w14:textId="486E751B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Повышению успеваемости учащихся</w:t>
      </w:r>
    </w:p>
    <w:p w14:paraId="1ABFC5BC" w14:textId="508F6C0B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Росту интереса к предмету</w:t>
      </w:r>
    </w:p>
    <w:p w14:paraId="194B772D" w14:textId="2930B6AB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Развитию исследовательских навыков</w:t>
      </w:r>
    </w:p>
    <w:p w14:paraId="2FC1F077" w14:textId="4CDC7B56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Улучшению качества знаний</w:t>
      </w:r>
    </w:p>
    <w:p w14:paraId="3D5D2CF9" w14:textId="41747B71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Активному участию в олимпиадах и конкурсах</w:t>
      </w:r>
    </w:p>
    <w:p w14:paraId="3A9333EF" w14:textId="77777777" w:rsidR="00B31D00" w:rsidRPr="00B31D00" w:rsidRDefault="00B31D00" w:rsidP="00B31D00">
      <w:pPr>
        <w:spacing w:line="360" w:lineRule="auto"/>
        <w:rPr>
          <w:rFonts w:ascii="Times New Roman" w:hAnsi="Times New Roman" w:cs="Times New Roman"/>
          <w:b/>
          <w:bCs/>
        </w:rPr>
      </w:pPr>
      <w:r w:rsidRPr="00B31D00">
        <w:rPr>
          <w:rFonts w:ascii="Times New Roman" w:hAnsi="Times New Roman" w:cs="Times New Roman"/>
          <w:b/>
          <w:bCs/>
        </w:rPr>
        <w:t>Заключение</w:t>
      </w:r>
    </w:p>
    <w:p w14:paraId="6B6702A5" w14:textId="2CB078CA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Повышение мотивации на уроках биологии – это комплексный процесс, требующий от педагога постоянного совершенствования методик преподавания и творческого подхода к организации учебного процесса. Успешное решение этой задачи возможно при условии интеграции традиционных и инновационных методов обучения, создания благоприятной образовательной среды и учета индивидуальных особенностей учащихся.</w:t>
      </w:r>
    </w:p>
    <w:p w14:paraId="69DD5FFC" w14:textId="77777777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Перспективы развития</w:t>
      </w:r>
    </w:p>
    <w:p w14:paraId="74178A13" w14:textId="0916B5F4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В современных условиях необходимо продолжать работу по:</w:t>
      </w:r>
    </w:p>
    <w:p w14:paraId="469715DE" w14:textId="474EF994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Внедрению новых технологий</w:t>
      </w:r>
    </w:p>
    <w:p w14:paraId="74E8166B" w14:textId="3BC9757D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Развитию проектной деятельности</w:t>
      </w:r>
    </w:p>
    <w:p w14:paraId="4C1C471B" w14:textId="3AAD0444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Усилению практико-ориентированного подхода</w:t>
      </w:r>
    </w:p>
    <w:p w14:paraId="0EA63951" w14:textId="1A8985F6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Совершенствованию системы оценки достижений</w:t>
      </w:r>
    </w:p>
    <w:p w14:paraId="61603C4C" w14:textId="28E4FF5E" w:rsidR="00B31D00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Развитию межпредметных связей</w:t>
      </w:r>
    </w:p>
    <w:p w14:paraId="21ABE28D" w14:textId="43F617D6" w:rsidR="00F018B9" w:rsidRPr="00B31D00" w:rsidRDefault="00B31D00" w:rsidP="00B31D00">
      <w:pPr>
        <w:spacing w:line="360" w:lineRule="auto"/>
        <w:rPr>
          <w:rFonts w:ascii="Times New Roman" w:hAnsi="Times New Roman" w:cs="Times New Roman"/>
        </w:rPr>
      </w:pPr>
      <w:r w:rsidRPr="00B31D00">
        <w:rPr>
          <w:rFonts w:ascii="Times New Roman" w:hAnsi="Times New Roman" w:cs="Times New Roman"/>
        </w:rPr>
        <w:t>Только комплексный подход к формированию мотивации позволит достичь высоких результатов в обучении биологии и развить устойчивый интерес учащихся к изучению живой природы.</w:t>
      </w:r>
    </w:p>
    <w:sectPr w:rsidR="00F018B9" w:rsidRPr="00B31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D00"/>
    <w:rsid w:val="00B31D00"/>
    <w:rsid w:val="00F0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D93F9"/>
  <w15:chartTrackingRefBased/>
  <w15:docId w15:val="{8C3C1E16-0452-4281-8073-E762AD7B5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584</Words>
  <Characters>3331</Characters>
  <Application>Microsoft Office Word</Application>
  <DocSecurity>0</DocSecurity>
  <Lines>27</Lines>
  <Paragraphs>7</Paragraphs>
  <ScaleCrop>false</ScaleCrop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Фирсов</dc:creator>
  <cp:keywords/>
  <dc:description/>
  <cp:lastModifiedBy>Дмитрий Фирсов</cp:lastModifiedBy>
  <cp:revision>1</cp:revision>
  <dcterms:created xsi:type="dcterms:W3CDTF">2025-09-11T17:10:00Z</dcterms:created>
  <dcterms:modified xsi:type="dcterms:W3CDTF">2025-09-11T17:15:00Z</dcterms:modified>
</cp:coreProperties>
</file>