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D9" w:rsidRDefault="00FB3BD9" w:rsidP="009C2DAF">
      <w:pPr>
        <w:jc w:val="center"/>
      </w:pPr>
    </w:p>
    <w:p w:rsidR="009C2DAF" w:rsidRDefault="009C2DAF" w:rsidP="009C2D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DAF">
        <w:rPr>
          <w:rFonts w:ascii="Times New Roman" w:hAnsi="Times New Roman" w:cs="Times New Roman"/>
          <w:b/>
          <w:sz w:val="24"/>
          <w:szCs w:val="24"/>
        </w:rPr>
        <w:t>Белоусова А.Н.</w:t>
      </w:r>
    </w:p>
    <w:p w:rsidR="00047DA6" w:rsidRDefault="00047DA6" w:rsidP="009C2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DAF" w:rsidRDefault="009C2DAF" w:rsidP="009C2D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DAF">
        <w:rPr>
          <w:rFonts w:ascii="Times New Roman" w:hAnsi="Times New Roman" w:cs="Times New Roman"/>
          <w:b/>
          <w:sz w:val="24"/>
          <w:szCs w:val="24"/>
        </w:rPr>
        <w:t>Цифровизация профессионального образования в области релейной защиты и автоматики</w:t>
      </w:r>
    </w:p>
    <w:p w:rsidR="009C2DAF" w:rsidRPr="00351A6C" w:rsidRDefault="009C2DAF" w:rsidP="009C2DA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51A6C">
        <w:rPr>
          <w:rFonts w:ascii="Times New Roman" w:hAnsi="Times New Roman" w:cs="Times New Roman"/>
          <w:i/>
          <w:sz w:val="24"/>
          <w:szCs w:val="24"/>
        </w:rPr>
        <w:t xml:space="preserve">Новосибирский </w:t>
      </w:r>
      <w:r w:rsidR="0044406C">
        <w:rPr>
          <w:rFonts w:ascii="Times New Roman" w:hAnsi="Times New Roman" w:cs="Times New Roman"/>
          <w:i/>
          <w:sz w:val="24"/>
          <w:szCs w:val="24"/>
        </w:rPr>
        <w:t>п</w:t>
      </w:r>
      <w:r w:rsidRPr="00351A6C">
        <w:rPr>
          <w:rFonts w:ascii="Times New Roman" w:hAnsi="Times New Roman" w:cs="Times New Roman"/>
          <w:i/>
          <w:sz w:val="24"/>
          <w:szCs w:val="24"/>
        </w:rPr>
        <w:t>ромышленно-</w:t>
      </w:r>
      <w:r w:rsidR="0044406C">
        <w:rPr>
          <w:rFonts w:ascii="Times New Roman" w:hAnsi="Times New Roman" w:cs="Times New Roman"/>
          <w:i/>
          <w:sz w:val="24"/>
          <w:szCs w:val="24"/>
        </w:rPr>
        <w:t>э</w:t>
      </w:r>
      <w:r w:rsidRPr="00351A6C">
        <w:rPr>
          <w:rFonts w:ascii="Times New Roman" w:hAnsi="Times New Roman" w:cs="Times New Roman"/>
          <w:i/>
          <w:sz w:val="24"/>
          <w:szCs w:val="24"/>
        </w:rPr>
        <w:t xml:space="preserve">нергетический </w:t>
      </w:r>
      <w:r w:rsidR="0044406C">
        <w:rPr>
          <w:rFonts w:ascii="Times New Roman" w:hAnsi="Times New Roman" w:cs="Times New Roman"/>
          <w:i/>
          <w:sz w:val="24"/>
          <w:szCs w:val="24"/>
        </w:rPr>
        <w:t>к</w:t>
      </w:r>
      <w:r w:rsidRPr="00351A6C">
        <w:rPr>
          <w:rFonts w:ascii="Times New Roman" w:hAnsi="Times New Roman" w:cs="Times New Roman"/>
          <w:i/>
          <w:sz w:val="24"/>
          <w:szCs w:val="24"/>
        </w:rPr>
        <w:t>олледж</w:t>
      </w:r>
    </w:p>
    <w:p w:rsidR="00BD00EF" w:rsidRDefault="00BD00EF" w:rsidP="00BD00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Введение в цифровизацию образования РЗА 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Релейная защита и автоматика (РЗА) является одной из наиболее ответственных и технически сложных дисциплин в электроэнергетике. От качества подготовки специалистов напрямую зависит надежность энергосистем, безопасность оборудования и персонала, а также устойчивость электроснабжения потребителей. Традиционно обучение в области РЗА базировалось на теоретических лекциях, лабораторных работах с реальным оборудованием и практических стажировках на предприятиях.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Однако с развитием цифровых технологий, увеличением объема данных и усложнением систем управления энергосистемами возникает необходимость трансформации образовательных процессов. Цифровизация образования в РЗА — это внедрение современных цифровых инструментов, программных средств и методов обучения, направленных на повышение качества подготовки специалистов, ускорение их адаптации к современным требованиям отрасли и обеспечение непрерывного профессионального развития.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Современные технологии цифровизации в образовании РЗА </w:t>
      </w:r>
    </w:p>
    <w:p w:rsidR="00BD00EF" w:rsidRPr="00324D1D" w:rsidRDefault="00BD00EF" w:rsidP="00AB0B1C">
      <w:pPr>
        <w:pStyle w:val="a6"/>
        <w:numPr>
          <w:ilvl w:val="0"/>
          <w:numId w:val="7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Онлайн-платформы и дистанционное обучение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С развитием интернета и технологий видеоконференций обучение стало возможным в удаленном формате, что значительно расширяет доступ к качественным образовательным ресурсам. Специализированные онлайн-платформы позволяют студентам изучать теорию, выполнять задания и проходить тестирование с любого устройства и в любое время.В РЗА создаются курсы, включающие </w:t>
      </w:r>
      <w:r w:rsidR="00DB44C1" w:rsidRPr="00324D1D">
        <w:rPr>
          <w:rFonts w:ascii="Times New Roman" w:hAnsi="Times New Roman" w:cs="Times New Roman"/>
          <w:sz w:val="24"/>
          <w:szCs w:val="24"/>
          <w:lang w:eastAsia="ru-RU"/>
        </w:rPr>
        <w:t>видео лекции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, интерактивные презентации, симуляторы и тесты. Примером таких платформ являются </w:t>
      </w:r>
      <w:proofErr w:type="spellStart"/>
      <w:r w:rsidRPr="00324D1D">
        <w:rPr>
          <w:rFonts w:ascii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24D1D">
        <w:rPr>
          <w:rFonts w:ascii="Times New Roman" w:hAnsi="Times New Roman" w:cs="Times New Roman"/>
          <w:sz w:val="24"/>
          <w:szCs w:val="24"/>
          <w:lang w:eastAsia="ru-RU"/>
        </w:rPr>
        <w:t>Coursera</w:t>
      </w:r>
      <w:proofErr w:type="spellEnd"/>
      <w:r w:rsidRPr="00324D1D">
        <w:rPr>
          <w:rFonts w:ascii="Times New Roman" w:hAnsi="Times New Roman" w:cs="Times New Roman"/>
          <w:sz w:val="24"/>
          <w:szCs w:val="24"/>
          <w:lang w:eastAsia="ru-RU"/>
        </w:rPr>
        <w:t>, а также корпоративные LMS, используемые энергетическими компаниями для обучения своих сотрудников. Дистанционное обучение позволяет оперативно реагировать на изменения в нормативной базе и быстро обновлять учебные материалы.</w:t>
      </w:r>
    </w:p>
    <w:p w:rsidR="00BD00EF" w:rsidRPr="00324D1D" w:rsidRDefault="00BD00EF" w:rsidP="00AB0B1C">
      <w:pPr>
        <w:pStyle w:val="a6"/>
        <w:numPr>
          <w:ilvl w:val="0"/>
          <w:numId w:val="7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Виртуальная и дополненная реальность (VR/AR)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Виртуальная (VR) и дополненная реальность (AR) открывают новые возможности для практического обучения без риска повредить дорогостоящее оборудование. VR-симуляторы создают реалистичные трехмерные модели электрических сетей и защитных устройств, в которых студенты могут отрабатывать навыки настройки и диагностики релейных защит.AR-технологии позволяют накладывать цифровую информацию на реальное оборудование, помогая обучающимся видеть внутренние схемы, параметры и инструкциив реальном времени. Это значительно ускоряет процесс освоения сложных технических решений и повышает качество практической подготовки.</w:t>
      </w:r>
    </w:p>
    <w:p w:rsidR="00BD00EF" w:rsidRPr="00324D1D" w:rsidRDefault="00BD00EF" w:rsidP="00AB0B1C">
      <w:pPr>
        <w:pStyle w:val="a6"/>
        <w:numPr>
          <w:ilvl w:val="0"/>
          <w:numId w:val="7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Моделирование и цифровые двойники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Цифровые двойники — виртуальные копии реальных объектов и систем — становятся важным инструментом обучения и тестирования. В РЗА цифровые двойники электрических сетей позволяют моделировать различные аварийные ситуации, отрабатывать алгоритмы защиты и автоматики, а также анализировать поведение системы при изменении параметров.Использование цифровых двойников способствует глубокому пониманию работы сложных систем и позволяет студентам экспериментировать с настройками без риска для реального оборудования. Это особенно важно в условиях ограниченного доступа к дорогостоящим лабораториям и полигонным установкам.</w:t>
      </w:r>
    </w:p>
    <w:p w:rsidR="00BD00EF" w:rsidRPr="00324D1D" w:rsidRDefault="00BD00EF" w:rsidP="00AB0B1C">
      <w:pPr>
        <w:pStyle w:val="a6"/>
        <w:numPr>
          <w:ilvl w:val="0"/>
          <w:numId w:val="7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Искусственный интеллект и аналитика данных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Искусственный интеллект (ИИ) и машинное обучение активно внедряются в образовательные процессы для персонализации обучения. Анализируя результаты тестов, поведение студентов на платформе и их взаимодействие с учебным контентом, ИИ может рекомендовать индивидуальные траектории обучения, выявлять слабые места и предлагать дополнительные материалы.Кроме того, ИИ используется для создания интеллектуальных помощников и чат-ботов, которые помогают студентам и специалистам в решении технических вопросов, консультируют по настройке защитных устройств и анализу аварийных ситуаций.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Практические примеры цифровизации в образовании РЗА</w:t>
      </w:r>
    </w:p>
    <w:p w:rsidR="00BD00EF" w:rsidRPr="00324D1D" w:rsidRDefault="00BD00EF" w:rsidP="00AB0B1C">
      <w:pPr>
        <w:pStyle w:val="a6"/>
        <w:numPr>
          <w:ilvl w:val="0"/>
          <w:numId w:val="8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Проектирование и внедрение VR-лабораторий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В ряде вузов и учебных центров реализованы проекты по созданию VR-лабораторий, где студенты могут виртуально работать с релейными защитами, анализировать схемы и проводить тренировки по аварийному реагированию. Например, Московский энергетический институт (МЭИ) и Санкт-Петербургский политехнический университет активно внедряют такие решения.</w:t>
      </w:r>
    </w:p>
    <w:p w:rsidR="00BD00EF" w:rsidRPr="00324D1D" w:rsidRDefault="00BD00EF" w:rsidP="00AB0B1C">
      <w:pPr>
        <w:pStyle w:val="a6"/>
        <w:numPr>
          <w:ilvl w:val="0"/>
          <w:numId w:val="8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Онлайн-курсы и вебинары от ведущих компаний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>Компании, производящие релейные защиты (например, «ЭЛКОМ», «Завод Электроприбор»), совместно с учебными заведениями проводят онлайн-курсы и вебинары, где специалисты делятся опытом и новыми технологиями. Это позволяет студентам и инженерам быть в курсе последних тенденций и практик отрасли.</w:t>
      </w:r>
    </w:p>
    <w:p w:rsidR="00BD00EF" w:rsidRPr="00324D1D" w:rsidRDefault="00BD00EF" w:rsidP="00AB0B1C">
      <w:pPr>
        <w:pStyle w:val="a6"/>
        <w:numPr>
          <w:ilvl w:val="0"/>
          <w:numId w:val="8"/>
        </w:num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>Цифровые тренажёры и симуляторы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программных тренажёров, имитирующих работу защитных реле и автоматики, становится стандартом в подготовке специалистов. Эти тренажёры позволяют отрабатывать настройку параметров, анализировать </w:t>
      </w:r>
      <w:proofErr w:type="spellStart"/>
      <w:r w:rsidRPr="00324D1D">
        <w:rPr>
          <w:rFonts w:ascii="Times New Roman" w:hAnsi="Times New Roman" w:cs="Times New Roman"/>
          <w:sz w:val="24"/>
          <w:szCs w:val="24"/>
          <w:lang w:eastAsia="ru-RU"/>
        </w:rPr>
        <w:t>логи</w:t>
      </w:r>
      <w:proofErr w:type="spellEnd"/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 и устранять ошибки в виртуальной среде, что значительно повышает качество практического обучения.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Преимущества цифровизации образования РЗА 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Обучениестановится </w:t>
      </w:r>
      <w:r w:rsidR="00AB0C3E"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всё более 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доступным для студентов и специалистов из удаленных регионов, сокращая затраты времени и средств на поездки. Возможность учиться в удобное время повышает мотивацию и эффективность.Интерактивность и вовлечённость</w:t>
      </w:r>
      <w:r w:rsidR="00AB0C3E"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 вс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овременные цифровые инструменты делают обучение более интерактивным: видеоматериалы, симуляторы, тесты способствуют лучшему усвоению материала.Безопасность и экономия ресурсов Виртуальные тренажёры исключают риск повреждения дорогостоящего оборудования и позволяют многократно повторять практические задания.Актуальность и оперативное обновление контента</w:t>
      </w:r>
      <w:r w:rsidR="00B46C8D" w:rsidRPr="00324D1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 Цифровые курсы легко обновляются с учетом новых стандартов, технологий и требований отрасли, что обеспечивает соответствие знаний современным реалиям.Персонализация обучения Аналитика данных и ИИ позволяют подстраивать программу под индивидуальные 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потребности, что повышает качество и скорость обучения.Поддержка непрерывного образования и повышения квалификации Цифровые платформы позволяют специалистам регулярно обновлять знания и навыки, что важно в быстро меняющейся отрасли.</w:t>
      </w: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00EF" w:rsidRPr="00324D1D" w:rsidRDefault="00BD00EF" w:rsidP="00AB0B1C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Вызовы и ограничения цифровизации в РЗА </w:t>
      </w:r>
    </w:p>
    <w:p w:rsidR="00E57696" w:rsidRPr="00324D1D" w:rsidRDefault="00E57696" w:rsidP="00AB0B1C">
      <w:pPr>
        <w:pStyle w:val="a3"/>
        <w:spacing w:after="240" w:afterAutospacing="0"/>
        <w:ind w:firstLine="851"/>
        <w:jc w:val="both"/>
      </w:pPr>
      <w:r w:rsidRPr="00324D1D">
        <w:t>Несмотря на значительные преимущества цифровизации, процесс ее внедрения сталкивается с рядом вызовов и ограничений, таких как: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>Технические ограничения</w:t>
      </w:r>
      <w:r w:rsidR="000B513D">
        <w:t>. В</w:t>
      </w:r>
      <w:r w:rsidRPr="00324D1D">
        <w:t>ключают ограниченный доступ к современному оборудованию и высокоскоростному интернету, особенно в удалённых регионах, а также неоднородность и несовместимость используемых цифровых платформ, что затрудняет интеграцию учебных материалов и систем. Кроме того, высокие требования к вычислительным ресурсам для работы VR/AR и симуляторов не всегда доступны студентам, что создаёт дополнительные барьеры.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>Кадровый потенциал</w:t>
      </w:r>
      <w:r w:rsidR="000B513D">
        <w:t>.  П</w:t>
      </w:r>
      <w:r w:rsidRPr="00324D1D">
        <w:t>одготовка преподавателей представляют собой ещё один вызов: недостаток квалифицированных педагогов, владеющих современными цифровыми технологиями и методиками дистанционного обучения, необходимость постоянного повышения квалификации преподавателей для работы с новыми инструментами и адаптации учебных программ, а также сопротивление изменениям со стороны части преподавательского состава, привыкшего к традиционным методам обучения.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>Финансовые и организационные барьеры связаны со значительными затратами на разработку и внедрение качественного цифрового контента, VR-симуляторов и цифровых лабораторий, необходимостью инвестиций в инфраструктуру, такую как серверы, сети и устройства, а также техническую поддержку. Кроме того, возникают сложности координации между учебными заведениями, промышленными предприятиями и разработчиками ПО для создания актуальных и прикладных курсов.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>Психологические и социальные факторы также играют роль: недостаточная мотивация у некоторых студентов к самостоятельному дистанционному обучению без прямого контроля, ограниченные возможности для живого общения и обмена опытом между обучающимися и преподавателями, что важно для освоения сложных технических тем, а также риски информационной перегрузки и утомляемости при длительном использовании цифровых средств обучения.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 xml:space="preserve">Безопасность и защита данных требуют обеспечения конфиденциальности персональных данных студентов и защиты учебных материалов от несанкционированного доступа, а также учёта рисков </w:t>
      </w:r>
      <w:proofErr w:type="spellStart"/>
      <w:r w:rsidRPr="00324D1D">
        <w:t>кибератак</w:t>
      </w:r>
      <w:proofErr w:type="spellEnd"/>
      <w:r w:rsidRPr="00324D1D">
        <w:t xml:space="preserve"> и технических сбоев, которые могут нарушить учебный процесс.</w:t>
      </w:r>
    </w:p>
    <w:p w:rsidR="00E57696" w:rsidRPr="00324D1D" w:rsidRDefault="00E57696" w:rsidP="00AB0B1C">
      <w:pPr>
        <w:pStyle w:val="a3"/>
        <w:numPr>
          <w:ilvl w:val="1"/>
          <w:numId w:val="18"/>
        </w:numPr>
        <w:spacing w:before="0" w:beforeAutospacing="0" w:after="240" w:afterAutospacing="0"/>
        <w:ind w:left="1077" w:firstLine="851"/>
        <w:jc w:val="both"/>
      </w:pPr>
      <w:r w:rsidRPr="00324D1D">
        <w:t>Наконец, ограничения практической подготовки заключаются в том, что несмотря на возможности виртуальных лабораторий, отсутствие живого опыта работы с реальным оборудованием может снижать качество практических навыков, а также в сложностях организации стажировок и практик на предприятиях в цифровом формате.</w:t>
      </w:r>
    </w:p>
    <w:p w:rsidR="00E57696" w:rsidRPr="00324D1D" w:rsidRDefault="00E57696" w:rsidP="00AB0B1C">
      <w:pPr>
        <w:pStyle w:val="a3"/>
        <w:spacing w:before="0" w:beforeAutospacing="0" w:after="240" w:afterAutospacing="0"/>
        <w:ind w:firstLine="851"/>
        <w:jc w:val="both"/>
      </w:pPr>
      <w:r w:rsidRPr="00324D1D">
        <w:lastRenderedPageBreak/>
        <w:t>Преодоление этих вызовов требует системной работы: инвестиций в инфраструктуру, обучения кадров, разработки адаптивных и интерактивных образовательных программ, а также активного сотрудничества между образовательными учреждениями и промышленностью. Только так цифровизация сможет стать эффективным инструментом повышения качества подготовки специалистов в области РЗА.</w:t>
      </w:r>
    </w:p>
    <w:p w:rsidR="00E57696" w:rsidRPr="00324D1D" w:rsidRDefault="00E57696" w:rsidP="00AB0B1C">
      <w:pPr>
        <w:spacing w:before="263" w:line="240" w:lineRule="auto"/>
        <w:ind w:left="1975" w:right="2116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0E2" w:rsidRPr="00324D1D" w:rsidRDefault="004250E2" w:rsidP="00AB0B1C">
      <w:pPr>
        <w:spacing w:before="263" w:line="240" w:lineRule="auto"/>
        <w:ind w:left="1975" w:right="2116" w:firstLine="85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324D1D">
        <w:rPr>
          <w:rFonts w:ascii="Times New Roman" w:hAnsi="Times New Roman" w:cs="Times New Roman"/>
          <w:b/>
          <w:sz w:val="24"/>
          <w:szCs w:val="24"/>
        </w:rPr>
        <w:t>Библиографический</w:t>
      </w:r>
      <w:r w:rsidRPr="00324D1D">
        <w:rPr>
          <w:rFonts w:ascii="Times New Roman" w:hAnsi="Times New Roman" w:cs="Times New Roman"/>
          <w:b/>
          <w:spacing w:val="-2"/>
          <w:sz w:val="24"/>
          <w:szCs w:val="24"/>
        </w:rPr>
        <w:t>список</w:t>
      </w:r>
    </w:p>
    <w:p w:rsidR="004250E2" w:rsidRPr="00324D1D" w:rsidRDefault="004250E2" w:rsidP="004D657B">
      <w:pPr>
        <w:pStyle w:val="a6"/>
        <w:numPr>
          <w:ilvl w:val="0"/>
          <w:numId w:val="17"/>
        </w:num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Петров В. В. Цифровизация образования в электроэнергетике: опыт и перспективы / В. В. Петров, Н. С. Иванова // Электроэнергетика. - 2021. - № 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. - С. 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34-42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250E2" w:rsidRPr="00324D1D" w:rsidRDefault="004250E2" w:rsidP="004D657B">
      <w:pPr>
        <w:pStyle w:val="a6"/>
        <w:numPr>
          <w:ilvl w:val="0"/>
          <w:numId w:val="17"/>
        </w:num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Козлов А. А. Виртуальная реальность в обучении релейной защите / А. А. Козлов // Журнал «Энергетика и образование». - 2022. - Т. 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, № 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 xml:space="preserve">. - С. 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15-22</w:t>
      </w:r>
      <w:r w:rsidR="00040A0E" w:rsidRPr="00040A0E">
        <w:rPr>
          <w:rFonts w:ascii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250E2" w:rsidRPr="00324D1D" w:rsidRDefault="004250E2" w:rsidP="004D657B">
      <w:pPr>
        <w:pStyle w:val="a6"/>
        <w:numPr>
          <w:ilvl w:val="0"/>
          <w:numId w:val="17"/>
        </w:num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проект «Цифровая экономика Российской Федерации» [Электронный ресурс]. - Режим доступа</w:t>
      </w:r>
      <w:r w:rsidRPr="00324D1D">
        <w:rPr>
          <w:rFonts w:ascii="Times New Roman" w:eastAsia="Times New Roman" w:hAnsi="Times New Roman" w:cs="Times New Roman"/>
          <w:color w:val="C9D1D9"/>
          <w:sz w:val="24"/>
          <w:szCs w:val="24"/>
          <w:lang w:eastAsia="ru-RU"/>
        </w:rPr>
        <w:t>: </w:t>
      </w:r>
      <w:hyperlink r:id="rId5" w:tgtFrame="_blank" w:history="1">
        <w:r w:rsidRPr="00324D1D">
          <w:rPr>
            <w:rFonts w:ascii="Times New Roman" w:eastAsia="Times New Roman" w:hAnsi="Times New Roman" w:cs="Times New Roman"/>
            <w:color w:val="58A6FF"/>
            <w:sz w:val="24"/>
            <w:szCs w:val="24"/>
            <w:lang w:eastAsia="ru-RU"/>
          </w:rPr>
          <w:t>https://digital.gov.ru/projects/directions/industry/</w:t>
        </w:r>
      </w:hyperlink>
      <w:r w:rsidRPr="00324D1D">
        <w:rPr>
          <w:rFonts w:ascii="Times New Roman" w:eastAsia="Times New Roman" w:hAnsi="Times New Roman" w:cs="Times New Roman"/>
          <w:color w:val="C9D1D9"/>
          <w:sz w:val="24"/>
          <w:szCs w:val="24"/>
          <w:lang w:eastAsia="ru-RU"/>
        </w:rPr>
        <w:t> </w:t>
      </w:r>
      <w:r w:rsidRPr="00324D1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15.09.2023).</w:t>
      </w:r>
    </w:p>
    <w:p w:rsidR="00735976" w:rsidRDefault="00735976" w:rsidP="004D657B">
      <w:pPr>
        <w:pStyle w:val="a6"/>
        <w:numPr>
          <w:ilvl w:val="0"/>
          <w:numId w:val="17"/>
        </w:num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 С. В. Применение искусственного интеллекта в образовательных системах РЗА / С. В. Николаев, Е. В. Смирнова // Вестник энергетики. - 2023. - № 1. - С. </w:t>
      </w:r>
      <w:r w:rsidR="00040A0E" w:rsidRP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324D1D">
        <w:rPr>
          <w:rFonts w:ascii="Times New Roman" w:eastAsia="Times New Roman" w:hAnsi="Times New Roman" w:cs="Times New Roman"/>
          <w:sz w:val="24"/>
          <w:szCs w:val="24"/>
          <w:lang w:eastAsia="ru-RU"/>
        </w:rPr>
        <w:t>50-58</w:t>
      </w:r>
      <w:r w:rsidR="00040A0E" w:rsidRP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324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657B" w:rsidRPr="004D657B" w:rsidRDefault="004D657B" w:rsidP="004D657B">
      <w:pPr>
        <w:numPr>
          <w:ilvl w:val="0"/>
          <w:numId w:val="17"/>
        </w:num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57580.1-2017. Образование профессиональное. Терм</w:t>
      </w:r>
      <w:r w:rsid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 и определения</w:t>
      </w:r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040A0E"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Стандартинформ</w:t>
      </w:r>
      <w:bookmarkStart w:id="0" w:name="_GoBack"/>
      <w:bookmarkEnd w:id="0"/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</w:t>
      </w:r>
      <w:r w:rsid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40A0E" w:rsidRP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40A0E" w:rsidRPr="00040A0E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4D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4D657B" w:rsidRPr="004D657B" w:rsidRDefault="004D657B" w:rsidP="004D657B">
      <w:pPr>
        <w:pStyle w:val="a6"/>
        <w:spacing w:before="240" w:after="240" w:line="240" w:lineRule="auto"/>
        <w:ind w:left="15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976" w:rsidRPr="00735976" w:rsidRDefault="00735976" w:rsidP="00AB0B1C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976" w:rsidRPr="004250E2" w:rsidRDefault="00735976" w:rsidP="00AB0B1C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0E2" w:rsidRPr="004250E2" w:rsidRDefault="004250E2" w:rsidP="00AB0B1C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2DAF" w:rsidRPr="00BD00EF" w:rsidRDefault="009C2DAF" w:rsidP="004250E2">
      <w:pPr>
        <w:ind w:hanging="294"/>
        <w:jc w:val="both"/>
        <w:rPr>
          <w:rFonts w:ascii="Times New Roman" w:hAnsi="Times New Roman" w:cs="Times New Roman"/>
          <w:sz w:val="24"/>
          <w:szCs w:val="24"/>
        </w:rPr>
      </w:pPr>
    </w:p>
    <w:sectPr w:rsidR="009C2DAF" w:rsidRPr="00BD00EF" w:rsidSect="009C2D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4270"/>
    <w:multiLevelType w:val="hybridMultilevel"/>
    <w:tmpl w:val="F314DCCA"/>
    <w:lvl w:ilvl="0" w:tplc="E0B6470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C87C68"/>
    <w:multiLevelType w:val="multilevel"/>
    <w:tmpl w:val="CADC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02E82"/>
    <w:multiLevelType w:val="multilevel"/>
    <w:tmpl w:val="FDC89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772432"/>
    <w:multiLevelType w:val="multilevel"/>
    <w:tmpl w:val="7090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06905"/>
    <w:multiLevelType w:val="multilevel"/>
    <w:tmpl w:val="506E1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A2DFC"/>
    <w:multiLevelType w:val="multilevel"/>
    <w:tmpl w:val="AA24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2C3AE7"/>
    <w:multiLevelType w:val="multilevel"/>
    <w:tmpl w:val="3760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B67000"/>
    <w:multiLevelType w:val="multilevel"/>
    <w:tmpl w:val="15582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75A39"/>
    <w:multiLevelType w:val="multilevel"/>
    <w:tmpl w:val="3238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84627F"/>
    <w:multiLevelType w:val="hybridMultilevel"/>
    <w:tmpl w:val="79BC9546"/>
    <w:lvl w:ilvl="0" w:tplc="F25EC2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811044A"/>
    <w:multiLevelType w:val="hybridMultilevel"/>
    <w:tmpl w:val="7C44C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684D"/>
    <w:multiLevelType w:val="multilevel"/>
    <w:tmpl w:val="1ACC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A1C67"/>
    <w:multiLevelType w:val="multilevel"/>
    <w:tmpl w:val="AF5C1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833625"/>
    <w:multiLevelType w:val="multilevel"/>
    <w:tmpl w:val="3760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4E42D2"/>
    <w:multiLevelType w:val="multilevel"/>
    <w:tmpl w:val="53706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100BD0"/>
    <w:multiLevelType w:val="multilevel"/>
    <w:tmpl w:val="94006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934C8E"/>
    <w:multiLevelType w:val="multilevel"/>
    <w:tmpl w:val="2E86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99290C"/>
    <w:multiLevelType w:val="multilevel"/>
    <w:tmpl w:val="D6088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8519B3"/>
    <w:multiLevelType w:val="multilevel"/>
    <w:tmpl w:val="47F2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4"/>
  </w:num>
  <w:num w:numId="5">
    <w:abstractNumId w:val="8"/>
  </w:num>
  <w:num w:numId="6">
    <w:abstractNumId w:val="16"/>
  </w:num>
  <w:num w:numId="7">
    <w:abstractNumId w:val="9"/>
  </w:num>
  <w:num w:numId="8">
    <w:abstractNumId w:val="0"/>
  </w:num>
  <w:num w:numId="9">
    <w:abstractNumId w:val="6"/>
  </w:num>
  <w:num w:numId="10">
    <w:abstractNumId w:val="17"/>
  </w:num>
  <w:num w:numId="11">
    <w:abstractNumId w:val="12"/>
  </w:num>
  <w:num w:numId="12">
    <w:abstractNumId w:val="3"/>
  </w:num>
  <w:num w:numId="13">
    <w:abstractNumId w:val="7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1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C2DAF"/>
    <w:rsid w:val="00011055"/>
    <w:rsid w:val="00040A0E"/>
    <w:rsid w:val="00047DA6"/>
    <w:rsid w:val="000607CC"/>
    <w:rsid w:val="000B513D"/>
    <w:rsid w:val="001E7D1B"/>
    <w:rsid w:val="00256922"/>
    <w:rsid w:val="00317384"/>
    <w:rsid w:val="00324D1D"/>
    <w:rsid w:val="00351A6C"/>
    <w:rsid w:val="004250E2"/>
    <w:rsid w:val="0044406C"/>
    <w:rsid w:val="004773BF"/>
    <w:rsid w:val="004D657B"/>
    <w:rsid w:val="006A0882"/>
    <w:rsid w:val="00735976"/>
    <w:rsid w:val="00887D83"/>
    <w:rsid w:val="009A18ED"/>
    <w:rsid w:val="009C2DAF"/>
    <w:rsid w:val="00AB0B1C"/>
    <w:rsid w:val="00AB0C3E"/>
    <w:rsid w:val="00AC052D"/>
    <w:rsid w:val="00B05803"/>
    <w:rsid w:val="00B143DB"/>
    <w:rsid w:val="00B46B94"/>
    <w:rsid w:val="00B46C8D"/>
    <w:rsid w:val="00BD00EF"/>
    <w:rsid w:val="00C81077"/>
    <w:rsid w:val="00D00A20"/>
    <w:rsid w:val="00DB44C1"/>
    <w:rsid w:val="00E57696"/>
    <w:rsid w:val="00E67248"/>
    <w:rsid w:val="00F37824"/>
    <w:rsid w:val="00FB3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DB"/>
  </w:style>
  <w:style w:type="paragraph" w:styleId="1">
    <w:name w:val="heading 1"/>
    <w:basedOn w:val="a"/>
    <w:link w:val="10"/>
    <w:uiPriority w:val="9"/>
    <w:qFormat/>
    <w:rsid w:val="009C2D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2D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2D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D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2D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2D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C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2DAF"/>
    <w:rPr>
      <w:i/>
      <w:iCs/>
    </w:rPr>
  </w:style>
  <w:style w:type="character" w:styleId="a5">
    <w:name w:val="Strong"/>
    <w:basedOn w:val="a0"/>
    <w:uiPriority w:val="22"/>
    <w:qFormat/>
    <w:rsid w:val="009C2DAF"/>
    <w:rPr>
      <w:b/>
      <w:bCs/>
    </w:rPr>
  </w:style>
  <w:style w:type="paragraph" w:styleId="a6">
    <w:name w:val="List Paragraph"/>
    <w:basedOn w:val="a"/>
    <w:uiPriority w:val="34"/>
    <w:qFormat/>
    <w:rsid w:val="004773B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50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gital.gov.ru/projects/directions/indust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абелоусова</cp:lastModifiedBy>
  <cp:revision>27</cp:revision>
  <dcterms:created xsi:type="dcterms:W3CDTF">2025-09-15T12:31:00Z</dcterms:created>
  <dcterms:modified xsi:type="dcterms:W3CDTF">2025-09-17T05:55:00Z</dcterms:modified>
</cp:coreProperties>
</file>