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3000000">
      <w:pPr>
        <w:spacing w:after="150" w:line="360" w:lineRule="auto"/>
        <w:ind w:firstLine="708"/>
        <w:contextualSpacing w:val="1"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 xml:space="preserve">Методические аспекты формирования </w:t>
      </w:r>
      <w:r>
        <w:rPr>
          <w:rFonts w:ascii="Times New Roman" w:hAnsi="Times New Roman"/>
          <w:b w:val="1"/>
          <w:color w:themeColor="text1" w:val="000000"/>
          <w:sz w:val="28"/>
        </w:rPr>
        <w:t>функциональной    (математической) грамотности обучающихся</w:t>
      </w:r>
    </w:p>
    <w:p w14:paraId="04000000">
      <w:pPr>
        <w:spacing w:after="150"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b w:val="1"/>
          <w:color w:themeColor="text1" w:val="000000"/>
          <w:sz w:val="28"/>
        </w:rPr>
        <w:t>Функциональная грамотность</w:t>
      </w:r>
      <w:r>
        <w:rPr>
          <w:rFonts w:ascii="Times New Roman" w:hAnsi="Times New Roman"/>
          <w:color w:themeColor="text1" w:val="000000"/>
          <w:sz w:val="28"/>
        </w:rPr>
        <w:t xml:space="preserve"> – это умение решать жизненные задачи в разнообразных сферах деятельности; способность использовать полученные математические знания для решения задач в разнообразных сферах; готовность применять математику в различных ситуациях. </w:t>
      </w:r>
    </w:p>
    <w:p w14:paraId="05000000">
      <w:pPr>
        <w:spacing w:after="150"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Одна из составляющей </w:t>
      </w:r>
      <w:r>
        <w:rPr>
          <w:rFonts w:ascii="Times New Roman" w:hAnsi="Times New Roman"/>
          <w:b w:val="1"/>
          <w:color w:themeColor="text1" w:val="000000"/>
          <w:sz w:val="28"/>
        </w:rPr>
        <w:t>функциональной грамотности</w:t>
      </w:r>
      <w:r>
        <w:rPr>
          <w:rFonts w:ascii="Times New Roman" w:hAnsi="Times New Roman"/>
          <w:color w:themeColor="text1" w:val="000000"/>
          <w:sz w:val="28"/>
        </w:rPr>
        <w:t xml:space="preserve"> – это </w:t>
      </w:r>
      <w:r>
        <w:rPr>
          <w:rFonts w:ascii="Times New Roman" w:hAnsi="Times New Roman"/>
          <w:b w:val="1"/>
          <w:color w:themeColor="text1" w:val="000000"/>
          <w:sz w:val="28"/>
        </w:rPr>
        <w:t>математическая грамотность</w:t>
      </w:r>
      <w:r>
        <w:rPr>
          <w:rFonts w:ascii="Times New Roman" w:hAnsi="Times New Roman"/>
          <w:color w:themeColor="text1" w:val="000000"/>
          <w:sz w:val="28"/>
        </w:rPr>
        <w:t xml:space="preserve"> учащихся, то есть способность человека определять и понимать роль математики в мире, в котором он живёт, высказывать обоснованные математические суждения и использовать математику так, чтобы удовлетворять в настоящем и будущем потребности, свойственные созидательному, заинтересованному и мыслящему гражданину.</w:t>
      </w:r>
    </w:p>
    <w:p w14:paraId="06000000">
      <w:pPr>
        <w:spacing w:afterAutospacing="on" w:beforeAutospacing="on"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Основные признаки функционально грамотной личности: это человек самостоятельный, познающий и умеющий жить среди людей, обладающий определёнными качествами, ключевыми компетенциями.</w:t>
      </w:r>
    </w:p>
    <w:p w14:paraId="07000000">
      <w:pPr>
        <w:spacing w:after="150"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Следует обратить серьезное внимание на повышение мотивации школьников к обучению через включение практических занятий, направленных на формирование навыков применения полученных знаний в жизненных ситуациях.</w:t>
      </w:r>
    </w:p>
    <w:p w14:paraId="0800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 Задания ГИА для выпускников начали делить на три группы- алгебра, геометрия, реальная математика, то есть задания практико-ориентированного типа. </w:t>
      </w:r>
      <w:r>
        <w:rPr>
          <w:rFonts w:ascii="Times New Roman" w:hAnsi="Times New Roman"/>
          <w:color w:themeColor="text1" w:val="000000"/>
          <w:sz w:val="28"/>
        </w:rPr>
        <w:t>Сейчас множество задач практического содержания включены в экзаменационный материал ОГЭ и ЕГЭ. Перед учителями стоит большая задача формирования навыков критического мышления, что дает возможность развивать функциональную грамотность обучающихся в процессе учебной деятельности. А также существует проблема формирования функциональной грамотности учащихся, что требует необходимость обновления содержание образования и форм и методов обучения.</w:t>
      </w:r>
    </w:p>
    <w:p w14:paraId="09000000">
      <w:pPr>
        <w:pStyle w:val="Style_2"/>
        <w:spacing w:afterAutospacing="on" w:beforeAutospacing="on"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themeShade="FF" w:themeTint="FF" w:val="000000"/>
          <w:sz w:val="28"/>
        </w:rPr>
        <w:t xml:space="preserve"> </w:t>
      </w:r>
      <w:r>
        <w:tab/>
      </w:r>
      <w:r>
        <w:rPr>
          <w:rFonts w:ascii="Times New Roman" w:hAnsi="Times New Roman"/>
          <w:color w:themeColor="text1" w:themeShade="FF" w:themeTint="FF" w:val="000000"/>
          <w:sz w:val="28"/>
        </w:rPr>
        <w:t>Все задачи по развитию функциональной грамотности можно представить следующими разделами:</w:t>
      </w:r>
    </w:p>
    <w:p w14:paraId="0A000000">
      <w:pPr>
        <w:pStyle w:val="Style_2"/>
        <w:numPr>
          <w:numId w:val="1"/>
        </w:numPr>
        <w:spacing w:afterAutospacing="on" w:beforeAutospacing="on"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themeShade="FF" w:themeTint="FF" w:val="000000"/>
          <w:sz w:val="28"/>
        </w:rPr>
        <w:t xml:space="preserve"> читательская грамотность;</w:t>
      </w:r>
    </w:p>
    <w:p w14:paraId="0B000000">
      <w:pPr>
        <w:pStyle w:val="Style_2"/>
        <w:numPr>
          <w:numId w:val="1"/>
        </w:numPr>
        <w:spacing w:afterAutospacing="on" w:beforeAutospacing="on"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themeShade="FF" w:themeTint="FF" w:val="000000"/>
          <w:sz w:val="28"/>
        </w:rPr>
        <w:t>логическая грамотность;</w:t>
      </w:r>
    </w:p>
    <w:p w14:paraId="0C000000">
      <w:pPr>
        <w:pStyle w:val="Style_2"/>
        <w:numPr>
          <w:numId w:val="1"/>
        </w:numPr>
        <w:spacing w:afterAutospacing="on" w:beforeAutospacing="on"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themeShade="FF" w:themeTint="FF" w:val="000000"/>
          <w:sz w:val="28"/>
        </w:rPr>
        <w:t xml:space="preserve"> прикидки и оценки;</w:t>
      </w:r>
    </w:p>
    <w:p w14:paraId="0D000000">
      <w:pPr>
        <w:pStyle w:val="Style_2"/>
        <w:numPr>
          <w:numId w:val="1"/>
        </w:numPr>
        <w:spacing w:afterAutospacing="on" w:beforeAutospacing="on"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themeShade="FF" w:themeTint="FF" w:val="000000"/>
          <w:sz w:val="28"/>
        </w:rPr>
        <w:t xml:space="preserve"> работа с графическими представлениями информации;</w:t>
      </w:r>
    </w:p>
    <w:p w14:paraId="0E000000">
      <w:pPr>
        <w:pStyle w:val="Style_2"/>
        <w:numPr>
          <w:numId w:val="1"/>
        </w:numPr>
        <w:spacing w:afterAutospacing="on" w:beforeAutospacing="on"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themeShade="FF" w:themeTint="FF" w:val="000000"/>
          <w:sz w:val="28"/>
        </w:rPr>
        <w:t xml:space="preserve"> экономика и финансы;</w:t>
      </w:r>
    </w:p>
    <w:p w14:paraId="0F000000">
      <w:pPr>
        <w:pStyle w:val="Style_2"/>
        <w:numPr>
          <w:numId w:val="1"/>
        </w:numPr>
        <w:spacing w:afterAutospacing="on" w:beforeAutospacing="on"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themeShade="FF" w:themeTint="FF" w:val="000000"/>
          <w:sz w:val="28"/>
        </w:rPr>
        <w:t>прикладная геометрия.</w:t>
      </w:r>
    </w:p>
    <w:p w14:paraId="1000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Для подготовки учащихся к ГИА</w:t>
      </w:r>
      <w:r>
        <w:rPr>
          <w:rFonts w:ascii="Times New Roman" w:hAnsi="Times New Roman"/>
          <w:color w:themeColor="text1" w:val="000000"/>
          <w:sz w:val="28"/>
        </w:rPr>
        <w:t xml:space="preserve"> их необходимо  знакомить с содержанием такого рода заданий. </w:t>
      </w:r>
      <w:r>
        <w:rPr>
          <w:rFonts w:ascii="Times New Roman" w:hAnsi="Times New Roman"/>
          <w:color w:themeColor="text1" w:val="000000"/>
          <w:sz w:val="28"/>
        </w:rPr>
        <w:t>При отборе содержания заданий надо учитывать каждую основную тему традиционного школьного курса математики: числа, измерения, оценка, алгебра, функции, геометрия, вероятность, статистика, элементы теории чисел.</w:t>
      </w:r>
    </w:p>
    <w:p w14:paraId="11000000">
      <w:pPr>
        <w:spacing w:after="40"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В рамках этих тем значительное внимание необходимо уделять  вопросам, имеющим высокую практическую значимость (измерение геометрических величин, оценка, проценты, масштаб, интерпретация диаграмм и графиков реальных зависимостей, вероятность, статистические показатели и др.).</w:t>
      </w:r>
    </w:p>
    <w:p w14:paraId="12000000">
      <w:pPr>
        <w:spacing w:after="96"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Одно из ведущих мест в «математической грамотности» отводится учебной задаче.</w:t>
      </w:r>
      <w:r>
        <w:rPr>
          <w:rFonts w:ascii="Times New Roman" w:hAnsi="Times New Roman"/>
          <w:color w:val="FF0000"/>
          <w:sz w:val="28"/>
        </w:rPr>
        <w:t xml:space="preserve">  </w:t>
      </w:r>
    </w:p>
    <w:p w14:paraId="13000000">
      <w:pPr>
        <w:spacing w:after="96"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П</w:t>
      </w:r>
      <w:r>
        <w:rPr>
          <w:rFonts w:ascii="Times New Roman" w:hAnsi="Times New Roman"/>
          <w:b w:val="1"/>
          <w:i w:val="1"/>
          <w:color w:themeColor="text1" w:val="000000"/>
          <w:sz w:val="28"/>
        </w:rPr>
        <w:t>рактико-ориентированные задачи</w:t>
      </w:r>
      <w:r>
        <w:rPr>
          <w:rFonts w:ascii="Times New Roman" w:hAnsi="Times New Roman"/>
          <w:b w:val="1"/>
          <w:color w:themeColor="text1" w:val="000000"/>
          <w:sz w:val="28"/>
        </w:rPr>
        <w:t>:</w:t>
      </w:r>
      <w:r>
        <w:rPr>
          <w:rFonts w:ascii="Times New Roman" w:hAnsi="Times New Roman"/>
          <w:color w:themeColor="text1" w:val="000000"/>
          <w:sz w:val="28"/>
        </w:rPr>
        <w:t xml:space="preserve"> в условии описана такая ситуация, с которой обучающийся встречается в повседневной своей жизненной практике. Для решения задачи нужно мобилизовать не только теоретические знания из конкретной или разных предметных областей, но и применить знания, приобретенные из повседневного опыта самого обучающегося. Данные в задаче должны быть взяты из реальной действительности. </w:t>
      </w:r>
    </w:p>
    <w:p w14:paraId="14000000">
      <w:pPr>
        <w:pStyle w:val="Style_3"/>
        <w:spacing w:after="96" w:line="360" w:lineRule="auto"/>
        <w:ind w:firstLine="0" w:left="0"/>
        <w:jc w:val="both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Fonts w:ascii="Times New Roman" w:hAnsi="Times New Roman"/>
          <w:b w:val="1"/>
          <w:i w:val="1"/>
          <w:color w:themeColor="text1" w:val="000000"/>
          <w:sz w:val="28"/>
        </w:rPr>
        <w:t>Ситуационные задачи</w:t>
      </w:r>
      <w:r>
        <w:rPr>
          <w:rFonts w:ascii="Times New Roman" w:hAnsi="Times New Roman"/>
          <w:b w:val="1"/>
          <w:color w:themeColor="text1" w:val="000000"/>
          <w:sz w:val="28"/>
        </w:rPr>
        <w:t>:</w:t>
      </w:r>
      <w:r>
        <w:rPr>
          <w:rFonts w:ascii="Times New Roman" w:hAnsi="Times New Roman"/>
          <w:b w:val="1"/>
          <w:color w:val="FF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не связаны с непосредственным повседневным опытом обучающегося, но они помогают обучающимся увидеть и понять, как и где могут быть полезны ему в будущем знания из различных предметных областей. Решение ситуационных задач стимулирует развитие познавательной мотивации обучающихся, формируют способы переноса знания в широкий социально-культурный контекст.</w:t>
      </w:r>
    </w:p>
    <w:p w14:paraId="15000000">
      <w:pPr>
        <w:spacing w:after="0" w:line="360" w:lineRule="auto"/>
        <w:ind w:firstLine="540"/>
        <w:contextualSpacing w:val="1"/>
        <w:jc w:val="both"/>
        <w:rPr>
          <w:rFonts w:ascii="Times New Roman" w:hAnsi="Times New Roman"/>
          <w:b w:val="1"/>
          <w:color w:themeColor="text1" w:val="000000"/>
          <w:sz w:val="28"/>
        </w:rPr>
      </w:pPr>
    </w:p>
    <w:p w14:paraId="16000000">
      <w:pPr>
        <w:spacing w:after="480" w:line="240" w:lineRule="auto"/>
        <w:ind/>
        <w:contextualSpacing w:val="1"/>
        <w:jc w:val="center"/>
        <w:rPr>
          <w:rFonts w:ascii="Times New Roman" w:hAnsi="Times New Roman"/>
          <w:i w:val="1"/>
          <w:color w:themeColor="text1" w:val="000000"/>
          <w:sz w:val="28"/>
        </w:rPr>
      </w:pPr>
      <w:r>
        <w:rPr>
          <w:rFonts w:ascii="Times New Roman" w:hAnsi="Times New Roman"/>
          <w:b w:val="0"/>
          <w:i w:val="1"/>
          <w:color w:themeColor="text1" w:val="000000"/>
          <w:sz w:val="28"/>
        </w:rPr>
        <w:t>З</w:t>
      </w:r>
      <w:r>
        <w:rPr>
          <w:rFonts w:ascii="Times New Roman" w:hAnsi="Times New Roman"/>
          <w:b w:val="1"/>
          <w:i w:val="1"/>
          <w:color w:themeColor="text1" w:val="000000"/>
          <w:sz w:val="28"/>
        </w:rPr>
        <w:t xml:space="preserve">адания, направленные на формирование  </w:t>
      </w:r>
      <w:r>
        <w:rPr>
          <w:rFonts w:ascii="Times New Roman" w:hAnsi="Times New Roman"/>
          <w:b w:val="1"/>
          <w:i w:val="1"/>
          <w:color w:themeColor="text1" w:val="000000"/>
          <w:sz w:val="28"/>
        </w:rPr>
        <w:t xml:space="preserve">функциональной (математической)  грамотности </w:t>
      </w:r>
      <w:r>
        <w:rPr>
          <w:b w:val="1"/>
        </w:rPr>
        <w:br/>
      </w:r>
    </w:p>
    <w:p w14:paraId="17000000">
      <w:pPr>
        <w:spacing w:after="480" w:line="240" w:lineRule="auto"/>
        <w:ind/>
        <w:contextualSpacing w:val="1"/>
        <w:jc w:val="center"/>
        <w:rPr>
          <w:rFonts w:ascii="Times New Roman" w:hAnsi="Times New Roman"/>
          <w:i w:val="1"/>
          <w:color w:themeColor="text1" w:val="000000"/>
          <w:sz w:val="28"/>
        </w:rPr>
      </w:pPr>
      <w:r>
        <w:rPr>
          <w:rFonts w:ascii="Times New Roman" w:hAnsi="Times New Roman"/>
          <w:b w:val="0"/>
          <w:color w:themeColor="text1" w:val="000000"/>
          <w:sz w:val="28"/>
          <w:u w:val="single"/>
        </w:rPr>
        <w:t>Читательская грамотность:</w:t>
      </w:r>
    </w:p>
    <w:p w14:paraId="18000000">
      <w:pPr>
        <w:spacing w:after="0" w:line="360" w:lineRule="auto"/>
        <w:ind w:firstLine="72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themeShade="FF" w:themeTint="FF" w:val="000000"/>
          <w:sz w:val="28"/>
        </w:rPr>
        <w:t>Один из первых и самых ключевых навыков функциональной грамотности в математике — чтение сложных текстов, из которых не всегда очевидно, что именно требуется в задаче.</w:t>
      </w:r>
    </w:p>
    <w:p w14:paraId="19000000">
      <w:pPr>
        <w:spacing w:after="150" w:line="360" w:lineRule="auto"/>
        <w:ind w:firstLine="72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themeShade="FF" w:themeTint="FF" w:val="000000"/>
          <w:sz w:val="28"/>
        </w:rPr>
        <w:t>Статистика проведения ГИА говорит о том, что даже в очень простых задачах школьники допускают глупые ошибки, неправильно читая условия и находя ответ не на тот вопрос, который предлагался в задаче. Рассмотрим некоторые из них.</w:t>
      </w:r>
    </w:p>
    <w:p w14:paraId="1A00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№1.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 xml:space="preserve">Пользуясь описанием, определите, какими цифрами на плане обозначены населённые пункты. </w:t>
      </w:r>
      <w:r>
        <w:rPr>
          <w:rFonts w:ascii="Times New Roman" w:hAnsi="Times New Roman"/>
          <w:color w:themeColor="text1" w:val="000000"/>
        </w:rPr>
        <w:t xml:space="preserve"> </w:t>
      </w:r>
    </w:p>
    <w:p w14:paraId="1B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Полина летом отдыхает у дедушки в деревне Ясная. В четверг они собираются съездить на велосипедах в село Майское в магазин. Из деревни Ясная в село Майское можно проехать </w:t>
      </w:r>
      <w:r>
        <w:rPr>
          <w:rFonts w:ascii="Times New Roman" w:hAnsi="Times New Roman"/>
          <w:color w:themeColor="text1" w:val="000000"/>
          <w:sz w:val="24"/>
        </w:rPr>
        <w:t xml:space="preserve">по прямой лесной дорожке. Есть более длинный путь: по прямолинейному шоссе через деревню Камышёвка до деревни </w:t>
      </w:r>
      <w:r>
        <w:rPr>
          <w:rFonts w:ascii="Times New Roman" w:hAnsi="Times New Roman"/>
          <w:color w:themeColor="text1" w:val="000000"/>
          <w:sz w:val="24"/>
        </w:rPr>
        <w:t>Хомяково</w:t>
      </w:r>
      <w:r>
        <w:rPr>
          <w:rFonts w:ascii="Times New Roman" w:hAnsi="Times New Roman"/>
          <w:color w:themeColor="text1" w:val="000000"/>
          <w:sz w:val="24"/>
        </w:rPr>
        <w:t>, где нужно повернуть под прямым углом налево</w:t>
      </w:r>
    </w:p>
    <w:p w14:paraId="1C000000">
      <w:pPr>
        <w:spacing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на другое шоссе, ведущее в село Майское. Есть и третий маршрут: в деревне Камышёвка можно свернуть на прямую тропинку в село Майское, которая идёт мимо пруда.</w:t>
      </w:r>
    </w:p>
    <w:p w14:paraId="1D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Лесная дорожка и тропинка образуют с шоссе прямоугольные треугольники.</w:t>
      </w:r>
    </w:p>
    <w:p w14:paraId="1E000000">
      <w:pPr>
        <w:spacing w:line="360" w:lineRule="auto"/>
        <w:ind/>
        <w:contextualSpacing w:val="1"/>
        <w:jc w:val="both"/>
      </w:pPr>
      <w:r>
        <w:drawing>
          <wp:inline>
            <wp:extent cx="1819274" cy="1466850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2" r:link=""/>
                    <a:stretch/>
                  </pic:blipFill>
                  <pic:spPr>
                    <a:xfrm flipH="false" flipV="false" rot="0">
                      <a:ext cx="1819274" cy="14668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1F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№2</w:t>
      </w:r>
      <w:r>
        <w:rPr>
          <w:rFonts w:ascii="Times New Roman" w:hAnsi="Times New Roman"/>
          <w:color w:themeColor="text1" w:val="000000"/>
          <w:sz w:val="28"/>
        </w:rPr>
        <w:t xml:space="preserve">. </w:t>
      </w:r>
      <w:r>
        <w:rPr>
          <w:rFonts w:ascii="Times New Roman" w:hAnsi="Times New Roman"/>
          <w:color w:themeColor="text1" w:val="000000"/>
          <w:sz w:val="24"/>
        </w:rPr>
        <w:t xml:space="preserve">Для объектов, указанных в таблице, определите, какими цифрами они обозначены на схеме. </w:t>
      </w:r>
    </w:p>
    <w:tbl>
      <w:tblPr>
        <w:tblStyle w:val="Style_4"/>
        <w:tblLayout w:type="fixed"/>
      </w:tblPr>
      <w:tblGrid>
        <w:gridCol w:w="1803"/>
        <w:gridCol w:w="1803"/>
        <w:gridCol w:w="1803"/>
        <w:gridCol w:w="1803"/>
        <w:gridCol w:w="1803"/>
      </w:tblGrid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20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ъекты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21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Сцена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22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Туалеты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23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Детская площадка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24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Кафе</w:t>
            </w:r>
          </w:p>
        </w:tc>
      </w:tr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25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Цифры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26000000">
            <w:pPr>
              <w:spacing w:line="360" w:lineRule="auto"/>
              <w:ind/>
              <w:contextualSpacing w:val="1"/>
              <w:jc w:val="both"/>
            </w:pP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27000000">
            <w:pPr>
              <w:spacing w:line="360" w:lineRule="auto"/>
              <w:ind/>
              <w:contextualSpacing w:val="1"/>
              <w:jc w:val="both"/>
            </w:pP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28000000">
            <w:pPr>
              <w:spacing w:line="360" w:lineRule="auto"/>
              <w:ind/>
              <w:contextualSpacing w:val="1"/>
              <w:jc w:val="both"/>
            </w:pP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29000000">
            <w:pPr>
              <w:spacing w:line="360" w:lineRule="auto"/>
              <w:ind/>
              <w:contextualSpacing w:val="1"/>
              <w:jc w:val="both"/>
            </w:pPr>
          </w:p>
        </w:tc>
      </w:tr>
    </w:tbl>
    <w:p w14:paraId="2A000000">
      <w:pPr>
        <w:spacing w:line="360" w:lineRule="auto"/>
        <w:ind/>
        <w:contextualSpacing w:val="1"/>
        <w:jc w:val="both"/>
      </w:pPr>
      <w:r>
        <w:br/>
      </w:r>
    </w:p>
    <w:p w14:paraId="2B000000">
      <w:pPr>
        <w:spacing w:line="360" w:lineRule="auto"/>
        <w:ind w:firstLine="375"/>
        <w:contextualSpacing w:val="1"/>
        <w:jc w:val="both"/>
      </w:pPr>
      <w:r>
        <w:drawing>
          <wp:inline>
            <wp:extent cx="4057649" cy="2085975"/>
            <wp:docPr id="4" name="Picture 4"/>
            <a:graphic>
              <a:graphicData uri="http://schemas.openxmlformats.org/drawingml/2006/picture">
                <pic:pic>
                  <pic:nvPicPr>
                    <pic:cNvPr id="3" name="Picture 3"/>
                    <pic:cNvPicPr preferRelativeResize="true"/>
                  </pic:nvPicPr>
                  <pic:blipFill>
                    <a:blip r:embed="rId3" r:link=""/>
                    <a:stretch/>
                  </pic:blipFill>
                  <pic:spPr>
                    <a:xfrm flipH="false" flipV="false" rot="0">
                      <a:ext cx="4057649" cy="20859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2C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На плане (см. рисунок) изображён парк культуры и отдыха города Малый. Сторона каждой клетки равна 2 м. Парк имеет прямоугольную форму. Зайти в парк можно через один из двух входов: западный или восточный.</w:t>
      </w:r>
    </w:p>
    <w:p w14:paraId="2D000000">
      <w:pPr>
        <w:spacing w:line="360" w:lineRule="auto"/>
        <w:ind w:firstLine="375"/>
        <w:contextualSpacing w:val="1"/>
        <w:jc w:val="both"/>
      </w:pPr>
      <w:r>
        <w:rPr>
          <w:rFonts w:ascii="Times New Roman" w:hAnsi="Times New Roman"/>
          <w:color w:themeColor="text1" w:val="000000"/>
          <w:sz w:val="24"/>
        </w:rPr>
        <w:t>Если зайти в парк через западный вход, то слева будет расположено кафе «Полдник», а справа — детская площадка. Рядом с детской площадкой посажены каштаны. Рядом с восточным входом располагаются общественные туалеты и бадминтонная площадка, обозначенная на плане цифрой 7. Помимо указанных объектов, в парке имеются фонтан (отмечен цифрой 2) и сцена. Все дорожки в парке имеют ширину 2 м и вымощены тротуарной плиткой 1 м × 1 м. Между фонтаном и сценой имеется площадка, вымощенная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такой же плиткой.</w:t>
      </w:r>
    </w:p>
    <w:p w14:paraId="2E00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 xml:space="preserve">№3 </w:t>
      </w:r>
      <w:r>
        <w:rPr>
          <w:rFonts w:ascii="Times New Roman" w:hAnsi="Times New Roman"/>
          <w:color w:themeColor="text1" w:val="000000"/>
          <w:sz w:val="28"/>
        </w:rPr>
        <w:t xml:space="preserve">  </w:t>
      </w:r>
      <w:r>
        <w:rPr>
          <w:rFonts w:ascii="Times New Roman" w:hAnsi="Times New Roman"/>
          <w:color w:themeColor="text1" w:val="000000"/>
          <w:sz w:val="24"/>
        </w:rPr>
        <w:t>Найдите объём парного отделения строящейся бани (в куб. м).</w:t>
      </w:r>
    </w:p>
    <w:p w14:paraId="2F000000">
      <w:pPr>
        <w:spacing w:line="360" w:lineRule="auto"/>
        <w:ind w:firstLine="375"/>
        <w:contextualSpacing w:val="1"/>
        <w:jc w:val="both"/>
      </w:pPr>
      <w:r>
        <w:rPr>
          <w:rFonts w:ascii="Times New Roman" w:hAnsi="Times New Roman"/>
          <w:color w:themeColor="text1" w:val="000000"/>
          <w:sz w:val="24"/>
        </w:rPr>
        <w:t>Хозяин дачного участка строит баню с парным отделением. Парное отделение имеет размеры: длина 3,9 м, ширина 2,1 м, высота 2 м. Для разогрева парного помещения можно использовать электрическую или дровяную печь. Три возможных варианта даны в таблице.</w:t>
      </w:r>
    </w:p>
    <w:tbl>
      <w:tblPr>
        <w:tblStyle w:val="Style_4"/>
        <w:tblLayout w:type="fixed"/>
      </w:tblPr>
      <w:tblGrid>
        <w:gridCol w:w="1803"/>
        <w:gridCol w:w="1803"/>
        <w:gridCol w:w="1803"/>
        <w:gridCol w:w="1803"/>
        <w:gridCol w:w="1803"/>
      </w:tblGrid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30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Номер печи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31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Тип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32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Объем помещения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33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Масса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34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Стоимость</w:t>
            </w:r>
          </w:p>
        </w:tc>
      </w:tr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35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36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Дровяная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37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9-14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38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42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39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19 100</w:t>
            </w:r>
          </w:p>
        </w:tc>
      </w:tr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3A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2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3B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Дровяная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3C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12-18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3D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49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3E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20 500</w:t>
            </w:r>
          </w:p>
        </w:tc>
      </w:tr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3F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3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40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Электрическая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41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10-17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42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16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43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16 000</w:t>
            </w:r>
          </w:p>
        </w:tc>
      </w:tr>
    </w:tbl>
    <w:p w14:paraId="4400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</w:rPr>
        <w:t xml:space="preserve"> </w:t>
      </w:r>
    </w:p>
    <w:p w14:paraId="45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Для установки дровяной печи дополнительных затрат не потребуется. Установка электрической печи потребует подведения специального кабеля, что обойдётся в 6200 руб. Кроме того, хозяин подсчитал, что за год электрическая печь израсходует 2300 киловатт-часов электроэнергии по 3,5 руб. за 1 киловатт-час, а дровяная печь за год израсходует 1,6 куб. м дров, которые обойдутся по 1700 руб. за 1 куб. м.</w:t>
      </w:r>
    </w:p>
    <w:p w14:paraId="46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 xml:space="preserve">№4 </w:t>
      </w:r>
      <w:r>
        <w:rPr>
          <w:rFonts w:ascii="Times New Roman" w:hAnsi="Times New Roman"/>
          <w:color w:themeColor="text1" w:val="000000"/>
          <w:sz w:val="24"/>
        </w:rPr>
        <w:t>Какое наименьшее количество дуг нужно заказать, чтобы расстояние между соседними дугами было не более 60 см?</w:t>
      </w:r>
    </w:p>
    <w:p w14:paraId="47000000">
      <w:pPr>
        <w:spacing w:line="360" w:lineRule="auto"/>
        <w:ind/>
        <w:contextualSpacing w:val="1"/>
        <w:jc w:val="both"/>
      </w:pPr>
    </w:p>
    <w:p w14:paraId="48000000">
      <w:pPr>
        <w:spacing w:line="360" w:lineRule="auto"/>
        <w:ind w:firstLine="375"/>
        <w:contextualSpacing w:val="1"/>
        <w:jc w:val="both"/>
      </w:pPr>
      <w:r>
        <w:drawing>
          <wp:inline>
            <wp:extent cx="2209800" cy="1104900"/>
            <wp:docPr id="6" name="Picture 6"/>
            <a:graphic>
              <a:graphicData uri="http://schemas.openxmlformats.org/drawingml/2006/picture">
                <pic:pic>
                  <pic:nvPicPr>
                    <pic:cNvPr id="5" name="Picture 5"/>
                    <pic:cNvPicPr preferRelativeResize="true"/>
                  </pic:nvPicPr>
                  <pic:blipFill>
                    <a:blip r:embed="rId4" r:link=""/>
                    <a:stretch/>
                  </pic:blipFill>
                  <pic:spPr>
                    <a:xfrm flipH="false" flipV="false" rot="0">
                      <a:ext cx="2209800" cy="11049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49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Алексей Юрьевич решил построить на дачном участке теплицу длиной NP = 5,5 м. Для этого он сделал прямоугольный фундамент. Для каркаса теплицы Алексей Юрьевич </w:t>
      </w:r>
      <w:r>
        <w:rPr>
          <w:rFonts w:ascii="Times New Roman" w:hAnsi="Times New Roman"/>
          <w:color w:themeColor="text1" w:val="000000"/>
          <w:sz w:val="24"/>
        </w:rPr>
        <w:t xml:space="preserve">заказывает металлические дуги в форме полуокружностей длиной 5,8 м каждая и плёнку для обтяжки. В передней стенке планируется вход, показанный на рисунке прямоугольником </w:t>
      </w:r>
      <w:r>
        <w:rPr>
          <w:rFonts w:ascii="Times New Roman" w:hAnsi="Times New Roman"/>
          <w:color w:themeColor="text1" w:val="000000"/>
          <w:sz w:val="24"/>
        </w:rPr>
        <w:t>ACDB .</w:t>
      </w:r>
    </w:p>
    <w:p w14:paraId="4A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Точки A и B — середины отрезков MO и ON соответственно.</w:t>
      </w:r>
    </w:p>
    <w:p w14:paraId="4B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№5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 xml:space="preserve">Для объектов, указанных в таблице, определите, какими цифрами они обозначены на плане. </w:t>
      </w:r>
      <w:r>
        <w:rPr>
          <w:rFonts w:ascii="Times New Roman" w:hAnsi="Times New Roman"/>
          <w:color w:themeColor="text1" w:val="000000"/>
        </w:rPr>
        <w:t xml:space="preserve"> </w:t>
      </w:r>
    </w:p>
    <w:tbl>
      <w:tblPr>
        <w:tblStyle w:val="Style_4"/>
        <w:tblLayout w:type="fixed"/>
      </w:tblPr>
      <w:tblGrid>
        <w:gridCol w:w="1803"/>
        <w:gridCol w:w="1803"/>
        <w:gridCol w:w="1803"/>
        <w:gridCol w:w="1803"/>
        <w:gridCol w:w="1803"/>
      </w:tblGrid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4C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Объекты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4D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Пруд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4E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Пристройка к дому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4F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Курятник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50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Теплица</w:t>
            </w:r>
          </w:p>
        </w:tc>
      </w:tr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51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Цифры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52000000">
            <w:pPr>
              <w:spacing w:line="360" w:lineRule="auto"/>
              <w:ind/>
              <w:contextualSpacing w:val="1"/>
              <w:jc w:val="both"/>
            </w:pP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53000000">
            <w:pPr>
              <w:spacing w:line="360" w:lineRule="auto"/>
              <w:ind/>
              <w:contextualSpacing w:val="1"/>
              <w:jc w:val="both"/>
            </w:pP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54000000">
            <w:pPr>
              <w:spacing w:line="360" w:lineRule="auto"/>
              <w:ind/>
              <w:contextualSpacing w:val="1"/>
              <w:jc w:val="both"/>
            </w:pP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55000000">
            <w:pPr>
              <w:spacing w:line="360" w:lineRule="auto"/>
              <w:ind/>
              <w:contextualSpacing w:val="1"/>
              <w:jc w:val="both"/>
            </w:pPr>
          </w:p>
        </w:tc>
      </w:tr>
    </w:tbl>
    <w:p w14:paraId="56000000">
      <w:pPr>
        <w:spacing w:line="360" w:lineRule="auto"/>
        <w:ind/>
        <w:contextualSpacing w:val="1"/>
        <w:jc w:val="both"/>
      </w:pPr>
      <w:r>
        <w:br/>
      </w:r>
    </w:p>
    <w:p w14:paraId="57000000">
      <w:pPr>
        <w:spacing w:line="360" w:lineRule="auto"/>
        <w:ind w:firstLine="375"/>
        <w:contextualSpacing w:val="1"/>
        <w:jc w:val="both"/>
      </w:pPr>
      <w:r>
        <w:drawing>
          <wp:inline>
            <wp:extent cx="2543174" cy="2066925"/>
            <wp:docPr id="8" name="Picture 8"/>
            <a:graphic>
              <a:graphicData uri="http://schemas.openxmlformats.org/drawingml/2006/picture">
                <pic:pic>
                  <pic:nvPicPr>
                    <pic:cNvPr id="7" name="Picture 7"/>
                    <pic:cNvPicPr preferRelativeResize="true"/>
                  </pic:nvPicPr>
                  <pic:blipFill>
                    <a:blip r:embed="rId5" r:link=""/>
                    <a:stretch/>
                  </pic:blipFill>
                  <pic:spPr>
                    <a:xfrm flipH="false" flipV="false" rot="0">
                      <a:ext cx="2543174" cy="20669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58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На плане изображено домохозяйство по адресу: с. </w:t>
      </w:r>
      <w:r>
        <w:rPr>
          <w:rFonts w:ascii="Times New Roman" w:hAnsi="Times New Roman"/>
          <w:color w:themeColor="text1" w:val="000000"/>
          <w:sz w:val="24"/>
        </w:rPr>
        <w:t>Коткино</w:t>
      </w:r>
      <w:r>
        <w:rPr>
          <w:rFonts w:ascii="Times New Roman" w:hAnsi="Times New Roman"/>
          <w:color w:themeColor="text1" w:val="000000"/>
          <w:sz w:val="24"/>
        </w:rPr>
        <w:t>, улица Садовая, д. 7 (сторона каждой клетки на плане равна 1 м). Участок имеет прямоугольную форму. Выезд и въезд осуществляются через единственные ворота.</w:t>
      </w:r>
    </w:p>
    <w:p w14:paraId="59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При входе на участок слева от ворот находится овчарня, отмеченная на плане цифрой 6. Площадь, занятая овчарней, равна 12 кв. м.</w:t>
      </w:r>
    </w:p>
    <w:p w14:paraId="5A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Жилой дом находится в глубине территории. Помимо овчарни и жилого дома, на участке имеются пристройка к дому и теплица, построенная на территории огорода (огород отмечен цифрой 2). Между пристройкой и овчарней расположен пруд. Также на участке есть курятник, расположенный рядом с домом.</w:t>
      </w:r>
    </w:p>
    <w:p w14:paraId="5B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Все дорожки внутри участка вымощены тротуарной плиткой размером 0,5 м × 0,5 м. Между овчарней и огородом имеется площадка, вымощенная такой же плиткой.</w:t>
      </w:r>
    </w:p>
    <w:p w14:paraId="5C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На участке планируется провести электричество.</w:t>
      </w:r>
    </w:p>
    <w:p w14:paraId="5D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</w:t>
      </w:r>
      <w:r>
        <w:rPr>
          <w:rFonts w:ascii="Times New Roman" w:hAnsi="Times New Roman"/>
          <w:b w:val="1"/>
          <w:color w:themeColor="text1" w:val="000000"/>
          <w:sz w:val="28"/>
        </w:rPr>
        <w:t>6</w:t>
      </w:r>
      <w:r>
        <w:rPr>
          <w:rFonts w:ascii="Times New Roman" w:hAnsi="Times New Roman"/>
          <w:color w:themeColor="text1" w:val="000000"/>
          <w:sz w:val="28"/>
        </w:rPr>
        <w:t xml:space="preserve">  </w:t>
      </w:r>
      <w:r>
        <w:rPr>
          <w:rFonts w:ascii="Times New Roman" w:hAnsi="Times New Roman"/>
          <w:color w:themeColor="text1" w:val="000000"/>
        </w:rPr>
        <w:t>Для</w:t>
      </w:r>
      <w:r>
        <w:rPr>
          <w:rFonts w:ascii="Times New Roman" w:hAnsi="Times New Roman"/>
          <w:color w:themeColor="text1" w:val="000000"/>
        </w:rPr>
        <w:t xml:space="preserve"> станций, указанных в таблице, определите, какими цифрами они обозначены на схеме.  </w:t>
      </w:r>
    </w:p>
    <w:tbl>
      <w:tblPr>
        <w:tblStyle w:val="Style_4"/>
        <w:tblLayout w:type="fixed"/>
      </w:tblPr>
      <w:tblGrid>
        <w:gridCol w:w="1803"/>
        <w:gridCol w:w="1803"/>
        <w:gridCol w:w="1803"/>
        <w:gridCol w:w="1803"/>
        <w:gridCol w:w="1803"/>
      </w:tblGrid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5E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Станции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5F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Международная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60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Ломоносовская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61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Театральная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62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Проспект славы</w:t>
            </w:r>
          </w:p>
        </w:tc>
      </w:tr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63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Цифры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64000000">
            <w:pPr>
              <w:spacing w:line="360" w:lineRule="auto"/>
              <w:ind/>
              <w:contextualSpacing w:val="1"/>
              <w:jc w:val="both"/>
            </w:pP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65000000">
            <w:pPr>
              <w:spacing w:line="360" w:lineRule="auto"/>
              <w:ind/>
              <w:contextualSpacing w:val="1"/>
              <w:jc w:val="both"/>
            </w:pP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66000000">
            <w:pPr>
              <w:spacing w:line="360" w:lineRule="auto"/>
              <w:ind/>
              <w:contextualSpacing w:val="1"/>
              <w:jc w:val="both"/>
            </w:pP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67000000">
            <w:pPr>
              <w:spacing w:line="360" w:lineRule="auto"/>
              <w:ind/>
              <w:contextualSpacing w:val="1"/>
              <w:jc w:val="both"/>
            </w:pPr>
          </w:p>
        </w:tc>
      </w:tr>
    </w:tbl>
    <w:p w14:paraId="68000000">
      <w:pPr>
        <w:spacing w:line="360" w:lineRule="auto"/>
        <w:ind/>
        <w:contextualSpacing w:val="1"/>
        <w:jc w:val="both"/>
      </w:pPr>
      <w:r>
        <w:br/>
      </w:r>
    </w:p>
    <w:p w14:paraId="69000000">
      <w:pPr>
        <w:spacing w:line="360" w:lineRule="auto"/>
        <w:ind w:firstLine="375"/>
        <w:contextualSpacing w:val="1"/>
        <w:jc w:val="both"/>
      </w:pPr>
      <w:r>
        <w:drawing>
          <wp:inline>
            <wp:extent cx="3781424" cy="1476375"/>
            <wp:docPr id="10" name="Picture 10"/>
            <a:graphic>
              <a:graphicData uri="http://schemas.openxmlformats.org/drawingml/2006/picture">
                <pic:pic>
                  <pic:nvPicPr>
                    <pic:cNvPr id="9" name="Picture 9"/>
                    <pic:cNvPicPr preferRelativeResize="true"/>
                  </pic:nvPicPr>
                  <pic:blipFill>
                    <a:blip r:embed="rId6" r:link=""/>
                    <a:stretch/>
                  </pic:blipFill>
                  <pic:spPr>
                    <a:xfrm flipH="false" flipV="false" rot="0">
                      <a:ext cx="3781424" cy="14763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6A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На рисунке изображена схема метро города </w:t>
      </w:r>
      <w:r>
        <w:rPr>
          <w:rFonts w:ascii="Times New Roman" w:hAnsi="Times New Roman"/>
          <w:i w:val="1"/>
          <w:color w:themeColor="text1" w:val="000000"/>
          <w:sz w:val="24"/>
        </w:rPr>
        <w:t>N</w:t>
      </w:r>
      <w:r>
        <w:rPr>
          <w:rFonts w:ascii="Times New Roman" w:hAnsi="Times New Roman"/>
          <w:color w:themeColor="text1" w:val="000000"/>
          <w:sz w:val="24"/>
        </w:rPr>
        <w:t>. Станция Театральная расположена между станциями Поперечная и Петровская. Если ехать по кольцевой линии (она имеет форму окружности), то можно последовательно попасть на станции Петровская, Маяковская, Владимирская, Международная, Сельская. Жёлтая ветка включает в себя станции Международная, Ломоносовская, Горная, Проспект славы.</w:t>
      </w:r>
    </w:p>
    <w:p w14:paraId="6B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</w:t>
      </w:r>
      <w:r>
        <w:rPr>
          <w:rFonts w:ascii="Times New Roman" w:hAnsi="Times New Roman"/>
          <w:b w:val="1"/>
          <w:color w:themeColor="text1" w:val="000000"/>
          <w:sz w:val="28"/>
        </w:rPr>
        <w:t>7</w:t>
      </w:r>
      <w:r>
        <w:rPr>
          <w:rFonts w:ascii="Times New Roman" w:hAnsi="Times New Roman"/>
          <w:color w:themeColor="text1" w:val="000000"/>
          <w:sz w:val="28"/>
        </w:rPr>
        <w:t xml:space="preserve">  </w:t>
      </w:r>
      <w:r>
        <w:rPr>
          <w:rFonts w:ascii="Times New Roman" w:hAnsi="Times New Roman"/>
          <w:color w:themeColor="text1" w:val="000000"/>
          <w:sz w:val="24"/>
        </w:rPr>
        <w:t>Для</w:t>
      </w:r>
      <w:r>
        <w:rPr>
          <w:rFonts w:ascii="Times New Roman" w:hAnsi="Times New Roman"/>
          <w:color w:themeColor="text1" w:val="000000"/>
          <w:sz w:val="24"/>
        </w:rPr>
        <w:t xml:space="preserve"> объектов, указанных в таблице, определите, какими цифрами они обозначены на схеме. </w:t>
      </w:r>
      <w:r>
        <w:rPr>
          <w:rFonts w:ascii="Times New Roman" w:hAnsi="Times New Roman"/>
          <w:color w:themeColor="text1" w:val="000000"/>
        </w:rPr>
        <w:t xml:space="preserve"> </w:t>
      </w:r>
    </w:p>
    <w:tbl>
      <w:tblPr>
        <w:tblStyle w:val="Style_4"/>
        <w:tblLayout w:type="fixed"/>
      </w:tblPr>
      <w:tblGrid>
        <w:gridCol w:w="1803"/>
        <w:gridCol w:w="1803"/>
        <w:gridCol w:w="1803"/>
        <w:gridCol w:w="1803"/>
        <w:gridCol w:w="1803"/>
      </w:tblGrid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6C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Объекты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6D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Салон</w:t>
            </w:r>
            <w:r>
              <w:br/>
            </w:r>
            <w:r>
              <w:rPr>
                <w:rFonts w:ascii="Times New Roman" w:hAnsi="Times New Roman"/>
                <w:color w:themeColor="text1" w:val="000000"/>
              </w:rPr>
              <w:t>сотовой связи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6E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Магазин бытовой</w:t>
            </w:r>
            <w:r>
              <w:br/>
            </w:r>
            <w:r>
              <w:rPr>
                <w:rFonts w:ascii="Times New Roman" w:hAnsi="Times New Roman"/>
                <w:color w:themeColor="text1" w:val="000000"/>
              </w:rPr>
              <w:t>техники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6F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Магазин</w:t>
            </w:r>
            <w:r>
              <w:br/>
            </w:r>
            <w:r>
              <w:rPr>
                <w:rFonts w:ascii="Times New Roman" w:hAnsi="Times New Roman"/>
                <w:color w:themeColor="text1" w:val="000000"/>
              </w:rPr>
              <w:t>«Обувь»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70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Павильон</w:t>
            </w:r>
            <w:r>
              <w:br/>
            </w:r>
            <w:r>
              <w:rPr>
                <w:rFonts w:ascii="Times New Roman" w:hAnsi="Times New Roman"/>
                <w:color w:themeColor="text1" w:val="000000"/>
              </w:rPr>
              <w:t>«Игрушки»</w:t>
            </w:r>
          </w:p>
        </w:tc>
      </w:tr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71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Цифры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72000000">
            <w:pPr>
              <w:spacing w:line="360" w:lineRule="auto"/>
              <w:ind/>
              <w:contextualSpacing w:val="1"/>
              <w:jc w:val="both"/>
            </w:pP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73000000">
            <w:pPr>
              <w:spacing w:line="360" w:lineRule="auto"/>
              <w:ind/>
              <w:contextualSpacing w:val="1"/>
              <w:jc w:val="both"/>
            </w:pP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74000000">
            <w:pPr>
              <w:spacing w:line="360" w:lineRule="auto"/>
              <w:ind/>
              <w:contextualSpacing w:val="1"/>
              <w:jc w:val="both"/>
            </w:pP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75000000">
            <w:pPr>
              <w:spacing w:line="360" w:lineRule="auto"/>
              <w:ind/>
              <w:contextualSpacing w:val="1"/>
              <w:jc w:val="both"/>
            </w:pPr>
          </w:p>
        </w:tc>
      </w:tr>
    </w:tbl>
    <w:p w14:paraId="76000000">
      <w:pPr>
        <w:spacing w:line="360" w:lineRule="auto"/>
        <w:ind/>
        <w:contextualSpacing w:val="1"/>
        <w:jc w:val="both"/>
      </w:pPr>
      <w:r>
        <w:br/>
      </w:r>
    </w:p>
    <w:p w14:paraId="77000000">
      <w:pPr>
        <w:spacing w:line="360" w:lineRule="auto"/>
        <w:ind w:firstLine="375"/>
        <w:contextualSpacing w:val="1"/>
        <w:jc w:val="both"/>
      </w:pPr>
      <w:r>
        <w:drawing>
          <wp:inline>
            <wp:extent cx="3467099" cy="2114549"/>
            <wp:docPr id="12" name="Picture 12"/>
            <a:graphic>
              <a:graphicData uri="http://schemas.openxmlformats.org/drawingml/2006/picture">
                <pic:pic>
                  <pic:nvPicPr>
                    <pic:cNvPr id="11" name="Picture 11"/>
                    <pic:cNvPicPr preferRelativeResize="true"/>
                  </pic:nvPicPr>
                  <pic:blipFill>
                    <a:blip r:embed="rId7" r:link=""/>
                    <a:stretch/>
                  </pic:blipFill>
                  <pic:spPr>
                    <a:xfrm flipH="false" flipV="false" rot="0">
                      <a:ext cx="3467099" cy="2114549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78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На плане (см. рисунок) изображён торговый комплекс (сторона каждой клетки на плане равна 5 м). Слева от центрального входа расположен магазин «Обувь», к которому примыкает магазин мужской одежды. В северо‐западном углу расположена «Книжная лавка», а в северо‐восточном углу — магазин бытовой техники. Между «Книжной лавкой» и магазином бытовой техники находится павильон «Игрушки». Между книжной лавкой и магазином мужской одежды — салон сотовой связи. Между центральным и боковым входами — магазин женской одежды. В центре торгового комплекса — магазин «Продукты».</w:t>
      </w:r>
    </w:p>
    <w:p w14:paraId="79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</w:t>
      </w:r>
      <w:r>
        <w:rPr>
          <w:rFonts w:ascii="Times New Roman" w:hAnsi="Times New Roman"/>
          <w:b w:val="1"/>
          <w:color w:themeColor="text1" w:val="000000"/>
          <w:sz w:val="28"/>
        </w:rPr>
        <w:t>8</w:t>
      </w:r>
      <w:r>
        <w:rPr>
          <w:rFonts w:ascii="Times New Roman" w:hAnsi="Times New Roman"/>
          <w:color w:themeColor="text1" w:val="000000"/>
          <w:sz w:val="28"/>
        </w:rPr>
        <w:t xml:space="preserve">  </w:t>
      </w:r>
      <w:r>
        <w:rPr>
          <w:rFonts w:ascii="Times New Roman" w:hAnsi="Times New Roman"/>
          <w:color w:themeColor="text1" w:val="000000"/>
          <w:sz w:val="24"/>
        </w:rPr>
        <w:t>Для</w:t>
      </w:r>
      <w:r>
        <w:rPr>
          <w:rFonts w:ascii="Times New Roman" w:hAnsi="Times New Roman"/>
          <w:color w:themeColor="text1" w:val="000000"/>
          <w:sz w:val="24"/>
        </w:rPr>
        <w:t xml:space="preserve"> объектов, указанных в таблице, определите, какими цифрами они обозначены на схеме.</w:t>
      </w:r>
      <w:r>
        <w:rPr>
          <w:rFonts w:ascii="Times New Roman" w:hAnsi="Times New Roman"/>
          <w:color w:themeColor="text1" w:val="000000"/>
        </w:rPr>
        <w:t xml:space="preserve">  </w:t>
      </w:r>
    </w:p>
    <w:tbl>
      <w:tblPr>
        <w:tblStyle w:val="Style_4"/>
        <w:tblLayout w:type="fixed"/>
      </w:tblPr>
      <w:tblGrid>
        <w:gridCol w:w="1803"/>
        <w:gridCol w:w="1803"/>
        <w:gridCol w:w="1803"/>
        <w:gridCol w:w="1803"/>
        <w:gridCol w:w="1803"/>
      </w:tblGrid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7A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Объекты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7B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Балкон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7C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Детская комната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7D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Кабинет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7E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Кухня</w:t>
            </w:r>
          </w:p>
        </w:tc>
      </w:tr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7F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Цифры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80000000">
            <w:pPr>
              <w:spacing w:line="360" w:lineRule="auto"/>
              <w:ind/>
              <w:contextualSpacing w:val="1"/>
              <w:jc w:val="both"/>
            </w:pP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81000000">
            <w:pPr>
              <w:spacing w:line="360" w:lineRule="auto"/>
              <w:ind/>
              <w:contextualSpacing w:val="1"/>
              <w:jc w:val="both"/>
            </w:pP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82000000">
            <w:pPr>
              <w:spacing w:line="360" w:lineRule="auto"/>
              <w:ind/>
              <w:contextualSpacing w:val="1"/>
              <w:jc w:val="both"/>
            </w:pP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83000000">
            <w:pPr>
              <w:spacing w:line="360" w:lineRule="auto"/>
              <w:ind/>
              <w:contextualSpacing w:val="1"/>
              <w:jc w:val="both"/>
            </w:pPr>
          </w:p>
        </w:tc>
      </w:tr>
    </w:tbl>
    <w:p w14:paraId="84000000">
      <w:pPr>
        <w:spacing w:line="360" w:lineRule="auto"/>
        <w:ind/>
        <w:contextualSpacing w:val="1"/>
        <w:jc w:val="both"/>
      </w:pPr>
      <w:r>
        <w:br/>
      </w:r>
    </w:p>
    <w:p w14:paraId="85000000">
      <w:pPr>
        <w:spacing w:line="360" w:lineRule="auto"/>
        <w:ind w:firstLine="375"/>
        <w:contextualSpacing w:val="1"/>
        <w:jc w:val="both"/>
      </w:pPr>
      <w:r>
        <w:drawing>
          <wp:inline>
            <wp:extent cx="1990724" cy="1571624"/>
            <wp:docPr id="14" name="Picture 14"/>
            <a:graphic>
              <a:graphicData uri="http://schemas.openxmlformats.org/drawingml/2006/picture">
                <pic:pic>
                  <pic:nvPicPr>
                    <pic:cNvPr id="13" name="Picture 13"/>
                    <pic:cNvPicPr preferRelativeResize="true"/>
                  </pic:nvPicPr>
                  <pic:blipFill>
                    <a:blip r:embed="rId8" r:link=""/>
                    <a:stretch/>
                  </pic:blipFill>
                  <pic:spPr>
                    <a:xfrm flipH="false" flipV="false" rot="0">
                      <a:ext cx="1990724" cy="157162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86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На плане изображена схема квартиры (сторона каждой клетки на схеме равна 1 м). Вход и выход осуществляются через единственную дверь.</w:t>
      </w:r>
    </w:p>
    <w:p w14:paraId="87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При входе в квартиру расположен коридор, отмеченный цифрой 2. Слева от него расположен балкон. Напротив входа в квартиру располагается совмещённый санузел, а справа от него — детская комната.</w:t>
      </w:r>
    </w:p>
    <w:p w14:paraId="88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Гостиная занимает наибольшую площадь в квартире, из гостиной можно попасть в кабинет. В конце коридора находится кухня площадью 20 м</w:t>
      </w:r>
      <w:r>
        <w:rPr>
          <w:rFonts w:ascii="Times New Roman" w:hAnsi="Times New Roman"/>
          <w:color w:themeColor="text1" w:val="000000"/>
          <w:sz w:val="24"/>
          <w:vertAlign w:val="superscript"/>
        </w:rPr>
        <w:t>2</w:t>
      </w:r>
      <w:r>
        <w:rPr>
          <w:rFonts w:ascii="Times New Roman" w:hAnsi="Times New Roman"/>
          <w:color w:themeColor="text1" w:val="000000"/>
          <w:sz w:val="24"/>
        </w:rPr>
        <w:t>.</w:t>
      </w:r>
    </w:p>
    <w:p w14:paraId="89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Пол в гостиной планируется покрыть паркетной доской длиной 1 м и шириной 0,25 м.</w:t>
      </w:r>
    </w:p>
    <w:p w14:paraId="8A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В квартире проведены газопровод и электричество.</w:t>
      </w:r>
    </w:p>
    <w:p w14:paraId="8B000000">
      <w:pPr>
        <w:spacing w:line="360" w:lineRule="auto"/>
        <w:ind w:firstLine="375"/>
        <w:contextualSpacing w:val="1"/>
        <w:jc w:val="both"/>
        <w:rPr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</w:t>
      </w:r>
      <w:r>
        <w:rPr>
          <w:rFonts w:ascii="Times New Roman" w:hAnsi="Times New Roman"/>
          <w:b w:val="1"/>
          <w:color w:themeColor="text1" w:val="000000"/>
          <w:sz w:val="28"/>
        </w:rPr>
        <w:t xml:space="preserve">9 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Пользуясь</w:t>
      </w:r>
      <w:r>
        <w:rPr>
          <w:rFonts w:ascii="Times New Roman" w:hAnsi="Times New Roman"/>
          <w:color w:themeColor="text1" w:val="000000"/>
          <w:sz w:val="24"/>
        </w:rPr>
        <w:t xml:space="preserve"> описанием, определите, какими цифрами на плане обозначены деревни. </w:t>
      </w:r>
    </w:p>
    <w:p w14:paraId="8C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На рисунке изображён план сельской местности.</w:t>
      </w:r>
    </w:p>
    <w:p w14:paraId="8D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Таня на летних каникулах приезжает в гости к дедушке в деревню Антоновка (на плане обозначена цифрой 1). В конце каникул дедушка на машине собирается отвезти Таню на автобусную станцию, которая находится в деревне Богданово. Из Антоновки в Богданово можно проехать по просёлочной дороге мимо реки. Есть другой путь — по шоссе до деревни </w:t>
      </w:r>
      <w:r>
        <w:rPr>
          <w:rFonts w:ascii="Times New Roman" w:hAnsi="Times New Roman"/>
          <w:color w:themeColor="text1" w:val="000000"/>
          <w:sz w:val="24"/>
        </w:rPr>
        <w:t>Ванютино</w:t>
      </w:r>
      <w:r>
        <w:rPr>
          <w:rFonts w:ascii="Times New Roman" w:hAnsi="Times New Roman"/>
          <w:color w:themeColor="text1" w:val="000000"/>
          <w:sz w:val="24"/>
        </w:rPr>
        <w:t xml:space="preserve">, где нужно повернуть под прямым углом налево на другое шоссе, ведущее в Богданово. Третий маршрут проходит по просёлочной дороге мимо пруда до деревни </w:t>
      </w:r>
      <w:r>
        <w:rPr>
          <w:rFonts w:ascii="Times New Roman" w:hAnsi="Times New Roman"/>
          <w:color w:themeColor="text1" w:val="000000"/>
          <w:sz w:val="24"/>
        </w:rPr>
        <w:t>Горюново</w:t>
      </w:r>
      <w:r>
        <w:rPr>
          <w:rFonts w:ascii="Times New Roman" w:hAnsi="Times New Roman"/>
          <w:color w:themeColor="text1" w:val="000000"/>
          <w:sz w:val="24"/>
        </w:rPr>
        <w:t xml:space="preserve">, где можно свернуть на шоссе до Богданово. Четвёртый маршрут пролегает по шоссе до деревни </w:t>
      </w:r>
      <w:r>
        <w:rPr>
          <w:rFonts w:ascii="Times New Roman" w:hAnsi="Times New Roman"/>
          <w:color w:themeColor="text1" w:val="000000"/>
          <w:sz w:val="24"/>
        </w:rPr>
        <w:t>Доломино</w:t>
      </w:r>
      <w:r>
        <w:rPr>
          <w:rFonts w:ascii="Times New Roman" w:hAnsi="Times New Roman"/>
          <w:color w:themeColor="text1" w:val="000000"/>
          <w:sz w:val="24"/>
        </w:rPr>
        <w:t xml:space="preserve">, от </w:t>
      </w:r>
      <w:r>
        <w:rPr>
          <w:rFonts w:ascii="Times New Roman" w:hAnsi="Times New Roman"/>
          <w:color w:themeColor="text1" w:val="000000"/>
          <w:sz w:val="24"/>
        </w:rPr>
        <w:t>Доломино</w:t>
      </w:r>
      <w:r>
        <w:rPr>
          <w:rFonts w:ascii="Times New Roman" w:hAnsi="Times New Roman"/>
          <w:color w:themeColor="text1" w:val="000000"/>
          <w:sz w:val="24"/>
        </w:rPr>
        <w:t xml:space="preserve"> до </w:t>
      </w:r>
      <w:r>
        <w:rPr>
          <w:rFonts w:ascii="Times New Roman" w:hAnsi="Times New Roman"/>
          <w:color w:themeColor="text1" w:val="000000"/>
          <w:sz w:val="24"/>
        </w:rPr>
        <w:t>Горюново</w:t>
      </w:r>
      <w:r>
        <w:rPr>
          <w:rFonts w:ascii="Times New Roman" w:hAnsi="Times New Roman"/>
          <w:color w:themeColor="text1" w:val="000000"/>
          <w:sz w:val="24"/>
        </w:rPr>
        <w:t xml:space="preserve"> по просёлочной дороге мимо конюшни и от </w:t>
      </w:r>
      <w:r>
        <w:rPr>
          <w:rFonts w:ascii="Times New Roman" w:hAnsi="Times New Roman"/>
          <w:color w:themeColor="text1" w:val="000000"/>
          <w:sz w:val="24"/>
        </w:rPr>
        <w:t>Горюново</w:t>
      </w:r>
      <w:r>
        <w:rPr>
          <w:rFonts w:ascii="Times New Roman" w:hAnsi="Times New Roman"/>
          <w:color w:themeColor="text1" w:val="000000"/>
          <w:sz w:val="24"/>
        </w:rPr>
        <w:t xml:space="preserve"> до Богданово по шоссе. Ещё один маршрут проходит по шоссе до деревни Егорка, по просёлочной дороге мимо конюшни от Егорки до Жилино и по шоссе от Жилино до Богданово.</w:t>
      </w:r>
    </w:p>
    <w:p w14:paraId="8E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Шоссе и просёлочные дороги образуют прямоугольные треугольники.</w:t>
      </w:r>
    </w:p>
    <w:p w14:paraId="8F000000">
      <w:pPr>
        <w:spacing w:line="360" w:lineRule="auto"/>
        <w:ind/>
        <w:contextualSpacing w:val="1"/>
        <w:jc w:val="both"/>
      </w:pPr>
      <w:r>
        <w:drawing>
          <wp:inline>
            <wp:extent cx="2914649" cy="2143125"/>
            <wp:docPr id="16" name="Picture 16"/>
            <a:graphic>
              <a:graphicData uri="http://schemas.openxmlformats.org/drawingml/2006/picture">
                <pic:pic>
                  <pic:nvPicPr>
                    <pic:cNvPr id="15" name="Picture 15"/>
                    <pic:cNvPicPr preferRelativeResize="true"/>
                  </pic:nvPicPr>
                  <pic:blipFill>
                    <a:blip r:embed="rId9" r:link=""/>
                    <a:stretch/>
                  </pic:blipFill>
                  <pic:spPr>
                    <a:xfrm flipH="false" flipV="false" rot="0">
                      <a:ext cx="2914649" cy="21431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90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По шоссе Таня с дедушкой едут со скоростью 50 км/ч, а по просёлочным дорогам — со скоростью 30 км/ч. Расстояние от Антоновки до </w:t>
      </w:r>
      <w:r>
        <w:rPr>
          <w:rFonts w:ascii="Times New Roman" w:hAnsi="Times New Roman"/>
          <w:color w:themeColor="text1" w:val="000000"/>
          <w:sz w:val="24"/>
        </w:rPr>
        <w:t>Доломино</w:t>
      </w:r>
      <w:r>
        <w:rPr>
          <w:rFonts w:ascii="Times New Roman" w:hAnsi="Times New Roman"/>
          <w:color w:themeColor="text1" w:val="000000"/>
          <w:sz w:val="24"/>
        </w:rPr>
        <w:t xml:space="preserve"> равно 12 км, от </w:t>
      </w:r>
      <w:r>
        <w:rPr>
          <w:rFonts w:ascii="Times New Roman" w:hAnsi="Times New Roman"/>
          <w:color w:themeColor="text1" w:val="000000"/>
          <w:sz w:val="24"/>
        </w:rPr>
        <w:t>Доломино</w:t>
      </w:r>
      <w:r>
        <w:rPr>
          <w:rFonts w:ascii="Times New Roman" w:hAnsi="Times New Roman"/>
          <w:color w:themeColor="text1" w:val="000000"/>
          <w:sz w:val="24"/>
        </w:rPr>
        <w:t xml:space="preserve"> до Егорки — 4 км, от Егорки до </w:t>
      </w:r>
      <w:r>
        <w:rPr>
          <w:rFonts w:ascii="Times New Roman" w:hAnsi="Times New Roman"/>
          <w:color w:themeColor="text1" w:val="000000"/>
          <w:sz w:val="24"/>
        </w:rPr>
        <w:t>Ванютино</w:t>
      </w:r>
      <w:r>
        <w:rPr>
          <w:rFonts w:ascii="Times New Roman" w:hAnsi="Times New Roman"/>
          <w:color w:themeColor="text1" w:val="000000"/>
          <w:sz w:val="24"/>
        </w:rPr>
        <w:t xml:space="preserve"> — 12 км, от </w:t>
      </w:r>
      <w:r>
        <w:rPr>
          <w:rFonts w:ascii="Times New Roman" w:hAnsi="Times New Roman"/>
          <w:color w:themeColor="text1" w:val="000000"/>
          <w:sz w:val="24"/>
        </w:rPr>
        <w:t>Горюново</w:t>
      </w:r>
      <w:r>
        <w:rPr>
          <w:rFonts w:ascii="Times New Roman" w:hAnsi="Times New Roman"/>
          <w:color w:themeColor="text1" w:val="000000"/>
          <w:sz w:val="24"/>
        </w:rPr>
        <w:t xml:space="preserve"> до </w:t>
      </w:r>
      <w:r>
        <w:rPr>
          <w:rFonts w:ascii="Times New Roman" w:hAnsi="Times New Roman"/>
          <w:color w:themeColor="text1" w:val="000000"/>
          <w:sz w:val="24"/>
        </w:rPr>
        <w:t>Ванютино</w:t>
      </w:r>
      <w:r>
        <w:rPr>
          <w:rFonts w:ascii="Times New Roman" w:hAnsi="Times New Roman"/>
          <w:color w:themeColor="text1" w:val="000000"/>
          <w:sz w:val="24"/>
        </w:rPr>
        <w:t xml:space="preserve"> — 15 км, от </w:t>
      </w:r>
      <w:r>
        <w:rPr>
          <w:rFonts w:ascii="Times New Roman" w:hAnsi="Times New Roman"/>
          <w:color w:themeColor="text1" w:val="000000"/>
          <w:sz w:val="24"/>
        </w:rPr>
        <w:t>Ванютино</w:t>
      </w:r>
      <w:r>
        <w:rPr>
          <w:rFonts w:ascii="Times New Roman" w:hAnsi="Times New Roman"/>
          <w:color w:themeColor="text1" w:val="000000"/>
          <w:sz w:val="24"/>
        </w:rPr>
        <w:t xml:space="preserve"> до Жилино — 9 км, а от Жилино до Богданово — 12 км.</w:t>
      </w:r>
    </w:p>
    <w:p w14:paraId="9100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Финансовая грамотность.</w:t>
      </w:r>
    </w:p>
    <w:p w14:paraId="9200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Экономика — одно из наиболее естественных приложений математики и, наоборот, один из «заказчиков» создания математики.</w:t>
      </w:r>
    </w:p>
    <w:p w14:paraId="93000000">
      <w:pPr>
        <w:spacing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С такими задачами сталкивается любой ученик в реальной жизни, а как следствие — ещё и на экзаменах. </w:t>
      </w:r>
    </w:p>
    <w:p w14:paraId="94000000">
      <w:pPr>
        <w:spacing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№1</w:t>
      </w:r>
      <w:r>
        <w:rPr>
          <w:rFonts w:ascii="Times New Roman" w:hAnsi="Times New Roman"/>
          <w:color w:themeColor="text1" w:val="000000"/>
          <w:sz w:val="28"/>
        </w:rPr>
        <w:t xml:space="preserve">. </w:t>
      </w:r>
      <w:r>
        <w:rPr>
          <w:rFonts w:ascii="Times New Roman" w:hAnsi="Times New Roman"/>
          <w:color w:themeColor="text1" w:val="000000"/>
          <w:sz w:val="24"/>
        </w:rPr>
        <w:t>Хозяин участка хочет сделать пристройку к дому. Для этого он планирует купить 12 тонн силикатного кирпича. Один кирпич весит 3 кг. Цена кирпича и условия доставки всей покупки приведены в таблице.</w:t>
      </w:r>
    </w:p>
    <w:p w14:paraId="9500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</w:rPr>
        <w:t xml:space="preserve"> </w:t>
      </w:r>
    </w:p>
    <w:tbl>
      <w:tblPr>
        <w:tblStyle w:val="Style_4"/>
        <w:tblLayout w:type="fixed"/>
      </w:tblPr>
      <w:tblGrid>
        <w:gridCol w:w="1335"/>
        <w:gridCol w:w="1440"/>
        <w:gridCol w:w="1620"/>
        <w:gridCol w:w="4605"/>
      </w:tblGrid>
      <w:tr>
        <w:tc>
          <w:tcPr>
            <w:tcW w:type="dxa" w:w="1335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96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Поставщик</w:t>
            </w:r>
          </w:p>
        </w:tc>
        <w:tc>
          <w:tcPr>
            <w:tcW w:type="dxa" w:w="1440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97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Цена кирпича</w:t>
            </w:r>
            <w:r>
              <w:br/>
            </w: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(руб. за шт.)</w:t>
            </w:r>
          </w:p>
        </w:tc>
        <w:tc>
          <w:tcPr>
            <w:tcW w:type="dxa" w:w="1620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98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Стоимость</w:t>
            </w:r>
            <w:r>
              <w:br/>
            </w: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доставки (руб.)</w:t>
            </w:r>
            <w:r>
              <w:br/>
            </w: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до 15 тонн (руб.)</w:t>
            </w:r>
          </w:p>
        </w:tc>
        <w:tc>
          <w:tcPr>
            <w:tcW w:type="dxa" w:w="4605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99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Специальные условия</w:t>
            </w:r>
          </w:p>
        </w:tc>
      </w:tr>
      <w:tr>
        <w:tc>
          <w:tcPr>
            <w:tcW w:type="dxa" w:w="1335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9A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А</w:t>
            </w:r>
          </w:p>
        </w:tc>
        <w:tc>
          <w:tcPr>
            <w:tcW w:type="dxa" w:w="1440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9B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12,48</w:t>
            </w:r>
          </w:p>
        </w:tc>
        <w:tc>
          <w:tcPr>
            <w:tcW w:type="dxa" w:w="1620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9C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8000</w:t>
            </w:r>
          </w:p>
        </w:tc>
        <w:tc>
          <w:tcPr>
            <w:tcW w:type="dxa" w:w="4605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9D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Доставка бесплатно, если сумма заказа превышает    50 000 руб.</w:t>
            </w:r>
          </w:p>
        </w:tc>
      </w:tr>
      <w:tr>
        <w:trPr>
          <w:trHeight w:hRule="atLeast" w:val="1350"/>
        </w:trPr>
        <w:tc>
          <w:tcPr>
            <w:tcW w:type="dxa" w:w="1335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9E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Б</w:t>
            </w:r>
          </w:p>
        </w:tc>
        <w:tc>
          <w:tcPr>
            <w:tcW w:type="dxa" w:w="1440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9F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14,68</w:t>
            </w:r>
          </w:p>
        </w:tc>
        <w:tc>
          <w:tcPr>
            <w:tcW w:type="dxa" w:w="1620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A0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5000</w:t>
            </w:r>
          </w:p>
        </w:tc>
        <w:tc>
          <w:tcPr>
            <w:tcW w:type="dxa" w:w="4605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A1000000">
            <w:pPr>
              <w:pStyle w:val="Style_5"/>
              <w:ind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Доставка со </w:t>
            </w:r>
            <w:r>
              <w:rPr>
                <w:rFonts w:ascii="Times New Roman" w:hAnsi="Times New Roman"/>
              </w:rPr>
              <w:t>скидкой  50</w:t>
            </w:r>
            <w:r>
              <w:rPr>
                <w:rFonts w:ascii="Times New Roman" w:hAnsi="Times New Roman"/>
              </w:rPr>
              <w:t xml:space="preserve"> %, если сумма заказа</w:t>
            </w:r>
            <w:r>
              <w:br/>
            </w:r>
            <w:r>
              <w:rPr>
                <w:rFonts w:ascii="Times New Roman" w:hAnsi="Times New Roman"/>
              </w:rPr>
              <w:t>превышает 55 000 руб.</w:t>
            </w:r>
          </w:p>
        </w:tc>
      </w:tr>
    </w:tbl>
    <w:p w14:paraId="A2000000">
      <w:pPr>
        <w:spacing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Во сколько рублей обойдётся наиболее дешёвый вариант?</w:t>
      </w:r>
    </w:p>
    <w:p w14:paraId="A3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№2</w:t>
      </w:r>
      <w:r>
        <w:rPr>
          <w:rFonts w:ascii="Times New Roman" w:hAnsi="Times New Roman"/>
          <w:color w:themeColor="text1" w:val="000000"/>
          <w:sz w:val="28"/>
        </w:rPr>
        <w:t xml:space="preserve">. </w:t>
      </w:r>
      <w:r>
        <w:rPr>
          <w:rFonts w:ascii="Times New Roman" w:hAnsi="Times New Roman"/>
          <w:color w:themeColor="text1" w:val="000000"/>
          <w:sz w:val="24"/>
        </w:rPr>
        <w:t>Для остекления витрин кафе «Полдник» требуется заказать 30 одинаковых стёкол в одной из трёх фирм. Площадь каждого стекла 0,7 м</w:t>
      </w:r>
      <w:r>
        <w:rPr>
          <w:rFonts w:ascii="Times New Roman" w:hAnsi="Times New Roman"/>
          <w:color w:themeColor="text1" w:val="000000"/>
          <w:sz w:val="24"/>
          <w:vertAlign w:val="superscript"/>
        </w:rPr>
        <w:t>2</w:t>
      </w:r>
      <w:r>
        <w:rPr>
          <w:rFonts w:ascii="Times New Roman" w:hAnsi="Times New Roman"/>
          <w:color w:themeColor="text1" w:val="000000"/>
          <w:sz w:val="24"/>
        </w:rPr>
        <w:t>. В таблице приведены цены на стекло и на резку стекла. Сколько рублей будет стоить самый дешёвый заказ?</w:t>
      </w:r>
    </w:p>
    <w:p w14:paraId="A400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</w:rPr>
        <w:t xml:space="preserve"> </w:t>
      </w:r>
    </w:p>
    <w:tbl>
      <w:tblPr>
        <w:tblStyle w:val="Style_4"/>
        <w:tblLayout w:type="fixed"/>
      </w:tblPr>
      <w:tblGrid>
        <w:gridCol w:w="1335"/>
        <w:gridCol w:w="1440"/>
        <w:gridCol w:w="1440"/>
        <w:gridCol w:w="4785"/>
      </w:tblGrid>
      <w:tr>
        <w:tc>
          <w:tcPr>
            <w:tcW w:type="dxa" w:w="1335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A5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Фирма</w:t>
            </w:r>
          </w:p>
        </w:tc>
        <w:tc>
          <w:tcPr>
            <w:tcW w:type="dxa" w:w="1440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A6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Цена стекла</w:t>
            </w:r>
            <w:r>
              <w:br/>
            </w: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(руб./м</w:t>
            </w:r>
            <w:r>
              <w:rPr>
                <w:rFonts w:ascii="Times New Roman" w:hAnsi="Times New Roman"/>
                <w:b w:val="1"/>
                <w:color w:themeColor="text1" w:val="000000"/>
                <w:sz w:val="18"/>
                <w:vertAlign w:val="superscript"/>
              </w:rPr>
              <w:t>2</w:t>
            </w: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)</w:t>
            </w:r>
          </w:p>
        </w:tc>
        <w:tc>
          <w:tcPr>
            <w:tcW w:type="dxa" w:w="1440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A7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Резка стекла</w:t>
            </w:r>
            <w:r>
              <w:br/>
            </w: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(руб./шт.)</w:t>
            </w:r>
          </w:p>
        </w:tc>
        <w:tc>
          <w:tcPr>
            <w:tcW w:type="dxa" w:w="4785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A8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Дополнительные</w:t>
            </w:r>
            <w:r>
              <w:br/>
            </w: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условия</w:t>
            </w:r>
          </w:p>
        </w:tc>
      </w:tr>
      <w:tr>
        <w:tc>
          <w:tcPr>
            <w:tcW w:type="dxa" w:w="1335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A9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«Вени»</w:t>
            </w:r>
          </w:p>
        </w:tc>
        <w:tc>
          <w:tcPr>
            <w:tcW w:type="dxa" w:w="1440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AA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560</w:t>
            </w:r>
          </w:p>
        </w:tc>
        <w:tc>
          <w:tcPr>
            <w:tcW w:type="dxa" w:w="1440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AB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35</w:t>
            </w:r>
          </w:p>
        </w:tc>
        <w:tc>
          <w:tcPr>
            <w:tcW w:type="dxa" w:w="4785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AC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—</w:t>
            </w:r>
          </w:p>
        </w:tc>
      </w:tr>
      <w:tr>
        <w:tc>
          <w:tcPr>
            <w:tcW w:type="dxa" w:w="1335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AD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«</w:t>
            </w:r>
            <w:r>
              <w:rPr>
                <w:rFonts w:ascii="Times New Roman" w:hAnsi="Times New Roman"/>
                <w:color w:themeColor="text1" w:val="000000"/>
              </w:rPr>
              <w:t>Види</w:t>
            </w:r>
            <w:r>
              <w:rPr>
                <w:rFonts w:ascii="Times New Roman" w:hAnsi="Times New Roman"/>
                <w:color w:themeColor="text1" w:val="000000"/>
              </w:rPr>
              <w:t>»</w:t>
            </w:r>
          </w:p>
        </w:tc>
        <w:tc>
          <w:tcPr>
            <w:tcW w:type="dxa" w:w="1440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AE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570</w:t>
            </w:r>
          </w:p>
        </w:tc>
        <w:tc>
          <w:tcPr>
            <w:tcW w:type="dxa" w:w="1440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AF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24</w:t>
            </w:r>
          </w:p>
        </w:tc>
        <w:tc>
          <w:tcPr>
            <w:tcW w:type="dxa" w:w="4785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B0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При заказе на сумму свыше 15 000 рублей</w:t>
            </w:r>
            <w:r>
              <w:br/>
            </w:r>
            <w:r>
              <w:rPr>
                <w:rFonts w:ascii="Times New Roman" w:hAnsi="Times New Roman"/>
                <w:color w:themeColor="text1" w:val="000000"/>
              </w:rPr>
              <w:t>резка бесплатна</w:t>
            </w:r>
          </w:p>
        </w:tc>
      </w:tr>
      <w:tr>
        <w:tc>
          <w:tcPr>
            <w:tcW w:type="dxa" w:w="1335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B1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«</w:t>
            </w:r>
            <w:r>
              <w:rPr>
                <w:rFonts w:ascii="Times New Roman" w:hAnsi="Times New Roman"/>
                <w:color w:themeColor="text1" w:val="000000"/>
              </w:rPr>
              <w:t>Вици</w:t>
            </w:r>
            <w:r>
              <w:rPr>
                <w:rFonts w:ascii="Times New Roman" w:hAnsi="Times New Roman"/>
                <w:color w:themeColor="text1" w:val="000000"/>
              </w:rPr>
              <w:t>»</w:t>
            </w:r>
          </w:p>
        </w:tc>
        <w:tc>
          <w:tcPr>
            <w:tcW w:type="dxa" w:w="1440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B2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600</w:t>
            </w:r>
          </w:p>
        </w:tc>
        <w:tc>
          <w:tcPr>
            <w:tcW w:type="dxa" w:w="1440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B3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13</w:t>
            </w:r>
          </w:p>
        </w:tc>
        <w:tc>
          <w:tcPr>
            <w:tcW w:type="dxa" w:w="4785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B4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При заказе на сумму свыше 12 500 рублей</w:t>
            </w:r>
            <w:r>
              <w:br/>
            </w:r>
            <w:r>
              <w:rPr>
                <w:rFonts w:ascii="Times New Roman" w:hAnsi="Times New Roman"/>
                <w:color w:themeColor="text1" w:val="000000"/>
              </w:rPr>
              <w:t>резка бесплатна</w:t>
            </w:r>
          </w:p>
        </w:tc>
      </w:tr>
    </w:tbl>
    <w:p w14:paraId="B5000000">
      <w:pPr>
        <w:spacing w:line="360" w:lineRule="auto"/>
        <w:ind w:firstLine="375"/>
        <w:contextualSpacing w:val="1"/>
        <w:jc w:val="both"/>
      </w:pPr>
      <w:r>
        <w:br/>
      </w:r>
      <w:r>
        <w:rPr>
          <w:rFonts w:ascii="Times New Roman" w:hAnsi="Times New Roman"/>
          <w:b w:val="1"/>
          <w:sz w:val="28"/>
        </w:rPr>
        <w:t>№3</w:t>
      </w:r>
      <w:r>
        <w:t xml:space="preserve"> </w:t>
      </w:r>
      <w:r>
        <w:rPr>
          <w:rFonts w:ascii="Times New Roman" w:hAnsi="Times New Roman"/>
          <w:color w:themeColor="text1" w:val="000000"/>
          <w:sz w:val="24"/>
        </w:rPr>
        <w:t>Хозяин участка планирует установить в жилом доме систему отопления. Он рассматривает два варианта: электрическое или газовое отопление. Цены на оборудование и стоимость его установки, данные о расходе газа, электроэнергии и их стоимости даны в таблице.</w:t>
      </w:r>
    </w:p>
    <w:p w14:paraId="B600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</w:rPr>
        <w:t xml:space="preserve"> </w:t>
      </w:r>
    </w:p>
    <w:tbl>
      <w:tblPr>
        <w:tblStyle w:val="Style_4"/>
        <w:tblLayout w:type="fixed"/>
      </w:tblPr>
      <w:tblGrid>
        <w:gridCol w:w="1803"/>
        <w:gridCol w:w="1803"/>
        <w:gridCol w:w="1803"/>
        <w:gridCol w:w="1803"/>
        <w:gridCol w:w="1803"/>
      </w:tblGrid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B7000000">
            <w:pPr>
              <w:spacing w:line="360" w:lineRule="auto"/>
              <w:ind/>
              <w:contextualSpacing w:val="1"/>
              <w:jc w:val="both"/>
            </w:pP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B8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Нагреватель (котёл)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B9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Прочее оборудование</w:t>
            </w:r>
            <w:r>
              <w:br/>
            </w: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и монтаж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BA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Средн</w:t>
            </w: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. расход газа/</w:t>
            </w:r>
            <w:r>
              <w:br/>
            </w: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средн</w:t>
            </w: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 xml:space="preserve">. </w:t>
            </w: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потребл</w:t>
            </w: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. мощность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BB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Стоимость газа/</w:t>
            </w:r>
            <w:r>
              <w:br/>
            </w: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электроэнергии</w:t>
            </w:r>
          </w:p>
        </w:tc>
      </w:tr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BC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Газовое отопление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BD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20 000 руб.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BE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15 370 руб.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BF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1,6 куб. м/ч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C0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4,9 руб./куб. м</w:t>
            </w:r>
          </w:p>
        </w:tc>
      </w:tr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C1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Электр. отопление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C2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15 000 руб.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C3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14 000 руб.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C4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4,9 кВт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C5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4,2 руб.</w:t>
            </w:r>
            <w:r>
              <w:rPr>
                <w:rFonts w:ascii="Times New Roman" w:hAnsi="Times New Roman"/>
                <w:color w:themeColor="text1" w:val="000000"/>
              </w:rPr>
              <w:t xml:space="preserve">/( </w:t>
            </w:r>
            <w:r>
              <w:rPr>
                <w:rFonts w:ascii="Times New Roman" w:hAnsi="Times New Roman"/>
                <w:color w:themeColor="text1" w:val="000000"/>
              </w:rPr>
              <w:t>кВтч</w:t>
            </w:r>
            <w:r>
              <w:rPr>
                <w:rFonts w:ascii="Times New Roman" w:hAnsi="Times New Roman"/>
                <w:color w:themeColor="text1" w:val="000000"/>
              </w:rPr>
              <w:t xml:space="preserve"> )</w:t>
            </w:r>
          </w:p>
        </w:tc>
      </w:tr>
    </w:tbl>
    <w:p w14:paraId="C600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</w:rPr>
        <w:t xml:space="preserve"> </w:t>
      </w:r>
    </w:p>
    <w:p w14:paraId="C7000000">
      <w:pPr>
        <w:spacing w:line="360" w:lineRule="auto"/>
        <w:ind w:firstLine="375"/>
        <w:contextualSpacing w:val="1"/>
        <w:jc w:val="both"/>
      </w:pPr>
      <w:r>
        <w:rPr>
          <w:rFonts w:ascii="Times New Roman" w:hAnsi="Times New Roman"/>
          <w:color w:themeColor="text1" w:val="000000"/>
          <w:sz w:val="24"/>
        </w:rPr>
        <w:t>Обдумав оба варианта, хозяин решил установить газовое отопление. Через сколько часов непрерывной работы отопления экономия от использования газа вместо электричества компенсирует разницу в стоимости покупки и установки газового и электрического оборудования?</w:t>
      </w:r>
    </w:p>
    <w:p w14:paraId="C8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br/>
      </w:r>
      <w:r>
        <w:rPr>
          <w:rFonts w:ascii="Times New Roman" w:hAnsi="Times New Roman"/>
          <w:b w:val="1"/>
          <w:sz w:val="28"/>
        </w:rPr>
        <w:t>№4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 xml:space="preserve">В таблице указана стоимость (в рублях) некоторых продуктов в четырёх магазинах, расположенных в деревне Ясная, селе Майское, деревне Камышёвка и деревне </w:t>
      </w:r>
      <w:r>
        <w:rPr>
          <w:rFonts w:ascii="Times New Roman" w:hAnsi="Times New Roman"/>
          <w:color w:themeColor="text1" w:val="000000"/>
          <w:sz w:val="24"/>
        </w:rPr>
        <w:t>Хомяково</w:t>
      </w:r>
      <w:r>
        <w:rPr>
          <w:rFonts w:ascii="Times New Roman" w:hAnsi="Times New Roman"/>
          <w:color w:themeColor="text1" w:val="000000"/>
          <w:sz w:val="24"/>
        </w:rPr>
        <w:t>.</w:t>
      </w:r>
    </w:p>
    <w:p w14:paraId="C900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</w:rPr>
        <w:t xml:space="preserve"> </w:t>
      </w:r>
    </w:p>
    <w:tbl>
      <w:tblPr>
        <w:tblStyle w:val="Style_4"/>
        <w:tblLayout w:type="fixed"/>
      </w:tblPr>
      <w:tblGrid>
        <w:gridCol w:w="1803"/>
        <w:gridCol w:w="1803"/>
        <w:gridCol w:w="1803"/>
        <w:gridCol w:w="1803"/>
        <w:gridCol w:w="1803"/>
      </w:tblGrid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CA000000">
            <w:pPr>
              <w:spacing w:line="360" w:lineRule="auto"/>
              <w:ind w:firstLine="375"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Наименование продукта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CB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д. Ясная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CC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с. Майское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CD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д. Камышёвка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CE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 xml:space="preserve">д. </w:t>
            </w: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Хомяково</w:t>
            </w:r>
          </w:p>
        </w:tc>
      </w:tr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CF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Молоко (1 л)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D0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42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D1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38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D2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41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D3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33</w:t>
            </w:r>
          </w:p>
        </w:tc>
      </w:tr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D4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Хлеб (1 батон)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D5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25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D6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21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D7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29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D8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30</w:t>
            </w:r>
          </w:p>
        </w:tc>
      </w:tr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D9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Сыр «Российский» (1 кг)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DA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310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DB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320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DC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290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DD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280</w:t>
            </w:r>
          </w:p>
        </w:tc>
      </w:tr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DE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Говядина (1 кг)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DF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340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E0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380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E1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410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E2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390</w:t>
            </w:r>
          </w:p>
        </w:tc>
      </w:tr>
      <w:tr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E3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Картофель (1 кг)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E4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15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E5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20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E6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17</w:t>
            </w:r>
          </w:p>
        </w:tc>
        <w:tc>
          <w:tcPr>
            <w:tcW w:type="dxa" w:w="1803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E7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18</w:t>
            </w:r>
          </w:p>
        </w:tc>
      </w:tr>
    </w:tbl>
    <w:p w14:paraId="E800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</w:rPr>
        <w:t xml:space="preserve"> </w:t>
      </w:r>
    </w:p>
    <w:p w14:paraId="E900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Полина с дедушкой хотят купить 2 л молока, 3 кг говядины и 2 кг картофеля. В каком магазине такой набор продуктов будет стоить дешевле всего? В ответ запишите стоимость данного набора в этом магазине.</w:t>
      </w:r>
    </w:p>
    <w:p w14:paraId="EA000000">
      <w:pPr>
        <w:spacing w:line="360" w:lineRule="auto"/>
        <w:ind w:firstLine="375"/>
        <w:contextualSpacing w:val="1"/>
        <w:jc w:val="both"/>
      </w:pPr>
      <w:r>
        <w:br/>
      </w:r>
      <w:r>
        <w:rPr>
          <w:rFonts w:ascii="Times New Roman" w:hAnsi="Times New Roman"/>
          <w:b w:val="1"/>
          <w:sz w:val="28"/>
        </w:rPr>
        <w:t>№5</w:t>
      </w:r>
      <w:r>
        <w:t xml:space="preserve"> </w:t>
      </w:r>
      <w:r>
        <w:rPr>
          <w:rFonts w:ascii="Times New Roman" w:hAnsi="Times New Roman"/>
          <w:color w:themeColor="text1" w:val="000000"/>
          <w:sz w:val="24"/>
        </w:rPr>
        <w:t>Андрей выяснил, что его велосипед пришёл в нерабочее состояние. Андрей посетил сайты интернет‐магазина «ОК» и магазина «Вело», расположенного в соседнем доме, чтобы узнать некоторые цены. В этих магазинах можно купить готовый велосипед либо запасные части. Цены на продукцию магазинов и срок доставки из интернет‐магазина даны в таблице.</w:t>
      </w:r>
    </w:p>
    <w:p w14:paraId="EB00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</w:rPr>
        <w:t xml:space="preserve"> </w:t>
      </w:r>
    </w:p>
    <w:tbl>
      <w:tblPr>
        <w:tblStyle w:val="Style_4"/>
        <w:tblLayout w:type="fixed"/>
      </w:tblPr>
      <w:tblGrid>
        <w:gridCol w:w="2254"/>
        <w:gridCol w:w="2254"/>
        <w:gridCol w:w="2254"/>
        <w:gridCol w:w="2254"/>
      </w:tblGrid>
      <w:tr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EC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themeColor="text1" w:val="000000"/>
                <w:sz w:val="1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Продукция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ED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Цена в магазине</w:t>
            </w:r>
            <w:r>
              <w:br/>
            </w: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«Вело» (руб.)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EE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Цена в магазине</w:t>
            </w:r>
            <w:r>
              <w:br/>
            </w: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«ОК» (руб.)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shd w:fill="DEDEDE" w:val="clear"/>
            <w:vAlign w:val="center"/>
          </w:tcPr>
          <w:p w14:paraId="EF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Срок доставки из</w:t>
            </w:r>
            <w:r>
              <w:br/>
            </w:r>
            <w:r>
              <w:rPr>
                <w:rFonts w:ascii="Times New Roman" w:hAnsi="Times New Roman"/>
                <w:b w:val="1"/>
                <w:color w:themeColor="text1" w:val="000000"/>
                <w:sz w:val="18"/>
              </w:rPr>
              <w:t>магазина «ОК» (дни)</w:t>
            </w:r>
          </w:p>
        </w:tc>
      </w:tr>
      <w:tr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F0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Подсветка для спиц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F1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190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F2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180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F3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3</w:t>
            </w:r>
          </w:p>
        </w:tc>
      </w:tr>
      <w:tr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F4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Шина вида «А»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F5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680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F6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650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F7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12</w:t>
            </w:r>
          </w:p>
        </w:tc>
      </w:tr>
      <w:tr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F8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Шина вида «Б»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F9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1680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FA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1450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FB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12</w:t>
            </w:r>
          </w:p>
        </w:tc>
      </w:tr>
      <w:tr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FC00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Спица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FD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70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FE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80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FF00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3</w:t>
            </w:r>
          </w:p>
        </w:tc>
      </w:tr>
      <w:tr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0001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Педаль вида «А»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0101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437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0201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405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0301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10</w:t>
            </w:r>
          </w:p>
        </w:tc>
      </w:tr>
      <w:tr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0401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Педаль вида «Б»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0501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860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0601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750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0701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10</w:t>
            </w:r>
          </w:p>
        </w:tc>
      </w:tr>
      <w:tr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0801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Тормоз вида «А»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0901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1130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0A01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нет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0B01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10</w:t>
            </w:r>
          </w:p>
        </w:tc>
      </w:tr>
      <w:tr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0C01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Тормоз вида «Б»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0D01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нет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0E01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2180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0F01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10</w:t>
            </w:r>
          </w:p>
        </w:tc>
      </w:tr>
      <w:tr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1001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Набор крепёжных изделий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1101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740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1201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765</w:t>
            </w:r>
          </w:p>
        </w:tc>
        <w:tc>
          <w:tcPr>
            <w:tcW w:type="dxa" w:w="2254"/>
            <w:tcBorders>
              <w:top w:sz="6" w:themeColor="text1" w:val="single"/>
              <w:left w:sz="6" w:themeColor="text1" w:val="single"/>
              <w:bottom w:sz="6" w:themeColor="text1" w:val="single"/>
              <w:right w:sz="6" w:themeColor="text1" w:val="single"/>
            </w:tcBorders>
            <w:vAlign w:val="center"/>
          </w:tcPr>
          <w:p w14:paraId="13010000">
            <w:pPr>
              <w:spacing w:line="36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themeColor="text1" w:val="000000"/>
              </w:rPr>
              <w:t>14</w:t>
            </w:r>
          </w:p>
        </w:tc>
      </w:tr>
    </w:tbl>
    <w:p w14:paraId="14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</w:rPr>
        <w:t xml:space="preserve"> </w:t>
      </w:r>
    </w:p>
    <w:p w14:paraId="15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Андрея не устраивает срок доставки деталей из интернет‐магазина, и он решил приобрести детали в магазине «Вело». Он готов потратить на ремонт не более 6000 рублей и при этом хочет купить самый дорогой набор для ремонта велосипеда, который может себе позволить. Ему нужно купить 5 спиц, 2 шины (одного вида), 2 педали (одного вида), тормоз (любого вида) и набор крепёжных изделий. Сколько рублей Андрей потратит на набор запасных частей?</w:t>
      </w:r>
    </w:p>
    <w:p w14:paraId="16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sz w:val="28"/>
        </w:rPr>
        <w:t xml:space="preserve">№6 </w:t>
      </w:r>
      <w:r>
        <w:rPr>
          <w:rFonts w:ascii="Times New Roman" w:hAnsi="Times New Roman"/>
          <w:color w:themeColor="text1" w:val="000000"/>
          <w:sz w:val="24"/>
        </w:rPr>
        <w:t>Для приготовления маринада для огурцов на 1 литр воды требуется 12 г лимонной кислоты. Лимонная кислота продается в пакетиках по 10 г. Какое наименьшее число пакетиков нужно купить хозяйке для приготовления 6 литров маринада?</w:t>
      </w:r>
    </w:p>
    <w:p w14:paraId="17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№7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Света отправила SMS-</w:t>
      </w:r>
      <w:r>
        <w:rPr>
          <w:rFonts w:ascii="Times New Roman" w:hAnsi="Times New Roman"/>
          <w:color w:themeColor="text1" w:val="000000"/>
          <w:sz w:val="24"/>
        </w:rPr>
        <w:t>cообщения</w:t>
      </w:r>
      <w:r>
        <w:rPr>
          <w:rFonts w:ascii="Times New Roman" w:hAnsi="Times New Roman"/>
          <w:color w:themeColor="text1" w:val="000000"/>
          <w:sz w:val="24"/>
        </w:rPr>
        <w:t xml:space="preserve"> с новогодними поздравлениями своим 19 друзьям. Стоимость одного SMS-сообщения 1 рубль 90 копеек. Перед отправкой сообщения на счету у Светы было 37 рублей. Сколько рублей останется у Светы после отправки всех сообщений?</w:t>
      </w:r>
    </w:p>
    <w:p w14:paraId="18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№8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Летом килограмм клубники стоит 80 рублей. Маша купила 2 кг 500 г клубники. Сколько рублей сдачи она должна была получить с 1000 рублей?</w:t>
      </w:r>
    </w:p>
    <w:p w14:paraId="19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№9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Для покраски 1 кв. м потолка требуется 150 г краски. Краска продаётся в банках по 2,5 кг. Какое наименьшее количество банок краски нужно для покраски потолка площадью 41 кв. М?</w:t>
      </w:r>
    </w:p>
    <w:p w14:paraId="1A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№10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На день рождения полагается дарить букет из нечётного числа цветов. Тюльпаны стоят 45 рублей за штуку. У Вани есть 300 рублей. Из какого наибольшего числа тюльпанов он может купить букет Маше на день рождения?</w:t>
      </w:r>
    </w:p>
    <w:p w14:paraId="1B010000">
      <w:pPr>
        <w:spacing w:after="150" w:line="360" w:lineRule="auto"/>
        <w:ind w:firstLine="0" w:left="108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Логическая грамотность</w:t>
      </w:r>
    </w:p>
    <w:tbl>
      <w:tblPr>
        <w:tblStyle w:val="Style_6"/>
        <w:tblLayout w:type="fixed"/>
      </w:tblPr>
      <w:tblGrid>
        <w:gridCol w:w="9015"/>
      </w:tblGrid>
      <w:tr>
        <w:tc>
          <w:tcPr>
            <w:tcW w:type="dxa" w:w="9015"/>
            <w:vAlign w:val="center"/>
          </w:tcPr>
          <w:p w14:paraId="1C010000">
            <w:pPr>
              <w:spacing w:after="0"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         Наибольшие затруднения у школьников, как правило, вызывают решения нестандартных задач, т.е. задач, алгоритм решения которых им неизвестен. Одна из важных задач обучения – развитие у детей логического мышления. Такое мышление проявляется в том, что при решении задач ребенок соотносит суждения о предметах, отвлекаясь от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особенностей их наглядных образов, рассуждает, делает выводы. Умение мыслить логически, выполнять умозаключения без наглядной опоры, сопоставлять суждения по определенным правилам- необходимое условие усвоения учебного материала на уроках математики.</w:t>
            </w:r>
          </w:p>
          <w:p w14:paraId="1D010000">
            <w:pPr>
              <w:spacing w:after="150" w:line="360" w:lineRule="auto"/>
              <w:ind w:firstLine="708"/>
              <w:contextualSpacing w:val="1"/>
              <w:jc w:val="both"/>
              <w:rPr>
                <w:rFonts w:ascii="Times New Roman" w:hAnsi="Times New Roman"/>
                <w:color w:themeColor="text1" w:themeShade="FF" w:themeTint="FF" w:val="000000"/>
                <w:sz w:val="28"/>
              </w:rPr>
            </w:pPr>
            <w:r>
              <w:rPr>
                <w:rFonts w:ascii="Times New Roman" w:hAnsi="Times New Roman"/>
                <w:color w:themeColor="text1" w:themeShade="FF" w:themeTint="FF" w:val="000000"/>
                <w:sz w:val="28"/>
              </w:rPr>
              <w:t xml:space="preserve"> Школьникам, которые никогда не будут использовать математику в работе, всё равно придётся принимать в жизни решения, которые будут основаны на анализе сложившейся ситуации, на анализе входных данных. Эти данные могут быть текстом договора, надписью на информационном щите, инструкцией к электроприбору и так далее.</w:t>
            </w:r>
          </w:p>
          <w:p w14:paraId="1E010000">
            <w:pPr>
              <w:spacing w:after="150" w:line="360" w:lineRule="auto"/>
              <w:ind w:firstLine="708"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themeShade="FF" w:themeTint="FF" w:val="000000"/>
                <w:sz w:val="28"/>
              </w:rPr>
              <w:t>В этом блоке собраны примеры заданий, с помощью которых школьники смогут научиться отвечать на вопрос «следует ли из этой информации тот или иной вывод?».</w:t>
            </w:r>
          </w:p>
          <w:p w14:paraId="1F010000">
            <w:pPr>
              <w:spacing w:after="150"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themeShade="FF" w:themeTint="FF" w:val="000000"/>
                <w:sz w:val="28"/>
              </w:rPr>
              <w:t>В ОГЭ, ЕГЭ есть задачи такого характера. Вот задачи из открытых источников.</w:t>
            </w:r>
          </w:p>
        </w:tc>
      </w:tr>
      <w:tr>
        <w:tc>
          <w:tcPr>
            <w:tcW w:type="dxa" w:w="9015"/>
            <w:vAlign w:val="center"/>
          </w:tcPr>
          <w:p w14:paraId="20010000">
            <w:pPr>
              <w:spacing w:after="0"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</w:p>
        </w:tc>
      </w:tr>
    </w:tbl>
    <w:p w14:paraId="21010000">
      <w:pPr>
        <w:spacing w:after="150"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№1</w:t>
      </w:r>
      <w:r>
        <w:rPr>
          <w:rFonts w:ascii="Segoe UI" w:hAnsi="Segoe UI"/>
          <w:b w:val="1"/>
          <w:color w:themeColor="text1" w:val="000000"/>
          <w:sz w:val="24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Люди, проживающие в многоквартирном доме, решили выкупить этот дом. Они вместе хотят собрать деньги таким образом, чтобы каждый из них заплатил сумму, пропорциональную площади его квартиры. Например, мужчина, проживающий в квартире, которая занимает 1/5 площади всех квартир, должен будет заплатить 1/5 от всей стоимости здания. Выберите все верные утверждения.</w:t>
      </w:r>
    </w:p>
    <w:p w14:paraId="22010000">
      <w:pPr>
        <w:spacing w:after="150"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4"/>
        </w:rPr>
        <w:t>A.</w:t>
      </w:r>
      <w:r>
        <w:rPr>
          <w:rFonts w:ascii="Times New Roman" w:hAnsi="Times New Roman"/>
          <w:color w:themeColor="text1" w:val="000000"/>
          <w:sz w:val="24"/>
        </w:rPr>
        <w:t> Человек, проживающий в самой большой квартире, заплатит больше денег за каждый квадратный метр своей квартиры, чем человек из самой маленькой квартиры.</w:t>
      </w:r>
    </w:p>
    <w:p w14:paraId="23010000">
      <w:pPr>
        <w:spacing w:after="150"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4"/>
        </w:rPr>
        <w:t>B.</w:t>
      </w:r>
      <w:r>
        <w:rPr>
          <w:rFonts w:ascii="Times New Roman" w:hAnsi="Times New Roman"/>
          <w:color w:themeColor="text1" w:val="000000"/>
          <w:sz w:val="24"/>
        </w:rPr>
        <w:t> Зная площадь двух квартир и цену одной из них, мы можем вычислить цену второй.</w:t>
      </w:r>
    </w:p>
    <w:p w14:paraId="24010000">
      <w:pPr>
        <w:spacing w:after="150"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4"/>
        </w:rPr>
        <w:t>C.</w:t>
      </w:r>
      <w:r>
        <w:rPr>
          <w:rFonts w:ascii="Times New Roman" w:hAnsi="Times New Roman"/>
          <w:color w:themeColor="text1" w:val="000000"/>
          <w:sz w:val="24"/>
        </w:rPr>
        <w:t> Зная цену здания и сумму, которую заплатит каждый владелец, мы можем вычислить общую площадь всех квартир.</w:t>
      </w:r>
    </w:p>
    <w:p w14:paraId="25010000">
      <w:pPr>
        <w:spacing w:after="150"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4"/>
        </w:rPr>
        <w:t>D.</w:t>
      </w:r>
      <w:r>
        <w:rPr>
          <w:rFonts w:ascii="Times New Roman" w:hAnsi="Times New Roman"/>
          <w:color w:themeColor="text1" w:val="000000"/>
          <w:sz w:val="24"/>
        </w:rPr>
        <w:t> Если бы общая стоимость здания была снижена на 10%, каждый из владельцев заплатил бы на 10% меньше.</w:t>
      </w:r>
    </w:p>
    <w:p w14:paraId="26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№2</w:t>
      </w:r>
      <w:r>
        <w:rPr>
          <w:rFonts w:ascii="Times New Roman" w:hAnsi="Times New Roman"/>
          <w:color w:themeColor="text1" w:val="000000"/>
          <w:sz w:val="24"/>
        </w:rPr>
        <w:t xml:space="preserve"> Кондитер испёк 40 печений, из них 10 штук он посыпал корицей, а 20 штук он собирается посыпать сахаром (кондитер может посыпать одно печенье и корицей, и сахаром, </w:t>
      </w:r>
      <w:r>
        <w:rPr>
          <w:rFonts w:ascii="Times New Roman" w:hAnsi="Times New Roman"/>
          <w:color w:themeColor="text1" w:val="000000"/>
          <w:sz w:val="24"/>
        </w:rPr>
        <w:t>а может вообще ничем не посыпать). Выберите утверждения, которые будут верны при указанных условиях независимо от того, какие печенья кондитер посыплет сахаром.</w:t>
      </w:r>
    </w:p>
    <w:p w14:paraId="27010000">
      <w:pPr>
        <w:spacing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A. Найдётся печений, которые ничем не посыпаны.</w:t>
      </w:r>
    </w:p>
    <w:p w14:paraId="28010000">
      <w:pPr>
        <w:spacing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B. Найдётся печений, посыпанных и сахаром, и корицей.</w:t>
      </w:r>
    </w:p>
    <w:p w14:paraId="29010000">
      <w:pPr>
        <w:spacing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C. Если печенье посыпано корицей, то оно посыпано и сахаром.</w:t>
      </w:r>
    </w:p>
    <w:p w14:paraId="2A010000">
      <w:pPr>
        <w:spacing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D. Не может оказаться печений, посыпанных и сахаром, и корицей.</w:t>
      </w:r>
    </w:p>
    <w:p w14:paraId="2B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№3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Петя меняет маленькие фишки на большие. За один обмен он получает 3 большие фишки, отдав 10 маленьких. До обменов у Пети было 100 фишек (среди них были и большие, и маленькие), а после стало 65. Сколько обменов он совершил?</w:t>
      </w:r>
    </w:p>
    <w:p w14:paraId="2C010000">
      <w:pPr>
        <w:spacing w:line="360" w:lineRule="auto"/>
        <w:ind w:firstLine="72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№4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Тане на день рождения подарили 15 шариков, 8 из которых жёлтые, а остальные зелёные. Таня на трёх шариках нарисовала рисунки маркером, чтобы подарить маме, папе и брату. Выберите все утверждения, которые будут верны при указанных условиях независимо от того, на каких шариках Таня нарисовала рисунки</w:t>
      </w:r>
    </w:p>
    <w:p w14:paraId="2D010000">
      <w:pPr>
        <w:spacing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       1) Найдётся 2 зелёных шарика без рисунков.</w:t>
      </w:r>
    </w:p>
    <w:p w14:paraId="2E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2) Не найдётся 5 жёлтых шариков с рисунками.</w:t>
      </w:r>
    </w:p>
    <w:p w14:paraId="2F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3) Если шарик жёлтый, то на нём Таня нарисует рисунок.</w:t>
      </w:r>
    </w:p>
    <w:p w14:paraId="30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themeShade="FF" w:themeTint="FF" w:val="000000"/>
          <w:sz w:val="24"/>
        </w:rPr>
        <w:t>4) Найдётся 3 жёлтых шарика с рисунками.</w:t>
      </w:r>
    </w:p>
    <w:p w14:paraId="31010000">
      <w:pPr>
        <w:spacing w:line="360" w:lineRule="auto"/>
        <w:ind w:firstLine="72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№5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Перед баскетбольным турниром измерили рост игроков баскетбольной команды города N. Оказалось, что рост каждого из баскетболистов этой команды больше 180 см и меньше 195 см. Выберите утверждения, которые верны при указанных условиях. В ответе запишите номера выбранных утверждений без пробелов, запятых и других дополнительных символов.</w:t>
      </w:r>
    </w:p>
    <w:p w14:paraId="32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1) В баскетбольной команде города N обязательно есть игрок, рост которого равен 200 см.</w:t>
      </w:r>
    </w:p>
    <w:p w14:paraId="33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2) В баскетбольной команде города N нет игроков с ростом 179 см.</w:t>
      </w:r>
    </w:p>
    <w:p w14:paraId="34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3) Рост любого баскетболиста этой команды меньше 195 см.</w:t>
      </w:r>
    </w:p>
    <w:p w14:paraId="35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4) Разница в росте любых двух игроков баскетбольной команды города N составляет более 15 см.</w:t>
      </w:r>
    </w:p>
    <w:p w14:paraId="36010000">
      <w:pPr>
        <w:spacing w:line="360" w:lineRule="auto"/>
        <w:ind w:firstLine="72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№6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При взвешивании животных в зоопарке выяснилось, что буйвол тяжелее льва, медведь легче буйвола, а рысь легче льва. Выберите утверждения, которые следуют из приведённых данных.</w:t>
      </w:r>
    </w:p>
    <w:p w14:paraId="37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1) Рысь легче медведя.</w:t>
      </w:r>
    </w:p>
    <w:p w14:paraId="38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2) Буйвол самый тяжёлый из всех этих животных.</w:t>
      </w:r>
    </w:p>
    <w:p w14:paraId="39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3) Медведь тяжелее льва.</w:t>
      </w:r>
    </w:p>
    <w:p w14:paraId="3A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4) Рысь легче буйвола.</w:t>
      </w:r>
    </w:p>
    <w:p w14:paraId="3B010000">
      <w:pPr>
        <w:spacing w:line="360" w:lineRule="auto"/>
        <w:ind w:firstLine="72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№7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Во дворе школы растут всего три дерева: ясень, рябина и осина. Ясень выше рябины на 1 метр, но ниже осины на 2 метра. Выберите все утверждения, которые верны при указанных условиях.</w:t>
      </w:r>
    </w:p>
    <w:p w14:paraId="3C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1) Среди указанных деревьев не найдётся двух одной высоты.</w:t>
      </w:r>
    </w:p>
    <w:p w14:paraId="3D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2) Ясень, растущий во дворе школы, выше осины, растущей там же.</w:t>
      </w:r>
    </w:p>
    <w:p w14:paraId="3E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3) Любое дерево, помимо указанных, которое ниже ясеня, растущего во дворе школы, также ниже рябины, растущей там же.</w:t>
      </w:r>
    </w:p>
    <w:p w14:paraId="3F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4) Любое дерево, помимо указанных, которое ниже рябины, растущей во дворе школы, также ниже ясеня, растущего там же.</w:t>
      </w:r>
    </w:p>
    <w:p w14:paraId="40010000">
      <w:pPr>
        <w:spacing w:line="360" w:lineRule="auto"/>
        <w:ind w:firstLine="72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№8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В доме Маши меньше этажей, чем в доме Стаса, в доме Ксюши больше этажей, чем в доме Стаса, а в доме Нади больше этажей, чем в Машином доме, но меньше, чем в Ксюшином доме. Выберите утверждения, которые верны при указанных условиях.</w:t>
      </w:r>
    </w:p>
    <w:p w14:paraId="41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1) В доме Маши меньше этажей, чем в доме Нади.</w:t>
      </w:r>
    </w:p>
    <w:p w14:paraId="42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2) Дом Ксюши самый многоэтажный среди перечисленных четырёх.</w:t>
      </w:r>
    </w:p>
    <w:p w14:paraId="43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3) Среди этих четырёх домов есть три дома с одинаковым количеством этажей.</w:t>
      </w:r>
    </w:p>
    <w:p w14:paraId="44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4) В Надином доме один этаж.</w:t>
      </w:r>
    </w:p>
    <w:p w14:paraId="45010000">
      <w:pPr>
        <w:spacing w:line="360" w:lineRule="auto"/>
        <w:ind w:firstLine="72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№9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Среди жителей дома № 23 есть те, кто работает, и есть те, кто учится. А также есть те, кто не работает и не учится. Некоторые жители дома № 23, которые учатся, ещё и работают. Выберите утверждения, которые верны при указанных условиях.</w:t>
      </w:r>
    </w:p>
    <w:p w14:paraId="46010000">
      <w:pPr>
        <w:spacing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       1) Хотя бы один из работающих жителей дома № 23 учится.</w:t>
      </w:r>
    </w:p>
    <w:p w14:paraId="47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2) Все жители дома № 23 работают.</w:t>
      </w:r>
    </w:p>
    <w:p w14:paraId="48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3) Среди жителей дома № 23 нет тех, кто не работает и не учится.</w:t>
      </w:r>
    </w:p>
    <w:p w14:paraId="49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4) Хотя бы один из жителей дома № 23 работает.</w:t>
      </w:r>
    </w:p>
    <w:p w14:paraId="4A010000">
      <w:pPr>
        <w:spacing w:line="360" w:lineRule="auto"/>
        <w:ind w:firstLine="72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№10</w:t>
      </w:r>
      <w:r>
        <w:rPr>
          <w:rFonts w:ascii="Times New Roman" w:hAnsi="Times New Roman"/>
          <w:color w:themeColor="text1" w:val="000000"/>
          <w:sz w:val="24"/>
        </w:rPr>
        <w:t xml:space="preserve"> Некоторые сотрудники фирмы летом 2014 года отдыхали в Крыму, а некоторые ― в Сочи. Все сотрудники, которые отдыхали в Сочи, не отдыхали в Крыму. Выберите утверждения, которые верны при указанных условиях.</w:t>
      </w:r>
    </w:p>
    <w:p w14:paraId="4B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1) Если сотрудник этой фирмы летом 2014 года отдыхал в Крыму, то он отдыхал и в Сочи.</w:t>
      </w:r>
    </w:p>
    <w:p w14:paraId="4C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2) Каждый сотрудник этой фирмы отдыхал летом 2014 года в Крыму.</w:t>
      </w:r>
    </w:p>
    <w:p w14:paraId="4D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3) Среди сотрудников этой фирмы, которые не отдыхали в Сочи летом 2014 года, есть хотя бы один, который отдыхал в Крыму.</w:t>
      </w:r>
    </w:p>
    <w:p w14:paraId="4E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4) Нет ни одного сотрудника этой фирмы, который летом 2014 года отдыхал и в Крыму, и в Сочи.</w:t>
      </w:r>
    </w:p>
    <w:p w14:paraId="4F010000">
      <w:pPr>
        <w:spacing w:line="360" w:lineRule="auto"/>
        <w:ind/>
        <w:contextualSpacing w:val="1"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Геометрия.</w:t>
      </w:r>
    </w:p>
    <w:p w14:paraId="50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Функциональная грамотность в геометрии — один из важнейших блоков. Сама наука геометрия произошла благодаря запросам повседневной жизни к науке. Геометрия окружает нас повсюду, например, в архитектуре и картах. Поэтому важно развивать геометрическую интуицию и уметь применять геометрические методы на практике.</w:t>
      </w:r>
    </w:p>
    <w:p w14:paraId="51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Большое внимание в школьном курсе геометрии уделяется доказательствам геометрических утверждений, в задачах по планиметрии и стереометрии используется много формул и вычислений. Необходимо развивать геометрическую интуицию, решать задачи с практическим содержанием. Часто школьники ещё не готовы к такой подаче материала, поэтому важно познакомить ребят с большим количеством несложных наглядных геометрических сюжетов.</w:t>
      </w:r>
    </w:p>
    <w:p w14:paraId="52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Одним из важных геометрических понятий является понятие масштаба, которое теряется в школьном курсе. Реально масштаб изучается только на уроках географии, а развитию интуитивного понимания масштаба на уроках математики времени уделяется мало.</w:t>
      </w:r>
    </w:p>
    <w:p w14:paraId="53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№1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Грузчик на складе может поднять упаковку размером 3×3×3 литровых пакетов молока. Смогут ли три грузчика поднять упаковку 9×9×9 пакетов?</w:t>
      </w:r>
    </w:p>
    <w:p w14:paraId="54010000">
      <w:pPr>
        <w:spacing w:line="360" w:lineRule="auto"/>
        <w:ind w:firstLine="708"/>
        <w:contextualSpacing w:val="1"/>
        <w:jc w:val="both"/>
      </w:pPr>
      <w:r>
        <w:rPr>
          <w:rFonts w:ascii="Times New Roman" w:hAnsi="Times New Roman"/>
          <w:b w:val="1"/>
          <w:color w:themeColor="text1" w:val="000000"/>
          <w:sz w:val="28"/>
        </w:rPr>
        <w:t>№2</w:t>
      </w:r>
      <w:r>
        <w:rPr>
          <w:rFonts w:ascii="Times New Roman" w:hAnsi="Times New Roman"/>
          <w:color w:themeColor="text1" w:val="000000"/>
          <w:sz w:val="24"/>
        </w:rPr>
        <w:t xml:space="preserve"> В сосуд, имеющий форму конуса, налили 25 мл жидкости до половины высоты сосуда (см. рисунок). Сколько миллилитров жидкости нужно долить в сосуд, чтобы заполнить его доверху?</w:t>
      </w:r>
    </w:p>
    <w:p w14:paraId="55010000">
      <w:pPr>
        <w:spacing w:line="360" w:lineRule="auto"/>
        <w:ind/>
        <w:contextualSpacing w:val="1"/>
        <w:jc w:val="both"/>
      </w:pPr>
      <w:r>
        <w:drawing>
          <wp:inline>
            <wp:extent cx="1333500" cy="1457325"/>
            <wp:docPr id="18" name="Picture 18"/>
            <a:graphic>
              <a:graphicData uri="http://schemas.openxmlformats.org/drawingml/2006/picture">
                <pic:pic>
                  <pic:nvPicPr>
                    <pic:cNvPr id="17" name="Picture 17"/>
                    <pic:cNvPicPr preferRelativeResize="true"/>
                  </pic:nvPicPr>
                  <pic:blipFill>
                    <a:blip r:embed="rId10" r:link=""/>
                    <a:stretch/>
                  </pic:blipFill>
                  <pic:spPr>
                    <a:xfrm flipH="false" flipV="false" rot="0">
                      <a:ext cx="1333500" cy="1457325"/>
                    </a:xfrm>
                    <a:prstGeom prst="rect"/>
                  </pic:spPr>
                </pic:pic>
              </a:graphicData>
            </a:graphic>
          </wp:inline>
        </w:drawing>
      </w:r>
      <w:r>
        <w:br/>
      </w:r>
    </w:p>
    <w:p w14:paraId="56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№3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Дачный участок имеет форму прямоугольника, стороны которого равны 40м и 20м. Дом, расположенный на участке, на плане также имеет форму прямоугольника, стороны которого равны 9 м и 8 м. Найдите площадь оставшейся части участка, не занятой домом. Ответ дайте в квадратных метрах.</w:t>
      </w:r>
    </w:p>
    <w:p w14:paraId="57010000">
      <w:pPr>
        <w:spacing w:line="360" w:lineRule="auto"/>
        <w:ind/>
        <w:contextualSpacing w:val="1"/>
        <w:jc w:val="both"/>
      </w:pPr>
      <w:r>
        <w:drawing>
          <wp:inline>
            <wp:extent cx="1228725" cy="838200"/>
            <wp:docPr id="20" name="Picture 20"/>
            <a:graphic>
              <a:graphicData uri="http://schemas.openxmlformats.org/drawingml/2006/picture">
                <pic:pic>
                  <pic:nvPicPr>
                    <pic:cNvPr id="19" name="Picture 19"/>
                    <pic:cNvPicPr preferRelativeResize="true"/>
                  </pic:nvPicPr>
                  <pic:blipFill>
                    <a:blip r:embed="rId11" r:link=""/>
                    <a:stretch/>
                  </pic:blipFill>
                  <pic:spPr>
                    <a:xfrm flipH="false" flipV="false" rot="0">
                      <a:ext cx="122872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58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№4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 xml:space="preserve">Квартира состоит из комнаты, кухни, коридора и санузла (см. чертёж). Комната имеет размеры 5 м × 3,5 м, коридор — 1,5 м × 6,5 </w:t>
      </w:r>
      <w:r>
        <w:rPr>
          <w:rFonts w:ascii="Times New Roman" w:hAnsi="Times New Roman"/>
          <w:color w:themeColor="text1" w:val="000000"/>
          <w:sz w:val="24"/>
        </w:rPr>
        <w:t>м ,</w:t>
      </w:r>
      <w:r>
        <w:rPr>
          <w:rFonts w:ascii="Times New Roman" w:hAnsi="Times New Roman"/>
          <w:color w:themeColor="text1" w:val="000000"/>
          <w:sz w:val="24"/>
        </w:rPr>
        <w:t xml:space="preserve"> длина кухни — 3,5 м. Найдите площадь санузла (в квадратных метрах).</w:t>
      </w:r>
    </w:p>
    <w:p w14:paraId="59010000">
      <w:pPr>
        <w:spacing w:line="360" w:lineRule="auto"/>
        <w:ind/>
        <w:contextualSpacing w:val="1"/>
        <w:jc w:val="both"/>
      </w:pPr>
      <w:r>
        <w:drawing>
          <wp:inline>
            <wp:extent cx="1990725" cy="1504950"/>
            <wp:docPr id="22" name="Picture 22"/>
            <a:graphic>
              <a:graphicData uri="http://schemas.openxmlformats.org/drawingml/2006/picture">
                <pic:pic>
                  <pic:nvPicPr>
                    <pic:cNvPr id="21" name="Picture 21"/>
                    <pic:cNvPicPr preferRelativeResize="true"/>
                  </pic:nvPicPr>
                  <pic:blipFill>
                    <a:blip r:embed="rId12" r:link=""/>
                    <a:stretch/>
                  </pic:blipFill>
                  <pic:spPr>
                    <a:xfrm flipH="false" flipV="false" rot="0">
                      <a:ext cx="1990725" cy="15049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5A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№5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На рисунке показано, как выглядит колесо с 7 спицами. Сколько будет спиц в колесе, если угол между соседними спицами в нём будет равен 12°?</w:t>
      </w:r>
    </w:p>
    <w:p w14:paraId="5B010000">
      <w:pPr>
        <w:spacing w:line="360" w:lineRule="auto"/>
        <w:ind/>
        <w:contextualSpacing w:val="1"/>
        <w:jc w:val="both"/>
      </w:pPr>
      <w:r>
        <w:drawing>
          <wp:inline>
            <wp:extent cx="695325" cy="695325"/>
            <wp:docPr id="24" name="Picture 24"/>
            <a:graphic>
              <a:graphicData uri="http://schemas.openxmlformats.org/drawingml/2006/picture">
                <pic:pic>
                  <pic:nvPicPr>
                    <pic:cNvPr id="23" name="Picture 23"/>
                    <pic:cNvPicPr preferRelativeResize="true"/>
                  </pic:nvPicPr>
                  <pic:blipFill>
                    <a:blip r:embed="rId13" r:link=""/>
                    <a:stretch/>
                  </pic:blipFill>
                  <pic:spPr>
                    <a:xfrm flipH="false" flipV="false" rot="0">
                      <a:ext cx="695325" cy="6953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5C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№6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Какой наименьший угол (в градусах) образуют минутная и часовая стрелки часов в 7:00?</w:t>
      </w:r>
    </w:p>
    <w:p w14:paraId="5D010000">
      <w:pPr>
        <w:spacing w:line="360" w:lineRule="auto"/>
        <w:ind/>
        <w:contextualSpacing w:val="1"/>
        <w:jc w:val="both"/>
      </w:pPr>
      <w:r>
        <w:drawing>
          <wp:inline>
            <wp:extent cx="838200" cy="895350"/>
            <wp:docPr id="26" name="Picture 26"/>
            <a:graphic>
              <a:graphicData uri="http://schemas.openxmlformats.org/drawingml/2006/picture">
                <pic:pic>
                  <pic:nvPicPr>
                    <pic:cNvPr id="25" name="Picture 25"/>
                    <pic:cNvPicPr preferRelativeResize="true"/>
                  </pic:nvPicPr>
                  <pic:blipFill>
                    <a:blip r:embed="rId14" r:link=""/>
                    <a:stretch/>
                  </pic:blipFill>
                  <pic:spPr>
                    <a:xfrm flipH="false" flipV="false" rot="0">
                      <a:ext cx="838200" cy="8953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5E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№7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От столба к дому натянут провод длиной 15 м, который закреплён на стене дома на высоте 3 м от земли (см. рис.). Найдите высоту столба, если расстояние от дома до столба равно 12 м. Ответ дайте в метрах.</w:t>
      </w:r>
    </w:p>
    <w:p w14:paraId="5F010000">
      <w:pPr>
        <w:spacing w:line="360" w:lineRule="auto"/>
        <w:ind/>
        <w:contextualSpacing w:val="1"/>
        <w:jc w:val="both"/>
      </w:pPr>
      <w:r>
        <w:drawing>
          <wp:inline>
            <wp:extent cx="2438400" cy="1381125"/>
            <wp:docPr id="28" name="Picture 28"/>
            <a:graphic>
              <a:graphicData uri="http://schemas.openxmlformats.org/drawingml/2006/picture">
                <pic:pic>
                  <pic:nvPicPr>
                    <pic:cNvPr id="27" name="Picture 27"/>
                    <pic:cNvPicPr preferRelativeResize="true"/>
                  </pic:nvPicPr>
                  <pic:blipFill>
                    <a:blip r:embed="rId15" r:link=""/>
                    <a:stretch/>
                  </pic:blipFill>
                  <pic:spPr>
                    <a:xfrm flipH="false" flipV="false" rot="0">
                      <a:ext cx="2438400" cy="13811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60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№8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 xml:space="preserve">Перила лестницы дачного дома для надёжности укреплены посередине вертикальным столбом. Найдите высоту </w:t>
      </w:r>
      <w:r>
        <w:rPr>
          <w:rFonts w:ascii="Times New Roman" w:hAnsi="Times New Roman"/>
          <w:i w:val="1"/>
          <w:color w:themeColor="text1" w:val="000000"/>
          <w:sz w:val="24"/>
        </w:rPr>
        <w:t>l</w:t>
      </w:r>
      <w:r>
        <w:rPr>
          <w:rFonts w:ascii="Times New Roman" w:hAnsi="Times New Roman"/>
          <w:color w:themeColor="text1" w:val="000000"/>
          <w:sz w:val="24"/>
        </w:rPr>
        <w:t xml:space="preserve"> этого столба, если наименьшая высота </w:t>
      </w:r>
      <w:r>
        <w:rPr>
          <w:rFonts w:ascii="Times New Roman" w:hAnsi="Times New Roman"/>
          <w:i w:val="1"/>
          <w:color w:themeColor="text1" w:val="000000"/>
          <w:sz w:val="24"/>
        </w:rPr>
        <w:t>h</w:t>
      </w:r>
      <w:r>
        <w:rPr>
          <w:rFonts w:ascii="Times New Roman" w:hAnsi="Times New Roman"/>
          <w:color w:themeColor="text1" w:val="000000"/>
          <w:sz w:val="24"/>
          <w:vertAlign w:val="subscript"/>
        </w:rPr>
        <w:t>1</w:t>
      </w:r>
      <w:r>
        <w:rPr>
          <w:rFonts w:ascii="Times New Roman" w:hAnsi="Times New Roman"/>
          <w:color w:themeColor="text1" w:val="000000"/>
          <w:sz w:val="24"/>
        </w:rPr>
        <w:t xml:space="preserve"> перил относительно земли равна 2,1 м, а наибольшая </w:t>
      </w:r>
      <w:r>
        <w:rPr>
          <w:rFonts w:ascii="Times New Roman" w:hAnsi="Times New Roman"/>
          <w:i w:val="1"/>
          <w:color w:themeColor="text1" w:val="000000"/>
          <w:sz w:val="24"/>
        </w:rPr>
        <w:t>h</w:t>
      </w:r>
      <w:r>
        <w:rPr>
          <w:rFonts w:ascii="Times New Roman" w:hAnsi="Times New Roman"/>
          <w:color w:themeColor="text1" w:val="000000"/>
          <w:sz w:val="24"/>
          <w:vertAlign w:val="subscript"/>
        </w:rPr>
        <w:t>2</w:t>
      </w:r>
      <w:r>
        <w:rPr>
          <w:rFonts w:ascii="Times New Roman" w:hAnsi="Times New Roman"/>
          <w:color w:themeColor="text1" w:val="000000"/>
          <w:sz w:val="24"/>
        </w:rPr>
        <w:t xml:space="preserve"> равна 3,1 м. Ответ дайте в метрах.</w:t>
      </w:r>
    </w:p>
    <w:p w14:paraId="61010000">
      <w:pPr>
        <w:spacing w:line="360" w:lineRule="auto"/>
        <w:ind/>
        <w:contextualSpacing w:val="1"/>
        <w:jc w:val="both"/>
      </w:pPr>
      <w:r>
        <w:drawing>
          <wp:inline>
            <wp:extent cx="1447800" cy="857250"/>
            <wp:docPr id="30" name="Picture 30"/>
            <a:graphic>
              <a:graphicData uri="http://schemas.openxmlformats.org/drawingml/2006/picture">
                <pic:pic>
                  <pic:nvPicPr>
                    <pic:cNvPr id="29" name="Picture 29"/>
                    <pic:cNvPicPr preferRelativeResize="true"/>
                  </pic:nvPicPr>
                  <pic:blipFill>
                    <a:blip r:embed="rId16" r:link=""/>
                    <a:stretch/>
                  </pic:blipFill>
                  <pic:spPr>
                    <a:xfrm flipH="false" flipV="false" rot="0">
                      <a:ext cx="1447800" cy="8572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62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№9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На рисунке изображён колодец с «журавлём». Короткое плечо имеет длину 3 м, а длинное плечо— 6 м. На сколько метров опустится конец длинного плеча, когда конец короткого поднимется на 1,5 м?</w:t>
      </w:r>
    </w:p>
    <w:p w14:paraId="63010000">
      <w:pPr>
        <w:spacing w:line="360" w:lineRule="auto"/>
        <w:ind/>
        <w:contextualSpacing w:val="1"/>
        <w:jc w:val="both"/>
      </w:pPr>
      <w:r>
        <w:drawing>
          <wp:inline>
            <wp:extent cx="1885950" cy="1162050"/>
            <wp:docPr id="32" name="Picture 32"/>
            <a:graphic>
              <a:graphicData uri="http://schemas.openxmlformats.org/drawingml/2006/picture">
                <pic:pic>
                  <pic:nvPicPr>
                    <pic:cNvPr id="31" name="Picture 31"/>
                    <pic:cNvPicPr preferRelativeResize="true"/>
                  </pic:nvPicPr>
                  <pic:blipFill>
                    <a:blip r:embed="rId17" r:link=""/>
                    <a:stretch/>
                  </pic:blipFill>
                  <pic:spPr>
                    <a:xfrm flipH="false" flipV="false" rot="0">
                      <a:ext cx="1885950" cy="11620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64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№10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Дачный участок имеет форму квадрата, сторона которого равна 40 м. Дом, расположенный на участке, имеет на плане форму прямоугольника, стороны которого равны 9 м и 8 м. Найдите площадь оставшейся части участка, не занятой домом. Ответ дайте в квадратных метрах.</w:t>
      </w:r>
    </w:p>
    <w:p w14:paraId="65010000">
      <w:pPr>
        <w:spacing w:line="360" w:lineRule="auto"/>
        <w:ind/>
        <w:contextualSpacing w:val="1"/>
        <w:jc w:val="both"/>
      </w:pPr>
      <w:r>
        <w:drawing>
          <wp:inline>
            <wp:extent cx="1085850" cy="904875"/>
            <wp:docPr id="34" name="Picture 34"/>
            <a:graphic>
              <a:graphicData uri="http://schemas.openxmlformats.org/drawingml/2006/picture">
                <pic:pic>
                  <pic:nvPicPr>
                    <pic:cNvPr id="33" name="Picture 33"/>
                    <pic:cNvPicPr preferRelativeResize="true"/>
                  </pic:nvPicPr>
                  <pic:blipFill>
                    <a:blip r:embed="rId18" r:link=""/>
                    <a:stretch/>
                  </pic:blipFill>
                  <pic:spPr>
                    <a:xfrm flipH="false" flipV="false" rot="0">
                      <a:ext cx="1085850" cy="9048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66010000">
      <w:pPr>
        <w:spacing w:line="360" w:lineRule="auto"/>
        <w:ind/>
        <w:contextualSpacing w:val="1"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Прикидки и оценки</w:t>
      </w:r>
    </w:p>
    <w:p w14:paraId="67010000">
      <w:pPr>
        <w:spacing w:after="150" w:line="360" w:lineRule="auto"/>
        <w:ind w:firstLine="72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Эти задания связаны с формированием чувства числа, пониманием порядка величин. Очень важно на практических задача развивать чувство числа, что необходимо и при проверке ответа.</w:t>
      </w:r>
    </w:p>
    <w:p w14:paraId="68010000">
      <w:pPr>
        <w:spacing w:after="150" w:line="360" w:lineRule="auto"/>
        <w:ind w:firstLine="72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themeShade="FF" w:themeTint="FF" w:val="000000"/>
          <w:sz w:val="28"/>
        </w:rPr>
        <w:t>Задачи на прикидки и оценки встречаются и на экзаменах. Они включены в эти экзаменационные работы по причине того, что умение примерно оценивать значения величин необходимо человеку в повседневной жизни. Умение прикидывать часто не менее важно, чем умение получать точный ответ. Оно позволяет находить ошибки, принимать решения о покупке, определять достоверность данных.</w:t>
      </w:r>
    </w:p>
    <w:p w14:paraId="69010000">
      <w:pPr>
        <w:spacing w:after="150" w:line="360" w:lineRule="auto"/>
        <w:ind w:firstLine="720"/>
        <w:contextualSpacing w:val="1"/>
        <w:jc w:val="both"/>
        <w:rPr>
          <w:rFonts w:ascii="Segoe UI" w:hAnsi="Segoe UI"/>
          <w:color w:themeColor="text1" w:val="000000"/>
          <w:sz w:val="24"/>
        </w:rPr>
      </w:pPr>
      <w:r>
        <w:rPr>
          <w:rFonts w:ascii="Times New Roman" w:hAnsi="Times New Roman"/>
          <w:b w:val="1"/>
          <w:sz w:val="28"/>
        </w:rPr>
        <w:t>№1</w:t>
      </w:r>
      <w:r>
        <w:rPr>
          <w:rFonts w:ascii="Segoe UI" w:hAnsi="Segoe UI"/>
          <w:color w:themeColor="text1" w:val="000000"/>
          <w:sz w:val="24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Установите соответствие между величинами и их возможными значениями. К каждому элементу первого столбца подберите соответствующий элемент из второго столбца</w:t>
      </w:r>
      <w:r>
        <w:rPr>
          <w:rFonts w:ascii="Segoe UI" w:hAnsi="Segoe UI"/>
          <w:color w:themeColor="text1" w:val="000000"/>
          <w:sz w:val="24"/>
        </w:rPr>
        <w:t>.</w:t>
      </w:r>
    </w:p>
    <w:tbl>
      <w:tblPr>
        <w:tblStyle w:val="Style_6"/>
        <w:tblLayout w:type="fixed"/>
      </w:tblPr>
      <w:tblGrid>
        <w:gridCol w:w="4230"/>
        <w:gridCol w:w="540"/>
        <w:gridCol w:w="4230"/>
      </w:tblGrid>
      <w:tr>
        <w:tc>
          <w:tcPr>
            <w:tcW w:type="dxa" w:w="4230"/>
            <w:tcBorders>
              <w:top w:sz="4" w:val="nil"/>
              <w:left w:sz="4" w:val="nil"/>
              <w:bottom w:sz="4" w:val="nil"/>
              <w:right w:sz="4" w:val="nil"/>
            </w:tcBorders>
            <w:shd w:themeFill="background1" w:val="clear"/>
            <w:vAlign w:val="center"/>
          </w:tcPr>
          <w:p w14:paraId="6A010000">
            <w:pPr>
              <w:spacing w:before="75"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ВЕЛИЧИНЫ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themeFill="background1" w:val="clear"/>
            <w:vAlign w:val="center"/>
          </w:tcPr>
          <w:p w14:paraId="6B010000">
            <w:pPr>
              <w:spacing w:before="75"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 </w:t>
            </w:r>
          </w:p>
        </w:tc>
        <w:tc>
          <w:tcPr>
            <w:tcW w:type="dxa" w:w="4230"/>
            <w:tcBorders>
              <w:top w:sz="4" w:val="nil"/>
              <w:left w:sz="4" w:val="nil"/>
              <w:bottom w:sz="4" w:val="nil"/>
              <w:right w:sz="4" w:val="nil"/>
            </w:tcBorders>
            <w:shd w:themeFill="background1" w:val="clear"/>
            <w:vAlign w:val="center"/>
          </w:tcPr>
          <w:p w14:paraId="6C010000">
            <w:pPr>
              <w:spacing w:before="75"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ВОЗМОЖНЫЕ ЗНАЧЕНИЯ</w:t>
            </w:r>
          </w:p>
        </w:tc>
      </w:tr>
      <w:tr>
        <w:tc>
          <w:tcPr>
            <w:tcW w:type="dxa" w:w="4230"/>
            <w:tcBorders>
              <w:top w:sz="4" w:val="nil"/>
              <w:left w:sz="4" w:val="nil"/>
              <w:bottom w:sz="4" w:val="nil"/>
              <w:right w:sz="4" w:val="nil"/>
            </w:tcBorders>
            <w:shd w:themeFill="background1" w:val="clear"/>
          </w:tcPr>
          <w:p w14:paraId="6D010000">
            <w:pPr>
              <w:spacing w:line="360" w:lineRule="auto"/>
              <w:ind w:firstLine="375"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А) площадь почтовой марки</w:t>
            </w:r>
          </w:p>
          <w:p w14:paraId="6E010000">
            <w:pPr>
              <w:spacing w:line="360" w:lineRule="auto"/>
              <w:ind w:firstLine="375"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Б) площадь письменного стола</w:t>
            </w:r>
          </w:p>
          <w:p w14:paraId="6F010000">
            <w:pPr>
              <w:spacing w:line="360" w:lineRule="auto"/>
              <w:ind w:firstLine="375"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В) площадь города Санкт-Петербург</w:t>
            </w:r>
          </w:p>
          <w:p w14:paraId="70010000">
            <w:pPr>
              <w:spacing w:line="360" w:lineRule="auto"/>
              <w:ind w:firstLine="375"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Г) площадь волейбольной площадки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themeFill="background1" w:val="clear"/>
            <w:vAlign w:val="center"/>
          </w:tcPr>
          <w:p w14:paraId="71010000">
            <w:pPr>
              <w:spacing w:before="75"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 </w:t>
            </w:r>
          </w:p>
        </w:tc>
        <w:tc>
          <w:tcPr>
            <w:tcW w:type="dxa" w:w="4230"/>
            <w:tcBorders>
              <w:top w:sz="4" w:val="nil"/>
              <w:left w:sz="4" w:val="nil"/>
              <w:bottom w:sz="4" w:val="nil"/>
              <w:right w:sz="4" w:val="nil"/>
            </w:tcBorders>
            <w:shd w:themeFill="background1" w:val="clear"/>
          </w:tcPr>
          <w:p w14:paraId="72010000">
            <w:pPr>
              <w:spacing w:line="360" w:lineRule="auto"/>
              <w:ind w:firstLine="375"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1) 362 кв. м</w:t>
            </w:r>
          </w:p>
          <w:p w14:paraId="73010000">
            <w:pPr>
              <w:spacing w:line="360" w:lineRule="auto"/>
              <w:ind w:firstLine="375"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2) 1,2 кв. м</w:t>
            </w:r>
          </w:p>
          <w:p w14:paraId="74010000">
            <w:pPr>
              <w:spacing w:line="360" w:lineRule="auto"/>
              <w:ind w:firstLine="375"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3) 1399 кв. км</w:t>
            </w:r>
          </w:p>
          <w:p w14:paraId="75010000">
            <w:pPr>
              <w:spacing w:line="360" w:lineRule="auto"/>
              <w:ind w:firstLine="375"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4) 5,2 кв. см</w:t>
            </w:r>
          </w:p>
        </w:tc>
      </w:tr>
    </w:tbl>
    <w:p w14:paraId="76010000">
      <w:pPr>
        <w:spacing w:line="360" w:lineRule="auto"/>
        <w:ind w:firstLine="72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sz w:val="28"/>
        </w:rPr>
        <w:t>№2</w:t>
      </w:r>
      <w:r>
        <w:rPr>
          <w:rFonts w:ascii="Times New Roman" w:hAnsi="Times New Roman"/>
          <w:color w:themeColor="text1" w:val="000000"/>
          <w:sz w:val="24"/>
        </w:rPr>
        <w:t xml:space="preserve"> 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tbl>
      <w:tblPr>
        <w:tblStyle w:val="Style_6"/>
        <w:tblLayout w:type="fixed"/>
      </w:tblPr>
      <w:tblGrid>
        <w:gridCol w:w="4230"/>
        <w:gridCol w:w="540"/>
        <w:gridCol w:w="4230"/>
      </w:tblGrid>
      <w:tr>
        <w:tc>
          <w:tcPr>
            <w:tcW w:type="dxa" w:w="4230"/>
            <w:tcBorders>
              <w:top w:sz="4" w:val="nil"/>
              <w:left w:sz="4" w:val="nil"/>
              <w:bottom w:sz="4" w:val="nil"/>
              <w:right w:sz="4" w:val="nil"/>
            </w:tcBorders>
            <w:shd w:themeFill="background1" w:val="clear"/>
            <w:vAlign w:val="center"/>
          </w:tcPr>
          <w:p w14:paraId="77010000">
            <w:pPr>
              <w:spacing w:before="75"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ВЕЛИЧИНЫ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themeFill="background1" w:val="clear"/>
            <w:vAlign w:val="center"/>
          </w:tcPr>
          <w:p w14:paraId="78010000">
            <w:pPr>
              <w:spacing w:before="75"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 </w:t>
            </w:r>
          </w:p>
        </w:tc>
        <w:tc>
          <w:tcPr>
            <w:tcW w:type="dxa" w:w="4230"/>
            <w:tcBorders>
              <w:top w:sz="4" w:val="nil"/>
              <w:left w:sz="4" w:val="nil"/>
              <w:bottom w:sz="4" w:val="nil"/>
              <w:right w:sz="4" w:val="nil"/>
            </w:tcBorders>
            <w:shd w:themeFill="background1" w:val="clear"/>
            <w:vAlign w:val="center"/>
          </w:tcPr>
          <w:p w14:paraId="79010000">
            <w:pPr>
              <w:spacing w:before="75"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ВОЗМОЖНЫЕ ЗНАЧЕНИЯ</w:t>
            </w:r>
          </w:p>
        </w:tc>
      </w:tr>
      <w:tr>
        <w:tc>
          <w:tcPr>
            <w:tcW w:type="dxa" w:w="4230"/>
            <w:tcBorders>
              <w:top w:sz="4" w:val="nil"/>
              <w:left w:sz="4" w:val="nil"/>
              <w:bottom w:sz="4" w:val="nil"/>
              <w:right w:sz="4" w:val="nil"/>
            </w:tcBorders>
            <w:shd w:themeFill="background1" w:val="clear"/>
          </w:tcPr>
          <w:p w14:paraId="7A01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А) площадь поверхности тумбочки</w:t>
            </w:r>
          </w:p>
          <w:p w14:paraId="7B01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Б) масса одной ягоды клубники</w:t>
            </w:r>
          </w:p>
          <w:p w14:paraId="7C01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В) толщина лезвия бритвы</w:t>
            </w:r>
          </w:p>
          <w:p w14:paraId="7D01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Г) объём бутылки соевого соуса</w:t>
            </w:r>
          </w:p>
          <w:p w14:paraId="7E010000">
            <w:pPr>
              <w:spacing w:line="360" w:lineRule="auto"/>
              <w:ind w:firstLine="375"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themeFill="background1" w:val="clear"/>
            <w:vAlign w:val="center"/>
          </w:tcPr>
          <w:p w14:paraId="7F010000">
            <w:pPr>
              <w:spacing w:before="75"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 </w:t>
            </w:r>
          </w:p>
        </w:tc>
        <w:tc>
          <w:tcPr>
            <w:tcW w:type="dxa" w:w="4230"/>
            <w:tcBorders>
              <w:top w:sz="4" w:val="nil"/>
              <w:left w:sz="4" w:val="nil"/>
              <w:bottom w:sz="4" w:val="nil"/>
              <w:right w:sz="4" w:val="nil"/>
            </w:tcBorders>
            <w:shd w:themeFill="background1" w:val="clear"/>
          </w:tcPr>
          <w:p w14:paraId="8001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1) 0,08 мм</w:t>
            </w:r>
          </w:p>
          <w:p w14:paraId="8101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2) 12,5 г</w:t>
            </w:r>
          </w:p>
          <w:p w14:paraId="8201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3) 0,2 кв. м</w:t>
            </w:r>
          </w:p>
          <w:p w14:paraId="83010000">
            <w:pPr>
              <w:spacing w:line="360" w:lineRule="auto"/>
              <w:ind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4) 0,2 л</w:t>
            </w:r>
          </w:p>
          <w:p w14:paraId="84010000">
            <w:pPr>
              <w:spacing w:line="360" w:lineRule="auto"/>
              <w:ind w:firstLine="375"/>
              <w:contextualSpacing w:val="1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</w:tr>
    </w:tbl>
    <w:p w14:paraId="85010000">
      <w:pPr>
        <w:spacing w:line="360" w:lineRule="auto"/>
        <w:ind w:firstLine="72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sz w:val="28"/>
        </w:rPr>
        <w:t>№3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p w14:paraId="86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ВЕЛИЧИНЫ</w:t>
      </w:r>
    </w:p>
    <w:p w14:paraId="87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А) объём банки кетчупа</w:t>
      </w:r>
    </w:p>
    <w:p w14:paraId="88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Б) объём воды в озере Мичиган</w:t>
      </w:r>
    </w:p>
    <w:p w14:paraId="89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В) объём спальной комнаты</w:t>
      </w:r>
    </w:p>
    <w:p w14:paraId="8A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Г) объём картонной коробки из-под телевизора</w:t>
      </w:r>
    </w:p>
    <w:p w14:paraId="8B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ВОЗМОЖНЫЕ ЗНАЧЕНИЯ</w:t>
      </w:r>
    </w:p>
    <w:p w14:paraId="8C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1) 45 м</w:t>
      </w:r>
      <w:r>
        <w:rPr>
          <w:rFonts w:ascii="Times New Roman" w:hAnsi="Times New Roman"/>
          <w:color w:themeColor="text1" w:val="000000"/>
          <w:sz w:val="20"/>
          <w:vertAlign w:val="superscript"/>
        </w:rPr>
        <w:t>3</w:t>
      </w:r>
    </w:p>
    <w:p w14:paraId="8D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2) 0,4 л</w:t>
      </w:r>
    </w:p>
    <w:p w14:paraId="8E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3) 94 л</w:t>
      </w:r>
    </w:p>
    <w:p w14:paraId="8F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4) 4918 км</w:t>
      </w:r>
      <w:r>
        <w:rPr>
          <w:rFonts w:ascii="Times New Roman" w:hAnsi="Times New Roman"/>
          <w:color w:themeColor="text1" w:val="000000"/>
          <w:sz w:val="20"/>
          <w:vertAlign w:val="superscript"/>
        </w:rPr>
        <w:t>3</w:t>
      </w:r>
    </w:p>
    <w:p w14:paraId="90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sz w:val="28"/>
        </w:rPr>
        <w:t>№4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p w14:paraId="91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ВЕЛИЧИНЫ</w:t>
      </w:r>
    </w:p>
    <w:p w14:paraId="92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А) площадь футбольного поля</w:t>
      </w:r>
    </w:p>
    <w:p w14:paraId="93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Б) площадь жилой комнаты</w:t>
      </w:r>
    </w:p>
    <w:p w14:paraId="94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В) площадь озера Байкал</w:t>
      </w:r>
    </w:p>
    <w:p w14:paraId="95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Г) площадь листа писчей бумаги</w:t>
      </w:r>
    </w:p>
    <w:p w14:paraId="96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ЗНАЧЕНИЯ</w:t>
      </w:r>
    </w:p>
    <w:p w14:paraId="97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1) 20 кв. м</w:t>
      </w:r>
    </w:p>
    <w:p w14:paraId="98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2) 31 500 кв. км</w:t>
      </w:r>
    </w:p>
    <w:p w14:paraId="99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3) 624 кв. см</w:t>
      </w:r>
    </w:p>
    <w:p w14:paraId="9A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4) 7000 кв. м</w:t>
      </w:r>
    </w:p>
    <w:p w14:paraId="9B010000">
      <w:pPr>
        <w:spacing w:line="36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9C010000">
      <w:pPr>
        <w:spacing w:line="360" w:lineRule="auto"/>
        <w:ind w:firstLine="375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sz w:val="28"/>
        </w:rPr>
        <w:t>№5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p w14:paraId="9D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ВЕЛИЧИНЫ</w:t>
      </w:r>
    </w:p>
    <w:p w14:paraId="9E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А) масса мобильного телефона</w:t>
      </w:r>
    </w:p>
    <w:p w14:paraId="9F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Б) масса одной ягоды клубники</w:t>
      </w:r>
    </w:p>
    <w:p w14:paraId="A0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В) масса взрослого слона</w:t>
      </w:r>
    </w:p>
    <w:p w14:paraId="A1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Г) масса курицы</w:t>
      </w:r>
    </w:p>
    <w:p w14:paraId="A2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ЗНАЧЕНИЯ</w:t>
      </w:r>
    </w:p>
    <w:p w14:paraId="A3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1) 12,5 г</w:t>
      </w:r>
    </w:p>
    <w:p w14:paraId="A4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2) 4 т</w:t>
      </w:r>
    </w:p>
    <w:p w14:paraId="A5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3) 3 кг</w:t>
      </w:r>
    </w:p>
    <w:p w14:paraId="A6010000">
      <w:pPr>
        <w:spacing w:line="360" w:lineRule="auto"/>
        <w:ind/>
        <w:contextualSpacing w:val="1"/>
        <w:jc w:val="both"/>
      </w:pPr>
      <w:r>
        <w:rPr>
          <w:rFonts w:ascii="Times New Roman" w:hAnsi="Times New Roman"/>
          <w:color w:themeColor="text1" w:val="000000"/>
          <w:sz w:val="20"/>
        </w:rPr>
        <w:t>4) 100 г</w:t>
      </w:r>
    </w:p>
    <w:p w14:paraId="A7010000">
      <w:pPr>
        <w:spacing w:after="150" w:line="360" w:lineRule="auto"/>
        <w:ind w:firstLine="72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Для  решения</w:t>
      </w:r>
      <w:r>
        <w:rPr>
          <w:rFonts w:ascii="Times New Roman" w:hAnsi="Times New Roman"/>
          <w:color w:themeColor="text1" w:val="000000"/>
          <w:sz w:val="28"/>
        </w:rPr>
        <w:t xml:space="preserve"> таких задач</w:t>
      </w:r>
      <w:r>
        <w:rPr>
          <w:rFonts w:ascii="Times New Roman" w:hAnsi="Times New Roman"/>
          <w:color w:themeColor="text1" w:val="000000"/>
          <w:sz w:val="28"/>
        </w:rPr>
        <w:t xml:space="preserve"> не нужно заучивать точные значения подобных величин. Достаточно привыкать к чувству порядка величины, изучая математику, физику, другие предметы.</w:t>
      </w:r>
    </w:p>
    <w:p w14:paraId="A8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sz w:val="28"/>
        </w:rPr>
        <w:t>№6</w:t>
      </w:r>
      <w:r>
        <w:rPr>
          <w:rFonts w:ascii="Times New Roman" w:hAnsi="Times New Roman"/>
          <w:color w:themeColor="text1" w:val="000000"/>
          <w:sz w:val="24"/>
        </w:rPr>
        <w:t xml:space="preserve"> Для приготовления маринада для огурцов на 1 литр воды требуется 8 г лимонной кислоты. Лимонная кислота продается в пакетиках по 10 г. Какое наименьшее число пакетиков нужно купить хозяйке для приготовления 11 литров маринада?</w:t>
      </w:r>
    </w:p>
    <w:p w14:paraId="A9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sz w:val="28"/>
        </w:rPr>
        <w:t>№7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На день рождения полагается дарить букет из нечётного числа цветов. Розы стоят 100 рублей за штуку. У Вани есть 780 рублей. Из какого наибольшего числа роз он может купить букет Маше на день рождения?</w:t>
      </w:r>
    </w:p>
    <w:p w14:paraId="AA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sz w:val="28"/>
        </w:rPr>
        <w:t xml:space="preserve">№8 </w:t>
      </w:r>
      <w:r>
        <w:rPr>
          <w:rFonts w:ascii="Times New Roman" w:hAnsi="Times New Roman"/>
          <w:color w:themeColor="text1" w:val="000000"/>
          <w:sz w:val="24"/>
        </w:rPr>
        <w:t>Сырок стоит 18 рублей. Какое наибольшее число сырков можно купить на 190 рублей?</w:t>
      </w:r>
    </w:p>
    <w:p w14:paraId="AB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sz w:val="28"/>
        </w:rPr>
        <w:t>№9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Больному прописано лекарство, которое нужно принимать по 0,5 г 4 раза в день в течение 16 дней. В одной упаковке 10 таблеток лекарства по 0,5 г. Какого наименьшего количества упаковок хватит на весь курс лечения?</w:t>
      </w:r>
    </w:p>
    <w:p w14:paraId="AC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sz w:val="28"/>
        </w:rPr>
        <w:t>№10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В пачке 500 листов бумаги формата А4. За неделю в офисе расходуется 1200 листов. Какого наименьшего количества пачек бумаги хватит на 8 недель?</w:t>
      </w:r>
    </w:p>
    <w:p w14:paraId="AD010000">
      <w:pPr>
        <w:spacing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В данных задачах необходимо учащимся понять, как нужно округлять ответ с избытком или недостатком. </w:t>
      </w:r>
    </w:p>
    <w:p w14:paraId="AE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№11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 xml:space="preserve">На рисунке изображён план местности (шаг сетки плана соответствует расстоянию 1 км на местности). Оцените, скольким квадратным километрам равна площадь озера </w:t>
      </w:r>
      <w:r>
        <w:rPr>
          <w:rFonts w:ascii="Times New Roman" w:hAnsi="Times New Roman"/>
          <w:color w:themeColor="text1" w:val="000000"/>
          <w:sz w:val="24"/>
        </w:rPr>
        <w:t>Щало</w:t>
      </w:r>
      <w:r>
        <w:rPr>
          <w:rFonts w:ascii="Times New Roman" w:hAnsi="Times New Roman"/>
          <w:color w:themeColor="text1" w:val="000000"/>
          <w:sz w:val="24"/>
        </w:rPr>
        <w:t>, изображённого на плане. Ответ округлите до целого числа.</w:t>
      </w:r>
    </w:p>
    <w:p w14:paraId="AF010000">
      <w:pPr>
        <w:spacing w:line="360" w:lineRule="auto"/>
        <w:ind/>
        <w:contextualSpacing w:val="1"/>
        <w:jc w:val="both"/>
      </w:pPr>
      <w:r>
        <w:drawing>
          <wp:inline>
            <wp:extent cx="2505074" cy="2495549"/>
            <wp:docPr id="36" name="Picture 36"/>
            <a:graphic>
              <a:graphicData uri="http://schemas.openxmlformats.org/drawingml/2006/picture">
                <pic:pic>
                  <pic:nvPicPr>
                    <pic:cNvPr id="35" name="Picture 35"/>
                    <pic:cNvPicPr preferRelativeResize="true"/>
                  </pic:nvPicPr>
                  <pic:blipFill>
                    <a:blip r:embed="rId19" r:link=""/>
                    <a:stretch/>
                  </pic:blipFill>
                  <pic:spPr>
                    <a:xfrm flipH="false" flipV="false" rot="0">
                      <a:ext cx="2505074" cy="2495549"/>
                    </a:xfrm>
                    <a:prstGeom prst="rect"/>
                  </pic:spPr>
                </pic:pic>
              </a:graphicData>
            </a:graphic>
          </wp:inline>
        </w:drawing>
      </w:r>
      <w:r>
        <w:br/>
      </w:r>
    </w:p>
    <w:p w14:paraId="B0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№12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 xml:space="preserve">На рисунке изображён план местности (шаг сетки плана соответствует расстоянию 1 км на местности). Оцените, скольким квадратным километрам равна площадь озера </w:t>
      </w:r>
      <w:r>
        <w:rPr>
          <w:rFonts w:ascii="Times New Roman" w:hAnsi="Times New Roman"/>
          <w:color w:themeColor="text1" w:val="000000"/>
          <w:sz w:val="24"/>
        </w:rPr>
        <w:t>Самро</w:t>
      </w:r>
      <w:r>
        <w:rPr>
          <w:rFonts w:ascii="Times New Roman" w:hAnsi="Times New Roman"/>
          <w:color w:themeColor="text1" w:val="000000"/>
          <w:sz w:val="24"/>
        </w:rPr>
        <w:t>, изображённого на плане. Ответ округлите до целого числа.</w:t>
      </w:r>
    </w:p>
    <w:p w14:paraId="B1010000">
      <w:pPr>
        <w:spacing w:line="360" w:lineRule="auto"/>
        <w:ind/>
        <w:contextualSpacing w:val="1"/>
        <w:jc w:val="both"/>
      </w:pPr>
      <w:r>
        <w:drawing>
          <wp:inline>
            <wp:extent cx="2152649" cy="2152649"/>
            <wp:docPr id="38" name="Picture 38"/>
            <a:graphic>
              <a:graphicData uri="http://schemas.openxmlformats.org/drawingml/2006/picture">
                <pic:pic>
                  <pic:nvPicPr>
                    <pic:cNvPr id="37" name="Picture 37"/>
                    <pic:cNvPicPr preferRelativeResize="true"/>
                  </pic:nvPicPr>
                  <pic:blipFill>
                    <a:blip r:embed="rId20" r:link=""/>
                    <a:stretch/>
                  </pic:blipFill>
                  <pic:spPr>
                    <a:xfrm flipH="false" flipV="false" rot="0">
                      <a:ext cx="2152649" cy="2152649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B2010000">
      <w:pPr>
        <w:spacing w:line="360" w:lineRule="auto"/>
        <w:ind/>
        <w:contextualSpacing w:val="1"/>
        <w:jc w:val="both"/>
        <w:rPr>
          <w:rFonts w:ascii="Times New Roman" w:hAnsi="Times New Roman"/>
          <w:color w:themeColor="text1" w:val="000000"/>
        </w:rPr>
      </w:pPr>
    </w:p>
    <w:p w14:paraId="B3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</w:t>
      </w:r>
      <w:r>
        <w:rPr>
          <w:rFonts w:ascii="Times New Roman" w:hAnsi="Times New Roman"/>
          <w:b w:val="1"/>
          <w:color w:themeColor="text1" w:val="000000"/>
          <w:sz w:val="28"/>
        </w:rPr>
        <w:t xml:space="preserve">13 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План</w:t>
      </w:r>
      <w:r>
        <w:rPr>
          <w:rFonts w:ascii="Times New Roman" w:hAnsi="Times New Roman"/>
          <w:color w:themeColor="text1" w:val="000000"/>
          <w:sz w:val="24"/>
        </w:rPr>
        <w:t xml:space="preserve"> местности разбит на клетки. Каждая клетка обозначает квадрат 1 м × 1 м. Найдите площадь участка, выделенного на плане. Ответ дайте в квадратных метрах.</w:t>
      </w:r>
    </w:p>
    <w:p w14:paraId="B4010000">
      <w:pPr>
        <w:spacing w:line="360" w:lineRule="auto"/>
        <w:ind/>
        <w:contextualSpacing w:val="1"/>
        <w:jc w:val="both"/>
      </w:pPr>
      <w:r>
        <w:drawing>
          <wp:inline>
            <wp:extent cx="2009775" cy="2028825"/>
            <wp:docPr id="40" name="Picture 40"/>
            <a:graphic>
              <a:graphicData uri="http://schemas.openxmlformats.org/drawingml/2006/picture">
                <pic:pic>
                  <pic:nvPicPr>
                    <pic:cNvPr id="39" name="Picture 39"/>
                    <pic:cNvPicPr preferRelativeResize="true"/>
                  </pic:nvPicPr>
                  <pic:blipFill>
                    <a:blip r:embed="rId21" r:link=""/>
                    <a:stretch/>
                  </pic:blipFill>
                  <pic:spPr>
                    <a:xfrm flipH="false" flipV="false" rot="0">
                      <a:ext cx="2009775" cy="20288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B5010000">
      <w:pPr>
        <w:spacing w:line="360" w:lineRule="auto"/>
        <w:ind w:firstLine="708"/>
        <w:contextualSpacing w:val="1"/>
        <w:jc w:val="both"/>
        <w:rPr>
          <w:rFonts w:ascii="Times New Roman" w:hAnsi="Times New Roman"/>
          <w:color w:themeColor="text1" w:val="000000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№14</w:t>
      </w:r>
      <w:r>
        <w:rPr>
          <w:rFonts w:ascii="Times New Roman" w:hAnsi="Times New Roman"/>
          <w:color w:themeColor="text1" w:val="000000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На рисунке изображён план местности (шаг сетки плана соответствует расстоянию 1 км на местности). Оцените, скольким квадратным километрам равна площадь озера Малое Краснохолмское, изображённого на плане. Ответ округлите до целого числа.</w:t>
      </w:r>
    </w:p>
    <w:p w14:paraId="B6010000">
      <w:pPr>
        <w:spacing w:line="360" w:lineRule="auto"/>
        <w:ind/>
        <w:contextualSpacing w:val="1"/>
        <w:jc w:val="both"/>
      </w:pPr>
      <w:r>
        <w:drawing>
          <wp:inline>
            <wp:extent cx="1847849" cy="1847850"/>
            <wp:docPr id="42" name="Picture 42"/>
            <a:graphic>
              <a:graphicData uri="http://schemas.openxmlformats.org/drawingml/2006/picture">
                <pic:pic>
                  <pic:nvPicPr>
                    <pic:cNvPr id="41" name="Picture 41"/>
                    <pic:cNvPicPr preferRelativeResize="true"/>
                  </pic:nvPicPr>
                  <pic:blipFill>
                    <a:blip r:embed="rId22" r:link=""/>
                    <a:stretch/>
                  </pic:blipFill>
                  <pic:spPr>
                    <a:xfrm flipH="false" flipV="false" rot="0">
                      <a:ext cx="1847849" cy="18478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B7010000">
      <w:pPr>
        <w:spacing w:afterAutospacing="on" w:beforeAutospacing="on" w:line="360" w:lineRule="auto"/>
        <w:ind w:firstLine="708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№15</w:t>
      </w:r>
      <w:r>
        <w:rPr>
          <w:rFonts w:ascii="Times New Roman" w:hAnsi="Times New Roman"/>
          <w:color w:themeColor="text1" w:val="000000"/>
          <w:sz w:val="24"/>
        </w:rPr>
        <w:t xml:space="preserve"> </w:t>
      </w:r>
      <w:r>
        <w:rPr>
          <w:rStyle w:val="Style_7_ch"/>
          <w:rFonts w:ascii="Times New Roman" w:hAnsi="Times New Roman"/>
          <w:b w:val="0"/>
          <w:sz w:val="24"/>
        </w:rPr>
        <w:t>На рисунке изображены автобус и автомобиль. Длина автомобиля равна 4,2 м. Какова примерная длина автобуса? Ответ дайте в сантиметрах.</w:t>
      </w:r>
    </w:p>
    <w:p w14:paraId="B8010000">
      <w:pPr>
        <w:spacing w:line="360" w:lineRule="auto"/>
        <w:ind w:firstLine="54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drawing>
          <wp:inline>
            <wp:extent cx="2000250" cy="1295400"/>
            <wp:docPr id="44" name="Picture 44"/>
            <a:graphic>
              <a:graphicData uri="http://schemas.openxmlformats.org/drawingml/2006/picture">
                <pic:pic>
                  <pic:nvPicPr>
                    <pic:cNvPr id="43" name="Picture 43"/>
                    <pic:cNvPicPr preferRelativeResize="true"/>
                  </pic:nvPicPr>
                  <pic:blipFill>
                    <a:blip r:embed="rId23" r:link=""/>
                    <a:stretch/>
                  </pic:blipFill>
                  <pic:spPr>
                    <a:xfrm flipH="false" flipV="false" rot="0">
                      <a:ext cx="2000250" cy="1295400"/>
                    </a:xfrm>
                    <a:prstGeom prst="rect"/>
                  </pic:spPr>
                </pic:pic>
              </a:graphicData>
            </a:graphic>
          </wp:inline>
        </w:drawing>
      </w:r>
      <w:r>
        <w:br/>
      </w:r>
      <w:r>
        <w:tab/>
      </w:r>
      <w:r>
        <w:br/>
      </w:r>
      <w:r>
        <w:tab/>
      </w:r>
      <w:r>
        <w:rPr>
          <w:rFonts w:ascii="Times New Roman" w:hAnsi="Times New Roman"/>
          <w:color w:themeColor="text1" w:themeShade="FF" w:themeTint="FF" w:val="000000"/>
          <w:sz w:val="28"/>
        </w:rPr>
        <w:t>Часто неопределенность сбивает ребят, они не понимают, как решать такие задачи. Необходимо подчеркнуть, что в задаче просят оценить именно примерную длину, площадь. Искать точное значение не требуется. Также важно обратить внимание школьников на единицы измерения, в которых необходимо дать ответ.</w:t>
      </w:r>
    </w:p>
    <w:p w14:paraId="B9010000">
      <w:pPr>
        <w:spacing w:line="360" w:lineRule="auto"/>
        <w:ind/>
        <w:contextualSpacing w:val="1"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themeShade="FF" w:themeTint="FF" w:val="000000"/>
          <w:sz w:val="28"/>
        </w:rPr>
        <w:t>Список литературы</w:t>
      </w:r>
    </w:p>
    <w:p w14:paraId="BA010000">
      <w:pPr>
        <w:pStyle w:val="Style_3"/>
        <w:numPr>
          <w:ilvl w:val="0"/>
          <w:numId w:val="2"/>
        </w:numPr>
        <w:spacing w:line="360" w:lineRule="auto"/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themeShade="FF" w:themeTint="FF" w:val="000000"/>
          <w:sz w:val="28"/>
        </w:rPr>
        <w:t xml:space="preserve">Методические материалы по формированию функциональной грамотности учащихся на уроках математики / под редакцией Долматовой Н.В. 2021г. </w:t>
      </w:r>
    </w:p>
    <w:p w14:paraId="BB010000">
      <w:pPr>
        <w:pStyle w:val="Style_3"/>
        <w:numPr>
          <w:ilvl w:val="0"/>
          <w:numId w:val="2"/>
        </w:numPr>
        <w:spacing w:line="360" w:lineRule="auto"/>
        <w:ind/>
        <w:jc w:val="both"/>
        <w:rPr>
          <w:rFonts w:ascii="Times New Roman" w:hAnsi="Times New Roman"/>
          <w:color w:themeColor="text1" w:themeShade="FF" w:themeTint="FF" w:val="000000"/>
          <w:sz w:val="28"/>
        </w:rPr>
      </w:pPr>
      <w:r>
        <w:rPr>
          <w:rFonts w:ascii="Times New Roman" w:hAnsi="Times New Roman"/>
          <w:color w:themeColor="text1" w:themeShade="FF" w:themeTint="FF" w:val="000000"/>
          <w:sz w:val="28"/>
        </w:rPr>
        <w:t xml:space="preserve">СДАМ ГИА: РЕШУ ВПР, ОГЭ, ЕГЭ и ЦТ. Образовательный портал для подготовки к экзаменам </w:t>
      </w:r>
    </w:p>
    <w:p w14:paraId="BC010000">
      <w:pPr>
        <w:pStyle w:val="Style_3"/>
        <w:numPr>
          <w:ilvl w:val="0"/>
          <w:numId w:val="2"/>
        </w:numPr>
        <w:spacing w:line="360" w:lineRule="auto"/>
        <w:ind/>
        <w:jc w:val="both"/>
        <w:rPr>
          <w:rFonts w:ascii="Times New Roman" w:hAnsi="Times New Roman"/>
          <w:color w:themeColor="text1" w:themeShade="FF" w:themeTint="FF" w:val="000000"/>
          <w:sz w:val="28"/>
        </w:rPr>
      </w:pPr>
      <w:r>
        <w:rPr>
          <w:rFonts w:ascii="Times New Roman" w:hAnsi="Times New Roman"/>
          <w:color w:themeColor="text1" w:themeShade="FF" w:themeTint="FF" w:val="000000"/>
          <w:sz w:val="28"/>
        </w:rPr>
        <w:t xml:space="preserve">Электронный банк заданий функциональной грамотности </w:t>
      </w:r>
      <w:r>
        <w:rPr>
          <w:rStyle w:val="Style_8_ch"/>
          <w:rFonts w:ascii="Times New Roman" w:hAnsi="Times New Roman"/>
          <w:sz w:val="28"/>
        </w:rPr>
        <w:fldChar w:fldCharType="begin"/>
      </w:r>
      <w:r>
        <w:rPr>
          <w:rStyle w:val="Style_8_ch"/>
          <w:rFonts w:ascii="Times New Roman" w:hAnsi="Times New Roman"/>
          <w:sz w:val="28"/>
        </w:rPr>
        <w:instrText>HYPERLINK "https://fg.resh.edu.ru/functionalliteracy/events"</w:instrText>
      </w:r>
      <w:r>
        <w:rPr>
          <w:rStyle w:val="Style_8_ch"/>
          <w:rFonts w:ascii="Times New Roman" w:hAnsi="Times New Roman"/>
          <w:sz w:val="28"/>
        </w:rPr>
        <w:fldChar w:fldCharType="separate"/>
      </w:r>
      <w:r>
        <w:rPr>
          <w:rStyle w:val="Style_8_ch"/>
          <w:rFonts w:ascii="Times New Roman" w:hAnsi="Times New Roman"/>
          <w:sz w:val="28"/>
        </w:rPr>
        <w:t>https://fg.resh.edu.ru/functionalliteracy/events</w:t>
      </w:r>
      <w:r>
        <w:rPr>
          <w:rStyle w:val="Style_8_ch"/>
          <w:rFonts w:ascii="Times New Roman" w:hAnsi="Times New Roman"/>
          <w:sz w:val="28"/>
        </w:rPr>
        <w:fldChar w:fldCharType="end"/>
      </w:r>
    </w:p>
    <w:p w14:paraId="BD010000">
      <w:pPr>
        <w:pStyle w:val="Style_3"/>
        <w:numPr>
          <w:ilvl w:val="0"/>
          <w:numId w:val="2"/>
        </w:numPr>
        <w:spacing w:line="360" w:lineRule="auto"/>
        <w:ind/>
        <w:jc w:val="both"/>
        <w:rPr>
          <w:rFonts w:ascii="Times New Roman" w:hAnsi="Times New Roman"/>
          <w:color w:themeColor="text1" w:themeShade="FF" w:themeTint="FF" w:val="000000"/>
          <w:sz w:val="28"/>
        </w:rPr>
      </w:pPr>
      <w:r>
        <w:rPr>
          <w:rFonts w:ascii="Times New Roman" w:hAnsi="Times New Roman"/>
          <w:color w:themeColor="text1" w:themeShade="FF" w:themeTint="FF" w:val="000000"/>
          <w:sz w:val="28"/>
        </w:rPr>
        <w:t>https://</w:t>
      </w:r>
      <w:r>
        <w:rPr>
          <w:rFonts w:ascii="Times New Roman" w:hAnsi="Times New Roman"/>
          <w:color w:themeColor="text1" w:themeShade="FF" w:themeTint="FF" w:val="000000"/>
          <w:sz w:val="24"/>
        </w:rPr>
        <w:t>f</w:t>
      </w:r>
      <w:r>
        <w:rPr>
          <w:rFonts w:ascii="Times New Roman" w:hAnsi="Times New Roman"/>
          <w:color w:themeColor="text1" w:themeShade="FF" w:themeTint="FF" w:val="000000"/>
          <w:sz w:val="28"/>
        </w:rPr>
        <w:t>ipi.ru Федеральный институт педагогических измерений. Банк открытых заданий.</w:t>
      </w:r>
    </w:p>
    <w:p w14:paraId="BE010000">
      <w:pPr>
        <w:pStyle w:val="Style_3"/>
        <w:numPr>
          <w:ilvl w:val="0"/>
          <w:numId w:val="2"/>
        </w:numPr>
        <w:spacing w:line="360" w:lineRule="auto"/>
        <w:ind/>
        <w:jc w:val="both"/>
        <w:rPr>
          <w:rFonts w:ascii="Times New Roman" w:hAnsi="Times New Roman"/>
          <w:color w:themeColor="text1" w:themeShade="FF" w:themeTint="FF" w:val="000000"/>
          <w:sz w:val="28"/>
        </w:rPr>
      </w:pPr>
      <w:r>
        <w:rPr>
          <w:rFonts w:ascii="Times New Roman" w:hAnsi="Times New Roman"/>
          <w:color w:themeColor="text1" w:themeShade="FF" w:themeTint="FF" w:val="000000"/>
          <w:sz w:val="28"/>
        </w:rPr>
        <w:t>https://oge.sdamgia.ru/Образовательный портал</w:t>
      </w:r>
    </w:p>
    <w:p w14:paraId="BF010000">
      <w:pPr>
        <w:pStyle w:val="Style_3"/>
        <w:spacing w:line="360" w:lineRule="auto"/>
        <w:ind/>
        <w:jc w:val="both"/>
        <w:rPr>
          <w:rStyle w:val="Style_9_ch"/>
          <w:rFonts w:ascii="Times New Roman" w:hAnsi="Times New Roman"/>
          <w:color w:themeColor="text1" w:themeShade="FF" w:themeTint="FF" w:val="000000"/>
          <w:sz w:val="28"/>
        </w:rPr>
      </w:pPr>
      <w:r>
        <w:rPr>
          <w:rFonts w:ascii="Times New Roman" w:hAnsi="Times New Roman"/>
          <w:color w:themeColor="text1" w:themeShade="FF" w:themeTint="FF" w:val="000000"/>
          <w:sz w:val="28"/>
        </w:rPr>
        <w:t xml:space="preserve"> </w:t>
      </w:r>
    </w:p>
    <w:p w14:paraId="C0010000">
      <w:pPr>
        <w:spacing w:line="360" w:lineRule="auto"/>
        <w:ind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</w:p>
    <w:sectPr>
      <w:footerReference r:id="rId1" w:type="default"/>
      <w:pgSz w:h="16838" w:w="11906"/>
      <w:pgMar w:bottom="1440" w:footer="720" w:gutter="0" w:header="720" w:left="1440" w:right="849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</w:pPr>
  </w:p>
  <w:p w14:paraId="02000000">
    <w:pPr>
      <w:pStyle w:val="Style_1"/>
    </w:pPr>
  </w:p>
</w:ftr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10" w:type="paragraph">
    <w:name w:val="toc 2"/>
    <w:next w:val="Style_2"/>
    <w:link w:val="Style_10_ch"/>
    <w:uiPriority w:val="39"/>
    <w:pPr>
      <w:ind w:firstLine="0" w:left="200"/>
    </w:pPr>
  </w:style>
  <w:style w:styleId="Style_10_ch" w:type="character">
    <w:name w:val="toc 2"/>
    <w:link w:val="Style_10"/>
  </w:style>
  <w:style w:styleId="Style_11" w:type="paragraph">
    <w:name w:val="header"/>
    <w:basedOn w:val="Style_2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header"/>
    <w:basedOn w:val="Style_2_ch"/>
    <w:link w:val="Style_11"/>
  </w:style>
  <w:style w:styleId="Style_12" w:type="paragraph">
    <w:name w:val="toc 4"/>
    <w:next w:val="Style_2"/>
    <w:link w:val="Style_12_ch"/>
    <w:uiPriority w:val="39"/>
    <w:pPr>
      <w:ind w:firstLine="0" w:left="600"/>
    </w:pPr>
  </w:style>
  <w:style w:styleId="Style_12_ch" w:type="character">
    <w:name w:val="toc 4"/>
    <w:link w:val="Style_12"/>
  </w:style>
  <w:style w:styleId="Style_5" w:type="paragraph">
    <w:name w:val="No Spacing"/>
    <w:link w:val="Style_5_ch"/>
    <w:pPr>
      <w:spacing w:after="0" w:line="240" w:lineRule="auto"/>
      <w:ind/>
    </w:pPr>
  </w:style>
  <w:style w:styleId="Style_5_ch" w:type="character">
    <w:name w:val="No Spacing"/>
    <w:link w:val="Style_5"/>
  </w:style>
  <w:style w:styleId="Style_3" w:type="paragraph">
    <w:name w:val="List Paragraph"/>
    <w:basedOn w:val="Style_2"/>
    <w:link w:val="Style_3_ch"/>
    <w:pPr>
      <w:ind w:firstLine="0" w:left="720"/>
      <w:contextualSpacing w:val="1"/>
    </w:pPr>
  </w:style>
  <w:style w:styleId="Style_3_ch" w:type="character">
    <w:name w:val="List Paragraph"/>
    <w:basedOn w:val="Style_2_ch"/>
    <w:link w:val="Style_3"/>
  </w:style>
  <w:style w:styleId="Style_13" w:type="paragraph">
    <w:name w:val="toc 6"/>
    <w:next w:val="Style_2"/>
    <w:link w:val="Style_13_ch"/>
    <w:uiPriority w:val="39"/>
    <w:pPr>
      <w:ind w:firstLine="0" w:left="1000"/>
    </w:pPr>
  </w:style>
  <w:style w:styleId="Style_13_ch" w:type="character">
    <w:name w:val="toc 6"/>
    <w:link w:val="Style_13"/>
  </w:style>
  <w:style w:styleId="Style_14" w:type="paragraph">
    <w:name w:val="toc 7"/>
    <w:next w:val="Style_2"/>
    <w:link w:val="Style_14_ch"/>
    <w:uiPriority w:val="39"/>
    <w:pPr>
      <w:ind w:firstLine="0" w:left="1200"/>
    </w:pPr>
  </w:style>
  <w:style w:styleId="Style_14_ch" w:type="character">
    <w:name w:val="toc 7"/>
    <w:link w:val="Style_14"/>
  </w:style>
  <w:style w:styleId="Style_15" w:type="paragraph">
    <w:name w:val="heading 3"/>
    <w:next w:val="Style_2"/>
    <w:link w:val="Style_15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5_ch" w:type="character">
    <w:name w:val="heading 3"/>
    <w:link w:val="Style_15"/>
    <w:rPr>
      <w:rFonts w:ascii="XO Thames" w:hAnsi="XO Thames"/>
      <w:b w:val="1"/>
      <w:i w:val="1"/>
      <w:color w:val="000000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" w:type="paragraph">
    <w:name w:val="foot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2_ch"/>
    <w:link w:val="Style_1"/>
  </w:style>
  <w:style w:styleId="Style_17" w:type="paragraph">
    <w:name w:val="toc 3"/>
    <w:next w:val="Style_2"/>
    <w:link w:val="Style_17_ch"/>
    <w:uiPriority w:val="39"/>
    <w:pPr>
      <w:ind w:firstLine="0" w:left="400"/>
    </w:pPr>
  </w:style>
  <w:style w:styleId="Style_17_ch" w:type="character">
    <w:name w:val="toc 3"/>
    <w:link w:val="Style_17"/>
  </w:style>
  <w:style w:styleId="Style_18" w:type="paragraph">
    <w:name w:val="heading 5"/>
    <w:next w:val="Style_2"/>
    <w:link w:val="Style_18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8_ch" w:type="character">
    <w:name w:val="heading 5"/>
    <w:link w:val="Style_18"/>
    <w:rPr>
      <w:rFonts w:ascii="XO Thames" w:hAnsi="XO Thames"/>
      <w:b w:val="1"/>
      <w:color w:val="000000"/>
      <w:sz w:val="22"/>
    </w:rPr>
  </w:style>
  <w:style w:styleId="Style_19" w:type="paragraph">
    <w:name w:val="heading 1"/>
    <w:next w:val="Style_2"/>
    <w:link w:val="Style_19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9" w:type="paragraph">
    <w:name w:val="c33"/>
    <w:basedOn w:val="Style_16"/>
    <w:link w:val="Style_9_ch"/>
  </w:style>
  <w:style w:styleId="Style_9_ch" w:type="character">
    <w:name w:val="c33"/>
    <w:basedOn w:val="Style_16_ch"/>
    <w:link w:val="Style_9"/>
  </w:style>
  <w:style w:styleId="Style_8" w:type="paragraph">
    <w:name w:val="Hyperlink"/>
    <w:basedOn w:val="Style_16"/>
    <w:link w:val="Style_8_ch"/>
    <w:rPr>
      <w:color w:themeColor="hyperlink" w:val="0563C1"/>
      <w:u w:val="single"/>
    </w:rPr>
  </w:style>
  <w:style w:styleId="Style_8_ch" w:type="character">
    <w:name w:val="Hyperlink"/>
    <w:basedOn w:val="Style_16_ch"/>
    <w:link w:val="Style_8"/>
    <w:rPr>
      <w:color w:themeColor="hyperlink" w:val="0563C1"/>
      <w:u w:val="single"/>
    </w:rPr>
  </w:style>
  <w:style w:styleId="Style_20" w:type="paragraph">
    <w:name w:val="Footnote"/>
    <w:link w:val="Style_20_ch"/>
    <w:pPr>
      <w:ind/>
      <w:jc w:val="left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2"/>
    <w:link w:val="Style_21_ch"/>
    <w:uiPriority w:val="39"/>
    <w:pPr>
      <w:ind w:firstLine="0" w:left="0"/>
    </w:pPr>
    <w:rPr>
      <w:rFonts w:ascii="XO Thames" w:hAnsi="XO Thames"/>
      <w:b w:val="1"/>
    </w:rPr>
  </w:style>
  <w:style w:styleId="Style_21_ch" w:type="character">
    <w:name w:val="toc 1"/>
    <w:link w:val="Style_21"/>
    <w:rPr>
      <w:rFonts w:ascii="XO Thames" w:hAnsi="XO Thames"/>
      <w:b w:val="1"/>
    </w:rPr>
  </w:style>
  <w:style w:styleId="Style_22" w:type="paragraph">
    <w:name w:val="Header and Footer"/>
    <w:link w:val="Style_22_ch"/>
    <w:pPr>
      <w:spacing w:line="360" w:lineRule="auto"/>
      <w:ind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7" w:type="paragraph">
    <w:name w:val="Strong"/>
    <w:basedOn w:val="Style_16"/>
    <w:link w:val="Style_7_ch"/>
    <w:rPr>
      <w:b w:val="1"/>
    </w:rPr>
  </w:style>
  <w:style w:styleId="Style_7_ch" w:type="character">
    <w:name w:val="Strong"/>
    <w:basedOn w:val="Style_16_ch"/>
    <w:link w:val="Style_7"/>
    <w:rPr>
      <w:b w:val="1"/>
    </w:rPr>
  </w:style>
  <w:style w:styleId="Style_23" w:type="paragraph">
    <w:name w:val="toc 9"/>
    <w:next w:val="Style_2"/>
    <w:link w:val="Style_23_ch"/>
    <w:uiPriority w:val="39"/>
    <w:pPr>
      <w:ind w:firstLine="0" w:left="1600"/>
    </w:pPr>
  </w:style>
  <w:style w:styleId="Style_23_ch" w:type="character">
    <w:name w:val="toc 9"/>
    <w:link w:val="Style_23"/>
  </w:style>
  <w:style w:styleId="Style_24" w:type="paragraph">
    <w:name w:val="toc 8"/>
    <w:next w:val="Style_2"/>
    <w:link w:val="Style_24_ch"/>
    <w:uiPriority w:val="39"/>
    <w:pPr>
      <w:ind w:firstLine="0" w:left="1400"/>
    </w:pPr>
  </w:style>
  <w:style w:styleId="Style_24_ch" w:type="character">
    <w:name w:val="toc 8"/>
    <w:link w:val="Style_24"/>
  </w:style>
  <w:style w:styleId="Style_25" w:type="paragraph">
    <w:name w:val="toc 5"/>
    <w:next w:val="Style_2"/>
    <w:link w:val="Style_25_ch"/>
    <w:uiPriority w:val="39"/>
    <w:pPr>
      <w:ind w:firstLine="0" w:left="800"/>
    </w:pPr>
  </w:style>
  <w:style w:styleId="Style_25_ch" w:type="character">
    <w:name w:val="toc 5"/>
    <w:link w:val="Style_25"/>
  </w:style>
  <w:style w:styleId="Style_26" w:type="paragraph">
    <w:name w:val="Subtitle"/>
    <w:next w:val="Style_2"/>
    <w:link w:val="Style_26_ch"/>
    <w:uiPriority w:val="11"/>
    <w:qFormat/>
    <w:rPr>
      <w:rFonts w:ascii="XO Thames" w:hAnsi="XO Thames"/>
      <w:i w:val="1"/>
      <w:color w:val="616161"/>
      <w:sz w:val="24"/>
    </w:rPr>
  </w:style>
  <w:style w:styleId="Style_26_ch" w:type="character">
    <w:name w:val="Subtitle"/>
    <w:link w:val="Style_26"/>
    <w:rPr>
      <w:rFonts w:ascii="XO Thames" w:hAnsi="XO Thames"/>
      <w:i w:val="1"/>
      <w:color w:val="616161"/>
      <w:sz w:val="24"/>
    </w:rPr>
  </w:style>
  <w:style w:styleId="Style_27" w:type="paragraph">
    <w:name w:val="toc 10"/>
    <w:next w:val="Style_2"/>
    <w:link w:val="Style_27_ch"/>
    <w:uiPriority w:val="39"/>
    <w:pPr>
      <w:ind w:firstLine="0" w:left="1800"/>
    </w:pPr>
  </w:style>
  <w:style w:styleId="Style_27_ch" w:type="character">
    <w:name w:val="toc 10"/>
    <w:link w:val="Style_27"/>
  </w:style>
  <w:style w:styleId="Style_28" w:type="paragraph">
    <w:name w:val="Title"/>
    <w:next w:val="Style_2"/>
    <w:link w:val="Style_28_ch"/>
    <w:uiPriority w:val="10"/>
    <w:qFormat/>
    <w:rPr>
      <w:rFonts w:ascii="XO Thames" w:hAnsi="XO Thames"/>
      <w:b w:val="1"/>
      <w:sz w:val="52"/>
    </w:rPr>
  </w:style>
  <w:style w:styleId="Style_28_ch" w:type="character">
    <w:name w:val="Title"/>
    <w:link w:val="Style_28"/>
    <w:rPr>
      <w:rFonts w:ascii="XO Thames" w:hAnsi="XO Thames"/>
      <w:b w:val="1"/>
      <w:sz w:val="52"/>
    </w:rPr>
  </w:style>
  <w:style w:styleId="Style_29" w:type="paragraph">
    <w:name w:val="heading 4"/>
    <w:next w:val="Style_2"/>
    <w:link w:val="Style_29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9_ch" w:type="character">
    <w:name w:val="heading 4"/>
    <w:link w:val="Style_29"/>
    <w:rPr>
      <w:rFonts w:ascii="XO Thames" w:hAnsi="XO Thames"/>
      <w:b w:val="1"/>
      <w:color w:val="595959"/>
      <w:sz w:val="26"/>
    </w:rPr>
  </w:style>
  <w:style w:styleId="Style_30" w:type="paragraph">
    <w:name w:val="heading 2"/>
    <w:next w:val="Style_2"/>
    <w:link w:val="Style_30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0_ch" w:type="character">
    <w:name w:val="heading 2"/>
    <w:link w:val="Style_30"/>
    <w:rPr>
      <w:rFonts w:ascii="XO Thames" w:hAnsi="XO Thames"/>
      <w:b w:val="1"/>
      <w:color w:val="00A0FF"/>
      <w:sz w:val="26"/>
    </w:r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6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28" Target="webSettings.xml" Type="http://schemas.openxmlformats.org/officeDocument/2006/relationships/webSettings"/>
  <Relationship Id="rId24" Target="fontTable.xml" Type="http://schemas.openxmlformats.org/officeDocument/2006/relationships/fontTable"/>
  <Relationship Id="rId23" Target="media/22.jpeg" Type="http://schemas.openxmlformats.org/officeDocument/2006/relationships/image"/>
  <Relationship Id="rId27" Target="stylesWithEffects.xml" Type="http://schemas.microsoft.com/office/2007/relationships/stylesWithEffects"/>
  <Relationship Id="rId21" Target="media/20.png" Type="http://schemas.openxmlformats.org/officeDocument/2006/relationships/image"/>
  <Relationship Id="rId19" Target="media/18.png" Type="http://schemas.openxmlformats.org/officeDocument/2006/relationships/image"/>
  <Relationship Id="rId18" Target="media/17.png" Type="http://schemas.openxmlformats.org/officeDocument/2006/relationships/image"/>
  <Relationship Id="rId17" Target="media/16.png" Type="http://schemas.openxmlformats.org/officeDocument/2006/relationships/image"/>
  <Relationship Id="rId15" Target="media/14.png" Type="http://schemas.openxmlformats.org/officeDocument/2006/relationships/image"/>
  <Relationship Id="rId11" Target="media/10.png" Type="http://schemas.openxmlformats.org/officeDocument/2006/relationships/image"/>
  <Relationship Id="rId16" Target="media/15.png" Type="http://schemas.openxmlformats.org/officeDocument/2006/relationships/image"/>
  <Relationship Id="rId22" Target="media/21.png" Type="http://schemas.openxmlformats.org/officeDocument/2006/relationships/image"/>
  <Relationship Id="rId10" Target="media/9.png" Type="http://schemas.openxmlformats.org/officeDocument/2006/relationships/image"/>
  <Relationship Id="rId7" Target="media/6.png" Type="http://schemas.openxmlformats.org/officeDocument/2006/relationships/image"/>
  <Relationship Id="rId14" Target="media/13.png" Type="http://schemas.openxmlformats.org/officeDocument/2006/relationships/image"/>
  <Relationship Id="rId6" Target="media/5.png" Type="http://schemas.openxmlformats.org/officeDocument/2006/relationships/image"/>
  <Relationship Id="rId13" Target="media/12.png" Type="http://schemas.openxmlformats.org/officeDocument/2006/relationships/image"/>
  <Relationship Id="rId5" Target="media/4.png" Type="http://schemas.openxmlformats.org/officeDocument/2006/relationships/image"/>
  <Relationship Id="rId9" Target="media/8.png" Type="http://schemas.openxmlformats.org/officeDocument/2006/relationships/image"/>
  <Relationship Id="rId26" Target="styles.xml" Type="http://schemas.openxmlformats.org/officeDocument/2006/relationships/styles"/>
  <Relationship Id="rId4" Target="media/3.png" Type="http://schemas.openxmlformats.org/officeDocument/2006/relationships/image"/>
  <Relationship Id="rId8" Target="media/7.png" Type="http://schemas.openxmlformats.org/officeDocument/2006/relationships/image"/>
  <Relationship Id="rId29" Target="theme/theme1.xml" Type="http://schemas.openxmlformats.org/officeDocument/2006/relationships/theme"/>
  <Relationship Id="rId3" Target="media/2.png" Type="http://schemas.openxmlformats.org/officeDocument/2006/relationships/image"/>
  <Relationship Id="rId12" Target="media/11.png" Type="http://schemas.openxmlformats.org/officeDocument/2006/relationships/image"/>
  <Relationship Id="rId30" Target="numbering.xml" Type="http://schemas.openxmlformats.org/officeDocument/2006/relationships/numbering"/>
  <Relationship Id="rId25" Target="settings.xml" Type="http://schemas.openxmlformats.org/officeDocument/2006/relationships/settings"/>
  <Relationship Id="rId2" Target="media/1.png" Type="http://schemas.openxmlformats.org/officeDocument/2006/relationships/image"/>
  <Relationship Id="rId20" Target="media/19.png" Type="http://schemas.openxmlformats.org/officeDocument/2006/relationships/imag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core.xml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MyOffice-CoreFramework-Windows/21.0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2025-09-10T13:10:38Z</dcterms:modified>
</cp:coreProperties>
</file>