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02B" w:rsidRPr="0012202B" w:rsidRDefault="0012202B" w:rsidP="0012202B">
      <w:pPr>
        <w:spacing w:after="300" w:line="240" w:lineRule="auto"/>
        <w:outlineLvl w:val="0"/>
        <w:rPr>
          <w:rFonts w:ascii="Arial" w:eastAsia="Times New Roman" w:hAnsi="Arial" w:cs="Arial"/>
          <w:b/>
          <w:bCs/>
          <w:kern w:val="36"/>
          <w:sz w:val="45"/>
          <w:szCs w:val="45"/>
          <w:lang w:eastAsia="ru-RU"/>
        </w:rPr>
      </w:pPr>
      <w:r w:rsidRPr="0012202B">
        <w:rPr>
          <w:rFonts w:ascii="Arial" w:eastAsia="Times New Roman" w:hAnsi="Arial" w:cs="Arial"/>
          <w:b/>
          <w:bCs/>
          <w:kern w:val="36"/>
          <w:sz w:val="45"/>
          <w:szCs w:val="45"/>
          <w:lang w:eastAsia="ru-RU"/>
        </w:rPr>
        <w:t>Нормативы 2-го класса по физкультуре</w:t>
      </w:r>
    </w:p>
    <w:p w:rsidR="0012202B" w:rsidRPr="0012202B" w:rsidRDefault="0012202B" w:rsidP="0012202B">
      <w:pPr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2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Детям младших школьных классов свойственна потребность в повышенной двигательной активности. Переходя от дошкольного воспитания к систематическим занятиям в школе, ребенок в 6-7-летнем возрасте сокращает объем двигательной активности на 50%. При учебных занятиях школьники не только не увеличивают двигательную активность во время перехода из одного класса в другой, но еще и уменьшают ее. Вот почему крайне важно обеспечение для детей по их возрасту и состоянию здоровья достаточного объема суточной двигательной активности.</w:t>
      </w:r>
    </w:p>
    <w:p w:rsidR="0012202B" w:rsidRPr="0012202B" w:rsidRDefault="0012202B" w:rsidP="0012202B">
      <w:pPr>
        <w:spacing w:before="360" w:after="120" w:line="240" w:lineRule="auto"/>
        <w:jc w:val="center"/>
        <w:outlineLvl w:val="2"/>
        <w:rPr>
          <w:rFonts w:ascii="Arial" w:eastAsia="Times New Roman" w:hAnsi="Arial" w:cs="Arial"/>
          <w:b/>
          <w:bCs/>
          <w:sz w:val="31"/>
          <w:szCs w:val="31"/>
          <w:lang w:eastAsia="ru-RU"/>
        </w:rPr>
      </w:pPr>
      <w:r w:rsidRPr="0012202B">
        <w:rPr>
          <w:rFonts w:ascii="Arial" w:eastAsia="Times New Roman" w:hAnsi="Arial" w:cs="Arial"/>
          <w:b/>
          <w:bCs/>
          <w:sz w:val="31"/>
          <w:szCs w:val="31"/>
          <w:lang w:eastAsia="ru-RU"/>
        </w:rPr>
        <w:t>Таблица нормативов по физкультуре 2 класса</w:t>
      </w:r>
    </w:p>
    <w:tbl>
      <w:tblPr>
        <w:tblW w:w="1005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780"/>
        <w:gridCol w:w="900"/>
        <w:gridCol w:w="4950"/>
        <w:gridCol w:w="780"/>
        <w:gridCol w:w="900"/>
        <w:gridCol w:w="900"/>
      </w:tblGrid>
      <w:tr w:rsidR="0012202B" w:rsidRPr="0012202B" w:rsidTr="0012202B"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508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Упражнение 2 класс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Девочки</w:t>
            </w:r>
          </w:p>
        </w:tc>
      </w:tr>
      <w:tr w:rsidR="0012202B" w:rsidRPr="0012202B" w:rsidTr="0012202B"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12202B" w:rsidRPr="0012202B" w:rsidTr="001220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12202B">
                <w:rPr>
                  <w:rFonts w:ascii="Times New Roman" w:eastAsia="Times New Roman" w:hAnsi="Times New Roman" w:cs="Times New Roman"/>
                  <w:color w:val="428BCA"/>
                  <w:sz w:val="24"/>
                  <w:szCs w:val="24"/>
                  <w:u w:val="single"/>
                  <w:lang w:eastAsia="ru-RU"/>
                </w:rPr>
                <w:t>Бег на 30 метров (сек)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</w:tr>
      <w:tr w:rsidR="0012202B" w:rsidRPr="0012202B" w:rsidTr="001220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12202B">
                <w:rPr>
                  <w:rFonts w:ascii="Times New Roman" w:eastAsia="Times New Roman" w:hAnsi="Times New Roman" w:cs="Times New Roman"/>
                  <w:color w:val="428BCA"/>
                  <w:sz w:val="24"/>
                  <w:szCs w:val="24"/>
                  <w:u w:val="single"/>
                  <w:lang w:eastAsia="ru-RU"/>
                </w:rPr>
                <w:t>Челночный бег 3х10 м</w:t>
              </w:r>
            </w:hyperlink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(сек)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</w:tr>
      <w:tr w:rsidR="0012202B" w:rsidRPr="0012202B" w:rsidTr="001220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12202B">
                <w:rPr>
                  <w:rFonts w:ascii="Times New Roman" w:eastAsia="Times New Roman" w:hAnsi="Times New Roman" w:cs="Times New Roman"/>
                  <w:color w:val="428BCA"/>
                  <w:sz w:val="24"/>
                  <w:szCs w:val="24"/>
                  <w:u w:val="single"/>
                  <w:lang w:eastAsia="ru-RU"/>
                </w:rPr>
                <w:t>Челночный бег 4х9 м</w:t>
              </w:r>
            </w:hyperlink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(сек)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</w:tr>
      <w:tr w:rsidR="0012202B" w:rsidRPr="0012202B" w:rsidTr="0012202B"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12202B">
                <w:rPr>
                  <w:rFonts w:ascii="Times New Roman" w:eastAsia="Times New Roman" w:hAnsi="Times New Roman" w:cs="Times New Roman"/>
                  <w:color w:val="428BCA"/>
                  <w:sz w:val="24"/>
                  <w:szCs w:val="24"/>
                  <w:u w:val="single"/>
                  <w:lang w:eastAsia="ru-RU"/>
                </w:rPr>
                <w:t>Бег на 1000 метров</w:t>
              </w:r>
            </w:hyperlink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12202B" w:rsidRPr="0012202B" w:rsidTr="001220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12202B">
                <w:rPr>
                  <w:rFonts w:ascii="Times New Roman" w:eastAsia="Times New Roman" w:hAnsi="Times New Roman" w:cs="Times New Roman"/>
                  <w:color w:val="428BCA"/>
                  <w:sz w:val="24"/>
                  <w:szCs w:val="24"/>
                  <w:u w:val="single"/>
                  <w:lang w:eastAsia="ru-RU"/>
                </w:rPr>
                <w:t>Шестиминутный бег</w:t>
              </w:r>
            </w:hyperlink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12202B" w:rsidRPr="0012202B" w:rsidTr="001220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на лыжах 1 км, мин, сек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</w:t>
            </w:r>
          </w:p>
        </w:tc>
      </w:tr>
      <w:tr w:rsidR="0012202B" w:rsidRPr="0012202B" w:rsidTr="001220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proofErr w:type="spellStart"/>
              <w:r w:rsidRPr="0012202B">
                <w:rPr>
                  <w:rFonts w:ascii="Times New Roman" w:eastAsia="Times New Roman" w:hAnsi="Times New Roman" w:cs="Times New Roman"/>
                  <w:color w:val="428BCA"/>
                  <w:sz w:val="24"/>
                  <w:szCs w:val="24"/>
                  <w:u w:val="single"/>
                  <w:lang w:eastAsia="ru-RU"/>
                </w:rPr>
                <w:t>Многоскоки</w:t>
              </w:r>
              <w:proofErr w:type="spellEnd"/>
              <w:r w:rsidRPr="0012202B">
                <w:rPr>
                  <w:rFonts w:ascii="Times New Roman" w:eastAsia="Times New Roman" w:hAnsi="Times New Roman" w:cs="Times New Roman"/>
                  <w:color w:val="428BCA"/>
                  <w:sz w:val="24"/>
                  <w:szCs w:val="24"/>
                  <w:u w:val="single"/>
                  <w:lang w:eastAsia="ru-RU"/>
                </w:rPr>
                <w:t xml:space="preserve"> 8 прыжков</w:t>
              </w:r>
            </w:hyperlink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2202B" w:rsidRPr="0012202B" w:rsidTr="001220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12202B">
                <w:rPr>
                  <w:rFonts w:ascii="Times New Roman" w:eastAsia="Times New Roman" w:hAnsi="Times New Roman" w:cs="Times New Roman"/>
                  <w:color w:val="428BCA"/>
                  <w:sz w:val="24"/>
                  <w:szCs w:val="24"/>
                  <w:u w:val="single"/>
                  <w:lang w:eastAsia="ru-RU"/>
                </w:rPr>
                <w:t>Прыжок в длину с места</w:t>
              </w:r>
            </w:hyperlink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(см)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2202B" w:rsidRPr="0012202B" w:rsidTr="001220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12202B">
                <w:rPr>
                  <w:rFonts w:ascii="Times New Roman" w:eastAsia="Times New Roman" w:hAnsi="Times New Roman" w:cs="Times New Roman"/>
                  <w:color w:val="428BCA"/>
                  <w:sz w:val="24"/>
                  <w:szCs w:val="24"/>
                  <w:u w:val="single"/>
                  <w:lang w:eastAsia="ru-RU"/>
                </w:rPr>
                <w:t>Прыжок в высоту</w:t>
              </w:r>
            </w:hyperlink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(см)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12202B" w:rsidRPr="0012202B" w:rsidTr="001220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Pr="0012202B">
                <w:rPr>
                  <w:rFonts w:ascii="Times New Roman" w:eastAsia="Times New Roman" w:hAnsi="Times New Roman" w:cs="Times New Roman"/>
                  <w:color w:val="428BCA"/>
                  <w:sz w:val="24"/>
                  <w:szCs w:val="24"/>
                  <w:u w:val="single"/>
                  <w:lang w:eastAsia="ru-RU"/>
                </w:rPr>
                <w:t>Прыжки через скакалку</w:t>
              </w:r>
            </w:hyperlink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60 сек (раз)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12202B" w:rsidRPr="0012202B" w:rsidTr="001220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12202B">
                <w:rPr>
                  <w:rFonts w:ascii="Times New Roman" w:eastAsia="Times New Roman" w:hAnsi="Times New Roman" w:cs="Times New Roman"/>
                  <w:color w:val="428BCA"/>
                  <w:sz w:val="24"/>
                  <w:szCs w:val="24"/>
                  <w:u w:val="single"/>
                  <w:lang w:eastAsia="ru-RU"/>
                </w:rPr>
                <w:t>Приседания</w:t>
              </w:r>
            </w:hyperlink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(кол-во раз/мин)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12202B" w:rsidRPr="0012202B" w:rsidTr="001220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Pr="0012202B">
                <w:rPr>
                  <w:rFonts w:ascii="Times New Roman" w:eastAsia="Times New Roman" w:hAnsi="Times New Roman" w:cs="Times New Roman"/>
                  <w:color w:val="428BCA"/>
                  <w:sz w:val="24"/>
                  <w:szCs w:val="24"/>
                  <w:u w:val="single"/>
                  <w:lang w:eastAsia="ru-RU"/>
                </w:rPr>
                <w:t>Метание мяча 150 г</w:t>
              </w:r>
            </w:hyperlink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2202B" w:rsidRPr="0012202B" w:rsidTr="001220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Pr="0012202B">
                <w:rPr>
                  <w:rFonts w:ascii="Times New Roman" w:eastAsia="Times New Roman" w:hAnsi="Times New Roman" w:cs="Times New Roman"/>
                  <w:color w:val="428BCA"/>
                  <w:sz w:val="24"/>
                  <w:szCs w:val="24"/>
                  <w:u w:val="single"/>
                  <w:lang w:eastAsia="ru-RU"/>
                </w:rPr>
                <w:t>Метание теннисного мяча</w:t>
              </w:r>
            </w:hyperlink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2202B" w:rsidRPr="0012202B" w:rsidTr="001220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12202B">
                <w:rPr>
                  <w:rFonts w:ascii="Times New Roman" w:eastAsia="Times New Roman" w:hAnsi="Times New Roman" w:cs="Times New Roman"/>
                  <w:color w:val="428BCA"/>
                  <w:sz w:val="24"/>
                  <w:szCs w:val="24"/>
                  <w:u w:val="single"/>
                  <w:lang w:eastAsia="ru-RU"/>
                </w:rPr>
                <w:t>Метание набивного мяча 1 кг</w:t>
              </w:r>
            </w:hyperlink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(см)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</w:tr>
      <w:tr w:rsidR="0012202B" w:rsidRPr="0012202B" w:rsidTr="001220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Pr="0012202B">
                <w:rPr>
                  <w:rFonts w:ascii="Times New Roman" w:eastAsia="Times New Roman" w:hAnsi="Times New Roman" w:cs="Times New Roman"/>
                  <w:color w:val="428BCA"/>
                  <w:sz w:val="24"/>
                  <w:szCs w:val="24"/>
                  <w:u w:val="single"/>
                  <w:lang w:eastAsia="ru-RU"/>
                </w:rPr>
                <w:t>Метание в цель</w:t>
              </w:r>
            </w:hyperlink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 6 м / 5 попыток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202B" w:rsidRPr="0012202B" w:rsidTr="001220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Pr="0012202B">
                <w:rPr>
                  <w:rFonts w:ascii="Times New Roman" w:eastAsia="Times New Roman" w:hAnsi="Times New Roman" w:cs="Times New Roman"/>
                  <w:color w:val="428BCA"/>
                  <w:sz w:val="24"/>
                  <w:szCs w:val="24"/>
                  <w:u w:val="single"/>
                  <w:lang w:eastAsia="ru-RU"/>
                </w:rPr>
                <w:t>Подтягивание из виса</w:t>
              </w:r>
            </w:hyperlink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(раз)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02B" w:rsidRPr="0012202B" w:rsidTr="001220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Pr="0012202B">
                <w:rPr>
                  <w:rFonts w:ascii="Times New Roman" w:eastAsia="Times New Roman" w:hAnsi="Times New Roman" w:cs="Times New Roman"/>
                  <w:color w:val="428BCA"/>
                  <w:sz w:val="24"/>
                  <w:szCs w:val="24"/>
                  <w:u w:val="single"/>
                  <w:lang w:eastAsia="ru-RU"/>
                </w:rPr>
                <w:t>Подтягивание из виса лёжа</w:t>
              </w:r>
            </w:hyperlink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2202B" w:rsidRPr="0012202B" w:rsidTr="001220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Pr="0012202B">
                <w:rPr>
                  <w:rFonts w:ascii="Times New Roman" w:eastAsia="Times New Roman" w:hAnsi="Times New Roman" w:cs="Times New Roman"/>
                  <w:color w:val="428BCA"/>
                  <w:sz w:val="24"/>
                  <w:szCs w:val="24"/>
                  <w:u w:val="single"/>
                  <w:lang w:eastAsia="ru-RU"/>
                </w:rPr>
                <w:t>Вис на согнутых руках</w:t>
              </w:r>
            </w:hyperlink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(сек)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2202B" w:rsidRPr="0012202B" w:rsidTr="001220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Pr="0012202B">
                <w:rPr>
                  <w:rFonts w:ascii="Times New Roman" w:eastAsia="Times New Roman" w:hAnsi="Times New Roman" w:cs="Times New Roman"/>
                  <w:color w:val="428BCA"/>
                  <w:sz w:val="24"/>
                  <w:szCs w:val="24"/>
                  <w:u w:val="single"/>
                  <w:lang w:eastAsia="ru-RU"/>
                </w:rPr>
                <w:t>Отжимания от пола</w:t>
              </w:r>
            </w:hyperlink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2202B" w:rsidRPr="0012202B" w:rsidTr="001220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Pr="0012202B">
                <w:rPr>
                  <w:rFonts w:ascii="Times New Roman" w:eastAsia="Times New Roman" w:hAnsi="Times New Roman" w:cs="Times New Roman"/>
                  <w:color w:val="428BCA"/>
                  <w:sz w:val="24"/>
                  <w:szCs w:val="24"/>
                  <w:u w:val="single"/>
                  <w:lang w:eastAsia="ru-RU"/>
                </w:rPr>
                <w:t>Поднимание туловища</w:t>
              </w:r>
            </w:hyperlink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30 сек (раз)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2202B" w:rsidRPr="0012202B" w:rsidTr="001220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Pr="0012202B">
                <w:rPr>
                  <w:rFonts w:ascii="Times New Roman" w:eastAsia="Times New Roman" w:hAnsi="Times New Roman" w:cs="Times New Roman"/>
                  <w:color w:val="428BCA"/>
                  <w:sz w:val="24"/>
                  <w:szCs w:val="24"/>
                  <w:u w:val="single"/>
                  <w:lang w:eastAsia="ru-RU"/>
                </w:rPr>
                <w:t>Поднимание туловища</w:t>
              </w:r>
            </w:hyperlink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60 сек (раз)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2202B" w:rsidRPr="0012202B" w:rsidTr="001220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Pr="0012202B">
                <w:rPr>
                  <w:rFonts w:ascii="Times New Roman" w:eastAsia="Times New Roman" w:hAnsi="Times New Roman" w:cs="Times New Roman"/>
                  <w:color w:val="428BCA"/>
                  <w:sz w:val="24"/>
                  <w:szCs w:val="24"/>
                  <w:u w:val="single"/>
                  <w:lang w:eastAsia="ru-RU"/>
                </w:rPr>
                <w:t>Наклон вперёд сидя, ноги вместе</w:t>
              </w:r>
            </w:hyperlink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(см)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12202B" w:rsidRPr="0012202B" w:rsidRDefault="0012202B" w:rsidP="0012202B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</w:t>
            </w:r>
          </w:p>
        </w:tc>
      </w:tr>
    </w:tbl>
    <w:p w:rsidR="0012202B" w:rsidRPr="0012202B" w:rsidRDefault="0012202B" w:rsidP="0012202B">
      <w:pPr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2B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сожалению, состояние здоровья 2-классников на сегодня не такое хорошее, как хотелось бы. Медики утверждают, что абсолютно здоровы из числа поступающих в 1-й класс детей не больше 20%. При этом отмечается ухудшение здоровья школьников по мере взросления, что может быть вызвано:</w:t>
      </w:r>
    </w:p>
    <w:p w:rsidR="0012202B" w:rsidRPr="0012202B" w:rsidRDefault="0012202B" w:rsidP="0012202B">
      <w:pPr>
        <w:numPr>
          <w:ilvl w:val="0"/>
          <w:numId w:val="1"/>
        </w:numPr>
        <w:spacing w:before="168" w:after="168" w:line="240" w:lineRule="auto"/>
        <w:ind w:left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2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неправильным питанием;</w:t>
      </w:r>
    </w:p>
    <w:p w:rsidR="0012202B" w:rsidRPr="0012202B" w:rsidRDefault="0012202B" w:rsidP="0012202B">
      <w:pPr>
        <w:numPr>
          <w:ilvl w:val="0"/>
          <w:numId w:val="1"/>
        </w:numPr>
        <w:spacing w:before="168" w:after="168" w:line="240" w:lineRule="auto"/>
        <w:ind w:left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2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стрессами;</w:t>
      </w:r>
    </w:p>
    <w:p w:rsidR="0012202B" w:rsidRPr="0012202B" w:rsidRDefault="0012202B" w:rsidP="0012202B">
      <w:pPr>
        <w:numPr>
          <w:ilvl w:val="0"/>
          <w:numId w:val="1"/>
        </w:numPr>
        <w:spacing w:before="168" w:after="168" w:line="240" w:lineRule="auto"/>
        <w:ind w:left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2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недостатком движения.</w:t>
      </w:r>
    </w:p>
    <w:p w:rsidR="0012202B" w:rsidRPr="0012202B" w:rsidRDefault="0012202B" w:rsidP="0012202B">
      <w:pPr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2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888F0E" wp14:editId="29CEA127">
            <wp:extent cx="9477375" cy="5210175"/>
            <wp:effectExtent l="0" t="0" r="9525" b="9525"/>
            <wp:docPr id="1" name="Рисунок 1" descr="Дети 2 класса на уроке физкульту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ти 2 класса на уроке физкультуры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7375" cy="521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02B" w:rsidRPr="0012202B" w:rsidRDefault="0012202B" w:rsidP="0012202B">
      <w:pPr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это может привести к самым распространенным среди школьников заболеваниям, таким как болезни пищеварения, почек, от этого страдает еще и нервная, эндокринная и иммунная системы, нарушается обмен веществ. Если своевременно заняться </w:t>
      </w:r>
      <w:r w:rsidRPr="001220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профилактикой наиболее распространенных заболеваний среди детей, то уже с 1-го и со 2-го классов школьники смогут преодолеть все эти серьезные заболевания. А это уже огромное достижение. И все-таки, самые распространенные «школьные» заболевания включают в себя болезни пищеварительных органов и опорно-двигательного аппарата, ряд офтальмологических заболеваний, которые особенно в детском возрасте значительно проще предотвратить, чем вылечить.</w:t>
      </w:r>
    </w:p>
    <w:p w:rsidR="0012202B" w:rsidRPr="0012202B" w:rsidRDefault="0012202B" w:rsidP="0012202B">
      <w:pPr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2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является огромной нагрузкой на неокрепший организм ребенка-ученика 2 класса. Он теперь должен носить тяжелый ранец, длительно пребывать в неподвижной позе, не так часто участвует в активных играх, иногда подвергается эмоциональным проблемам. На фоне этого ребенок зачастую начинает горбиться, от чего нарушается его осанка.</w:t>
      </w:r>
    </w:p>
    <w:p w:rsidR="0012202B" w:rsidRPr="0012202B" w:rsidRDefault="0012202B" w:rsidP="0012202B">
      <w:pPr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2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секрет, что физическая культура и спорт оказывают эффективное влияние на формирование здорового образа жизни, который предусматривает соблюдение личной гигиены и режима дня, рационального и здорового питания. Вот почему крайне важно своевременное начало физического воспитания ребенка. В младших классах происходит закладка основ физкультуры маленького человека, формирования интересов, мотиваций и потребностей в систематической физической активности. Именно в этом возрасте благоприятнее всего изучать базовые компоненты культуры движения, осваивать обширный арсенал двигательных координаций, техники разных физических упражнений.</w:t>
      </w:r>
    </w:p>
    <w:p w:rsidR="0012202B" w:rsidRPr="0012202B" w:rsidRDefault="0012202B" w:rsidP="0012202B">
      <w:pPr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2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в младших классах имеют мышцы с тонкими волокнами, содержащими в своем составе белок и жир исключительно в небольшом количестве. В данном возрасте еще очень слабые, в особенности спинные мышцы, и им трудно поддерживать правильное положение тела в течение длительного времени, из-за чего нарушается осанка.</w:t>
      </w:r>
    </w:p>
    <w:p w:rsidR="0012202B" w:rsidRPr="0012202B" w:rsidRDefault="0012202B" w:rsidP="0012202B">
      <w:pPr>
        <w:spacing w:before="360" w:after="120" w:line="240" w:lineRule="auto"/>
        <w:jc w:val="center"/>
        <w:outlineLvl w:val="2"/>
        <w:rPr>
          <w:rFonts w:ascii="Arial" w:eastAsia="Times New Roman" w:hAnsi="Arial" w:cs="Arial"/>
          <w:b/>
          <w:bCs/>
          <w:sz w:val="31"/>
          <w:szCs w:val="31"/>
          <w:lang w:eastAsia="ru-RU"/>
        </w:rPr>
      </w:pPr>
      <w:r w:rsidRPr="0012202B">
        <w:rPr>
          <w:rFonts w:ascii="Arial" w:eastAsia="Times New Roman" w:hAnsi="Arial" w:cs="Arial"/>
          <w:b/>
          <w:bCs/>
          <w:sz w:val="31"/>
          <w:szCs w:val="31"/>
          <w:lang w:eastAsia="ru-RU"/>
        </w:rPr>
        <w:t>Чем полезна физическая культура во 2 классе?</w:t>
      </w:r>
    </w:p>
    <w:p w:rsidR="0012202B" w:rsidRPr="0012202B" w:rsidRDefault="0012202B" w:rsidP="0012202B">
      <w:pPr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Поскольку мышцы туловища довольно слабо могут фиксировать позвоночник в правильной позе, кости скелета, в особенности позвоночника, сильно податливы внешним воздействиям, дети имеют весьма неустойчивую осанку и положение их тела может легко принять асимметричное положение. Учитывая </w:t>
      </w:r>
      <w:proofErr w:type="gramStart"/>
      <w:r w:rsidRPr="0012202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это,  у</w:t>
      </w:r>
      <w:proofErr w:type="gramEnd"/>
      <w:r w:rsidRPr="0012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учеников 2 класса наблюдается искривление позвоночника, вызванного длительными статическими напряжениями. Зачастую сила мышц туловища и конечностей с правой стороны ребенка – 2-классника бывает больше силы левых конечностей и туловища. Полную симметричность развития можно наблюдать крайне редко. Довольно часто начали встречаться дети с очень резкой асимметричностью.</w:t>
      </w:r>
    </w:p>
    <w:p w:rsidR="0012202B" w:rsidRPr="0012202B" w:rsidRDefault="0012202B" w:rsidP="0012202B">
      <w:pPr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2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8E502A0" wp14:editId="7D8B4D5F">
            <wp:extent cx="17145000" cy="9925050"/>
            <wp:effectExtent l="0" t="0" r="0" b="0"/>
            <wp:docPr id="2" name="Рисунок 2" descr="спорт выявляет характер школьн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порт выявляет характер школьника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0" cy="992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02B" w:rsidRPr="0012202B" w:rsidRDefault="0012202B" w:rsidP="0012202B">
      <w:pPr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Вот почему, выполняя физические упражнения необходимо особо обращать внимание на симметричное развитие мышц как левых конечностей и левой стороны тела, так и с правой стороны туловища и конечностей. Это позволит воспитать правильную осанку.  Если сила мышц туловища при занятиях разными упражнениями симметрично развивается, то это создает «мышечный корсет» и препятствует болезненному боковому искривлению позвоночника. При рациональном занятии спортом можно всегда сформировать полноценную осанку у ребенка.</w:t>
      </w:r>
    </w:p>
    <w:p w:rsidR="0012202B" w:rsidRPr="0012202B" w:rsidRDefault="0012202B" w:rsidP="0012202B">
      <w:pPr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этом возрасте у детей интенсивно развивается мышечная система, что можно заметить увеличением мышечного объема и силы. Однако данное развитие происходит не самостоятельно, а посредством достаточного количества движений и работы мышц. Во 2 классе у детей почти полностью завершилась морфологически развиваться нервная система, больше не растут и структурно не </w:t>
      </w:r>
      <w:proofErr w:type="spellStart"/>
      <w:r w:rsidRPr="0012202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диффернциируются</w:t>
      </w:r>
      <w:proofErr w:type="spellEnd"/>
      <w:r w:rsidRPr="0012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нервные клетки. Происходит формирование основных типов «замыкательной деятельности коры большого полушария головного мозга», на которой основываются индивидуальные психологические особенности интеллектуального и эмоционального развития детей.</w:t>
      </w:r>
    </w:p>
    <w:p w:rsidR="0012202B" w:rsidRPr="0012202B" w:rsidRDefault="0012202B" w:rsidP="0012202B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959AA0"/>
          <w:sz w:val="24"/>
          <w:szCs w:val="24"/>
          <w:lang w:eastAsia="ru-RU"/>
        </w:rPr>
      </w:pPr>
      <w:r w:rsidRPr="0012202B">
        <w:rPr>
          <w:rFonts w:ascii="Arial" w:eastAsia="Times New Roman" w:hAnsi="Arial" w:cs="Arial"/>
          <w:color w:val="959AA0"/>
          <w:sz w:val="24"/>
          <w:szCs w:val="24"/>
          <w:lang w:eastAsia="ru-RU"/>
        </w:rPr>
        <w:t> 3</w:t>
      </w:r>
    </w:p>
    <w:p w:rsidR="00215CDE" w:rsidRDefault="00215CDE">
      <w:bookmarkStart w:id="0" w:name="_GoBack"/>
      <w:bookmarkEnd w:id="0"/>
    </w:p>
    <w:sectPr w:rsidR="00215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B9317E"/>
    <w:multiLevelType w:val="multilevel"/>
    <w:tmpl w:val="D2187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E94"/>
    <w:rsid w:val="0012202B"/>
    <w:rsid w:val="00215CDE"/>
    <w:rsid w:val="00E4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3F2AD9-0ED4-4CD3-A594-6D31931B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7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6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27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netmir.com/sportnorm/normativy-bega-na-1000-metrov-1-km" TargetMode="External"/><Relationship Id="rId13" Type="http://schemas.openxmlformats.org/officeDocument/2006/relationships/hyperlink" Target="https://runetmir.com/sportnorm/pryzhki-na-skakalke-normativy" TargetMode="External"/><Relationship Id="rId18" Type="http://schemas.openxmlformats.org/officeDocument/2006/relationships/hyperlink" Target="https://runetmir.com/sportnorm/metanie-malogo-myacha-v-cel-gto" TargetMode="External"/><Relationship Id="rId26" Type="http://schemas.openxmlformats.org/officeDocument/2006/relationships/image" Target="media/image1.jpeg"/><Relationship Id="rId3" Type="http://schemas.openxmlformats.org/officeDocument/2006/relationships/settings" Target="settings.xml"/><Relationship Id="rId21" Type="http://schemas.openxmlformats.org/officeDocument/2006/relationships/hyperlink" Target="https://runetmir.com/sportnorm/vis-na-sognutyx-rukax" TargetMode="External"/><Relationship Id="rId7" Type="http://schemas.openxmlformats.org/officeDocument/2006/relationships/hyperlink" Target="https://runetmir.com/sportnorm/normativy-chelnochnogo-bega" TargetMode="External"/><Relationship Id="rId12" Type="http://schemas.openxmlformats.org/officeDocument/2006/relationships/hyperlink" Target="https://runetmir.com/sportnorm/pryzhok-v-vysotu-s-razbega-sposobom-pereshagivanie" TargetMode="External"/><Relationship Id="rId17" Type="http://schemas.openxmlformats.org/officeDocument/2006/relationships/hyperlink" Target="https://runetmir.com/sportnorm/brosok-nabivnogo-myacha-normativy" TargetMode="External"/><Relationship Id="rId25" Type="http://schemas.openxmlformats.org/officeDocument/2006/relationships/hyperlink" Target="https://runetmir.com/sportnorm/naklony-vpered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netmir.com/sportnorm/normativy-metaniya-tennisnogo-myacha" TargetMode="External"/><Relationship Id="rId20" Type="http://schemas.openxmlformats.org/officeDocument/2006/relationships/hyperlink" Target="https://runetmir.com/sportnorm/podtyagivanie-iz-visa-na-nizkoj-perekladine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netmir.com/sportnorm/normativy-chelnochnogo-bega" TargetMode="External"/><Relationship Id="rId11" Type="http://schemas.openxmlformats.org/officeDocument/2006/relationships/hyperlink" Target="https://runetmir.com/sportnorm/pryzhki-v-dlinu-s-mesta" TargetMode="External"/><Relationship Id="rId24" Type="http://schemas.openxmlformats.org/officeDocument/2006/relationships/hyperlink" Target="https://runetmir.com/sportnorm/normativy-pressa" TargetMode="External"/><Relationship Id="rId5" Type="http://schemas.openxmlformats.org/officeDocument/2006/relationships/hyperlink" Target="https://runetmir.com/sportnorm/normativy-bega-30-metrov" TargetMode="External"/><Relationship Id="rId15" Type="http://schemas.openxmlformats.org/officeDocument/2006/relationships/hyperlink" Target="https://runetmir.com/sportnorm/metanie-myacha-vesom-150-g" TargetMode="External"/><Relationship Id="rId23" Type="http://schemas.openxmlformats.org/officeDocument/2006/relationships/hyperlink" Target="https://runetmir.com/sportnorm/normativy-pressa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runetmir.com/sportnorm/mnogoskoki-normativy-i-texnika-vypolneniya" TargetMode="External"/><Relationship Id="rId19" Type="http://schemas.openxmlformats.org/officeDocument/2006/relationships/hyperlink" Target="https://runetmir.com/sportnorm/normativ-podtyagivani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netmir.com/sportnorm/beg-6-minut-normativy" TargetMode="External"/><Relationship Id="rId14" Type="http://schemas.openxmlformats.org/officeDocument/2006/relationships/hyperlink" Target="https://runetmir.com/sportnorm/prisedaniya-normativy" TargetMode="External"/><Relationship Id="rId22" Type="http://schemas.openxmlformats.org/officeDocument/2006/relationships/hyperlink" Target="https://runetmir.com/sportnorm/normativy-po-otzhimaniyu-ot-pola" TargetMode="External"/><Relationship Id="rId27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1114</Words>
  <Characters>6354</Characters>
  <Application>Microsoft Office Word</Application>
  <DocSecurity>0</DocSecurity>
  <Lines>52</Lines>
  <Paragraphs>14</Paragraphs>
  <ScaleCrop>false</ScaleCrop>
  <Company/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2021-09-06T22:33:00Z</dcterms:created>
  <dcterms:modified xsi:type="dcterms:W3CDTF">2021-09-06T22:34:00Z</dcterms:modified>
</cp:coreProperties>
</file>