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F68" w:rsidRPr="00E84617" w:rsidRDefault="00E84617" w:rsidP="001D23FE">
      <w:pPr>
        <w:spacing w:before="60" w:after="240"/>
        <w:jc w:val="center"/>
        <w:rPr>
          <w:b/>
          <w:sz w:val="28"/>
          <w:szCs w:val="28"/>
        </w:rPr>
      </w:pPr>
      <w:r w:rsidRPr="00911F8F">
        <w:rPr>
          <w:b/>
          <w:sz w:val="28"/>
          <w:szCs w:val="28"/>
        </w:rPr>
        <w:t xml:space="preserve">КЕЙС </w:t>
      </w:r>
      <w:r>
        <w:rPr>
          <w:b/>
          <w:sz w:val="28"/>
          <w:szCs w:val="28"/>
        </w:rPr>
        <w:t>«</w:t>
      </w:r>
      <w:r w:rsidRPr="00911F8F">
        <w:rPr>
          <w:b/>
          <w:sz w:val="28"/>
          <w:szCs w:val="28"/>
        </w:rPr>
        <w:t>Авиако</w:t>
      </w:r>
      <w:r>
        <w:rPr>
          <w:b/>
          <w:sz w:val="28"/>
          <w:szCs w:val="28"/>
        </w:rPr>
        <w:t>м</w:t>
      </w:r>
      <w:r w:rsidRPr="00911F8F">
        <w:rPr>
          <w:b/>
          <w:sz w:val="28"/>
          <w:szCs w:val="28"/>
        </w:rPr>
        <w:t xml:space="preserve">пания </w:t>
      </w:r>
      <w:r>
        <w:rPr>
          <w:b/>
          <w:sz w:val="28"/>
          <w:szCs w:val="28"/>
        </w:rPr>
        <w:t>"</w:t>
      </w:r>
      <w:r w:rsidRPr="008A7636">
        <w:rPr>
          <w:b/>
          <w:sz w:val="24"/>
          <w:szCs w:val="24"/>
          <w:lang w:val="en-US"/>
        </w:rPr>
        <w:t>RYAN</w:t>
      </w:r>
      <w:r w:rsidRPr="008A7636">
        <w:rPr>
          <w:b/>
          <w:sz w:val="24"/>
          <w:szCs w:val="24"/>
        </w:rPr>
        <w:t xml:space="preserve"> </w:t>
      </w:r>
      <w:r w:rsidRPr="008A7636">
        <w:rPr>
          <w:b/>
          <w:sz w:val="24"/>
          <w:szCs w:val="24"/>
          <w:lang w:val="en-US"/>
        </w:rPr>
        <w:t>AIR</w:t>
      </w:r>
      <w:r>
        <w:rPr>
          <w:b/>
          <w:sz w:val="24"/>
          <w:szCs w:val="24"/>
        </w:rPr>
        <w:t>"</w:t>
      </w:r>
      <w:r>
        <w:rPr>
          <w:b/>
          <w:sz w:val="28"/>
          <w:szCs w:val="28"/>
        </w:rPr>
        <w:t>»</w:t>
      </w:r>
      <w:r>
        <w:rPr>
          <w:b/>
          <w:sz w:val="24"/>
          <w:szCs w:val="24"/>
        </w:rPr>
        <w:t>.</w:t>
      </w:r>
    </w:p>
    <w:p w:rsidR="003E6BD3" w:rsidRDefault="00E43867" w:rsidP="00145F45">
      <w:pPr>
        <w:spacing w:before="60" w:after="60" w:line="259" w:lineRule="auto"/>
        <w:jc w:val="both"/>
        <w:rPr>
          <w:sz w:val="24"/>
          <w:szCs w:val="24"/>
        </w:rPr>
      </w:pPr>
      <w:r w:rsidRPr="00E43867">
        <w:rPr>
          <w:b/>
          <w:sz w:val="28"/>
          <w:szCs w:val="28"/>
        </w:rPr>
        <w:t>Введение.</w:t>
      </w:r>
      <w:r>
        <w:rPr>
          <w:sz w:val="24"/>
          <w:szCs w:val="24"/>
        </w:rPr>
        <w:t xml:space="preserve"> </w:t>
      </w:r>
      <w:r w:rsidR="0078428A">
        <w:rPr>
          <w:sz w:val="24"/>
          <w:szCs w:val="24"/>
        </w:rPr>
        <w:t xml:space="preserve">Из курса управленческого учета известно, что </w:t>
      </w:r>
      <w:r w:rsidR="003E6BD3">
        <w:rPr>
          <w:sz w:val="24"/>
          <w:szCs w:val="24"/>
        </w:rPr>
        <w:t xml:space="preserve">при принятии продуктовых решений в отсутствии дефицитного ресурса используется </w:t>
      </w:r>
      <w:r w:rsidR="00E24484" w:rsidRPr="00E24484">
        <w:rPr>
          <w:sz w:val="24"/>
          <w:szCs w:val="24"/>
        </w:rPr>
        <w:t>принцип мак</w:t>
      </w:r>
      <w:r w:rsidR="00E24484">
        <w:rPr>
          <w:sz w:val="24"/>
          <w:szCs w:val="24"/>
        </w:rPr>
        <w:t>с</w:t>
      </w:r>
      <w:r w:rsidR="00E24484" w:rsidRPr="00E24484">
        <w:rPr>
          <w:sz w:val="24"/>
          <w:szCs w:val="24"/>
        </w:rPr>
        <w:t xml:space="preserve">имальной </w:t>
      </w:r>
      <w:r w:rsidR="003E6BD3">
        <w:rPr>
          <w:sz w:val="24"/>
          <w:szCs w:val="24"/>
        </w:rPr>
        <w:t>маржинальн</w:t>
      </w:r>
      <w:r w:rsidR="00E24484">
        <w:rPr>
          <w:sz w:val="24"/>
          <w:szCs w:val="24"/>
        </w:rPr>
        <w:t>ой</w:t>
      </w:r>
      <w:r w:rsidR="003E6BD3">
        <w:rPr>
          <w:sz w:val="24"/>
          <w:szCs w:val="24"/>
        </w:rPr>
        <w:t xml:space="preserve"> </w:t>
      </w:r>
      <w:r w:rsidR="00E24484">
        <w:rPr>
          <w:sz w:val="24"/>
          <w:szCs w:val="24"/>
        </w:rPr>
        <w:t>доходности</w:t>
      </w:r>
      <w:r w:rsidR="003E6BD3">
        <w:rPr>
          <w:sz w:val="24"/>
          <w:szCs w:val="24"/>
        </w:rPr>
        <w:t xml:space="preserve"> (вклад в покрытие фиксированных </w:t>
      </w:r>
      <w:r w:rsidR="00E24484">
        <w:rPr>
          <w:sz w:val="24"/>
          <w:szCs w:val="24"/>
        </w:rPr>
        <w:t xml:space="preserve">или косвенных </w:t>
      </w:r>
      <w:r w:rsidR="003E6BD3">
        <w:rPr>
          <w:sz w:val="24"/>
          <w:szCs w:val="24"/>
        </w:rPr>
        <w:t xml:space="preserve">затрат): чем больше маржинальная </w:t>
      </w:r>
      <w:r w:rsidR="00E24484">
        <w:rPr>
          <w:sz w:val="24"/>
          <w:szCs w:val="24"/>
        </w:rPr>
        <w:t>доходность</w:t>
      </w:r>
      <w:r w:rsidR="003E6BD3">
        <w:rPr>
          <w:sz w:val="24"/>
          <w:szCs w:val="24"/>
        </w:rPr>
        <w:t xml:space="preserve">, тем выше рейтинг продукта. </w:t>
      </w:r>
    </w:p>
    <w:p w:rsidR="0078428A" w:rsidRDefault="00DF3D7E" w:rsidP="00145F45">
      <w:pPr>
        <w:spacing w:before="60" w:after="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</w:t>
      </w:r>
      <w:r w:rsidRPr="00DF3D7E">
        <w:rPr>
          <w:i/>
          <w:sz w:val="26"/>
          <w:szCs w:val="26"/>
        </w:rPr>
        <w:t>Direct Costing</w:t>
      </w:r>
      <w:r>
        <w:rPr>
          <w:sz w:val="24"/>
          <w:szCs w:val="24"/>
        </w:rPr>
        <w:t xml:space="preserve"> </w:t>
      </w:r>
      <w:r w:rsidR="005D06D7" w:rsidRPr="005D06D7">
        <w:rPr>
          <w:i/>
          <w:sz w:val="26"/>
          <w:szCs w:val="26"/>
        </w:rPr>
        <w:t>(</w:t>
      </w:r>
      <w:r w:rsidR="005D06D7" w:rsidRPr="005D06D7">
        <w:rPr>
          <w:i/>
          <w:sz w:val="26"/>
          <w:szCs w:val="26"/>
          <w:lang w:val="en-US"/>
        </w:rPr>
        <w:t>DC</w:t>
      </w:r>
      <w:r w:rsidR="005D06D7" w:rsidRPr="005D06D7">
        <w:rPr>
          <w:i/>
          <w:sz w:val="26"/>
          <w:szCs w:val="26"/>
        </w:rPr>
        <w:t>)</w:t>
      </w:r>
      <w:r w:rsidR="005D06D7" w:rsidRPr="005D06D7">
        <w:rPr>
          <w:sz w:val="24"/>
          <w:szCs w:val="24"/>
        </w:rPr>
        <w:t xml:space="preserve"> </w:t>
      </w:r>
      <w:r w:rsidR="0078428A">
        <w:rPr>
          <w:sz w:val="24"/>
          <w:szCs w:val="24"/>
        </w:rPr>
        <w:t xml:space="preserve">маржинальная </w:t>
      </w:r>
      <w:r>
        <w:rPr>
          <w:sz w:val="24"/>
          <w:szCs w:val="24"/>
        </w:rPr>
        <w:t xml:space="preserve">доходность (маржинальный доход) рассчитывается как: </w:t>
      </w:r>
    </w:p>
    <w:p w:rsidR="0078428A" w:rsidRPr="0078428A" w:rsidRDefault="0078428A" w:rsidP="0078428A">
      <w:pPr>
        <w:spacing w:before="60" w:after="60" w:line="259" w:lineRule="auto"/>
        <w:jc w:val="center"/>
        <w:rPr>
          <w:sz w:val="24"/>
          <w:szCs w:val="24"/>
        </w:rPr>
      </w:pPr>
      <w:r w:rsidRPr="0078428A">
        <w:rPr>
          <w:rFonts w:asciiTheme="majorHAnsi" w:hAnsiTheme="majorHAnsi"/>
          <w:b/>
          <w:i/>
          <w:sz w:val="28"/>
          <w:szCs w:val="28"/>
        </w:rPr>
        <w:t>µ</w:t>
      </w:r>
      <w:r w:rsidR="005D06D7">
        <w:rPr>
          <w:rFonts w:asciiTheme="majorHAnsi" w:hAnsiTheme="majorHAnsi"/>
          <w:b/>
          <w:i/>
          <w:sz w:val="28"/>
          <w:szCs w:val="28"/>
          <w:lang w:val="en-US"/>
        </w:rPr>
        <w:t>d</w:t>
      </w:r>
      <w:r w:rsidRPr="0078428A">
        <w:rPr>
          <w:rFonts w:asciiTheme="majorHAnsi" w:hAnsiTheme="majorHAnsi"/>
          <w:b/>
          <w:i/>
          <w:sz w:val="28"/>
          <w:szCs w:val="28"/>
        </w:rPr>
        <w:t xml:space="preserve"> = </w:t>
      </w: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P</w:t>
      </w:r>
      <w:r w:rsidRPr="0078428A">
        <w:rPr>
          <w:rFonts w:asciiTheme="majorHAnsi" w:hAnsiTheme="majorHAnsi"/>
          <w:b/>
          <w:i/>
          <w:sz w:val="28"/>
          <w:szCs w:val="28"/>
        </w:rPr>
        <w:t xml:space="preserve"> - </w:t>
      </w: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A</w:t>
      </w:r>
      <w:r w:rsidR="00DF3D7E">
        <w:rPr>
          <w:rFonts w:asciiTheme="majorHAnsi" w:hAnsiTheme="majorHAnsi"/>
          <w:b/>
          <w:i/>
          <w:sz w:val="28"/>
          <w:szCs w:val="28"/>
          <w:lang w:val="en-US"/>
        </w:rPr>
        <w:t>D</w:t>
      </w: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C</w:t>
      </w:r>
      <w:r>
        <w:rPr>
          <w:sz w:val="24"/>
          <w:szCs w:val="24"/>
        </w:rPr>
        <w:t>, где</w:t>
      </w:r>
    </w:p>
    <w:p w:rsidR="0078428A" w:rsidRDefault="0078428A" w:rsidP="00145F45">
      <w:pPr>
        <w:spacing w:before="60" w:after="60" w:line="259" w:lineRule="auto"/>
        <w:jc w:val="both"/>
        <w:rPr>
          <w:sz w:val="24"/>
          <w:szCs w:val="24"/>
        </w:rPr>
      </w:pPr>
      <w:r w:rsidRPr="0078428A">
        <w:rPr>
          <w:rFonts w:asciiTheme="majorHAnsi" w:hAnsiTheme="majorHAnsi"/>
          <w:b/>
          <w:i/>
          <w:sz w:val="28"/>
          <w:szCs w:val="28"/>
        </w:rPr>
        <w:t>µ</w:t>
      </w:r>
      <w:r w:rsidR="005D06D7">
        <w:rPr>
          <w:rFonts w:asciiTheme="majorHAnsi" w:hAnsiTheme="majorHAnsi"/>
          <w:b/>
          <w:i/>
          <w:sz w:val="28"/>
          <w:szCs w:val="28"/>
          <w:lang w:val="en-US"/>
        </w:rPr>
        <w:t>d</w:t>
      </w:r>
      <w:r>
        <w:rPr>
          <w:sz w:val="24"/>
          <w:szCs w:val="24"/>
        </w:rPr>
        <w:t xml:space="preserve"> - маржинальн</w:t>
      </w:r>
      <w:r w:rsidR="005D06D7">
        <w:rPr>
          <w:sz w:val="24"/>
          <w:szCs w:val="24"/>
        </w:rPr>
        <w:t>ый</w:t>
      </w:r>
      <w:r>
        <w:rPr>
          <w:sz w:val="24"/>
          <w:szCs w:val="24"/>
        </w:rPr>
        <w:t xml:space="preserve"> </w:t>
      </w:r>
      <w:r w:rsidR="005D06D7">
        <w:rPr>
          <w:sz w:val="24"/>
          <w:szCs w:val="24"/>
        </w:rPr>
        <w:t>доход</w:t>
      </w:r>
      <w:r>
        <w:rPr>
          <w:sz w:val="24"/>
          <w:szCs w:val="24"/>
        </w:rPr>
        <w:t xml:space="preserve"> (вклад в покрытие) единицы продукта (услуги); </w:t>
      </w:r>
    </w:p>
    <w:p w:rsidR="0078428A" w:rsidRDefault="0078428A" w:rsidP="00145F45">
      <w:pPr>
        <w:spacing w:before="60" w:after="60" w:line="259" w:lineRule="auto"/>
        <w:jc w:val="both"/>
        <w:rPr>
          <w:sz w:val="24"/>
          <w:szCs w:val="24"/>
        </w:rPr>
      </w:pP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P</w:t>
      </w:r>
      <w:r>
        <w:rPr>
          <w:sz w:val="24"/>
          <w:szCs w:val="24"/>
        </w:rPr>
        <w:t xml:space="preserve"> - цена на единицу продукта (услуги);</w:t>
      </w:r>
    </w:p>
    <w:p w:rsidR="0078428A" w:rsidRDefault="0078428A" w:rsidP="00145F45">
      <w:pPr>
        <w:spacing w:before="60" w:after="60" w:line="259" w:lineRule="auto"/>
        <w:jc w:val="both"/>
        <w:rPr>
          <w:sz w:val="24"/>
          <w:szCs w:val="24"/>
        </w:rPr>
      </w:pP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A</w:t>
      </w:r>
      <w:r w:rsidR="00DF3D7E">
        <w:rPr>
          <w:rFonts w:asciiTheme="majorHAnsi" w:hAnsiTheme="majorHAnsi"/>
          <w:b/>
          <w:i/>
          <w:sz w:val="28"/>
          <w:szCs w:val="28"/>
          <w:lang w:val="en-US"/>
        </w:rPr>
        <w:t>D</w:t>
      </w: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C</w:t>
      </w:r>
      <w:r>
        <w:rPr>
          <w:sz w:val="24"/>
          <w:szCs w:val="24"/>
        </w:rPr>
        <w:t xml:space="preserve"> - удельные </w:t>
      </w:r>
      <w:r w:rsidR="00DF3D7E">
        <w:rPr>
          <w:sz w:val="24"/>
          <w:szCs w:val="24"/>
        </w:rPr>
        <w:t>прямые</w:t>
      </w:r>
      <w:r>
        <w:rPr>
          <w:sz w:val="24"/>
          <w:szCs w:val="24"/>
        </w:rPr>
        <w:t xml:space="preserve"> затраты</w:t>
      </w:r>
    </w:p>
    <w:p w:rsidR="0078428A" w:rsidRPr="005D06D7" w:rsidRDefault="00DF3D7E" w:rsidP="00145F45">
      <w:pPr>
        <w:spacing w:before="60" w:after="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5D06D7">
        <w:rPr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 w:rsidRPr="005D06D7">
        <w:rPr>
          <w:sz w:val="24"/>
          <w:szCs w:val="24"/>
        </w:rPr>
        <w:t xml:space="preserve"> </w:t>
      </w:r>
      <w:r w:rsidR="005D06D7" w:rsidRPr="005D06D7">
        <w:rPr>
          <w:i/>
          <w:sz w:val="26"/>
          <w:szCs w:val="26"/>
          <w:lang w:val="en-US"/>
        </w:rPr>
        <w:t>Variable</w:t>
      </w:r>
      <w:r w:rsidR="005D06D7" w:rsidRPr="005D06D7">
        <w:rPr>
          <w:i/>
          <w:sz w:val="26"/>
          <w:szCs w:val="26"/>
        </w:rPr>
        <w:t xml:space="preserve"> </w:t>
      </w:r>
      <w:r w:rsidR="005D06D7" w:rsidRPr="005D06D7">
        <w:rPr>
          <w:i/>
          <w:sz w:val="26"/>
          <w:szCs w:val="26"/>
          <w:lang w:val="en-US"/>
        </w:rPr>
        <w:t>Costing</w:t>
      </w:r>
      <w:r w:rsidR="005D06D7" w:rsidRPr="005D06D7">
        <w:rPr>
          <w:i/>
          <w:sz w:val="26"/>
          <w:szCs w:val="26"/>
        </w:rPr>
        <w:t xml:space="preserve"> (</w:t>
      </w:r>
      <w:r w:rsidR="005D06D7" w:rsidRPr="005D06D7">
        <w:rPr>
          <w:i/>
          <w:sz w:val="26"/>
          <w:szCs w:val="26"/>
          <w:lang w:val="en-US"/>
        </w:rPr>
        <w:t>VC</w:t>
      </w:r>
      <w:r w:rsidR="005D06D7" w:rsidRPr="005D06D7">
        <w:rPr>
          <w:i/>
          <w:sz w:val="26"/>
          <w:szCs w:val="26"/>
        </w:rPr>
        <w:t>)</w:t>
      </w:r>
      <w:r w:rsidR="005D06D7" w:rsidRPr="005D06D7">
        <w:rPr>
          <w:sz w:val="26"/>
          <w:szCs w:val="26"/>
        </w:rPr>
        <w:t xml:space="preserve"> </w:t>
      </w:r>
      <w:r w:rsidR="005D06D7">
        <w:rPr>
          <w:sz w:val="24"/>
          <w:szCs w:val="24"/>
        </w:rPr>
        <w:t>маржинальная доходность (маржинальная прибыль) рассчитывается как:</w:t>
      </w:r>
    </w:p>
    <w:p w:rsidR="00DF3D7E" w:rsidRPr="0078428A" w:rsidRDefault="00DF3D7E" w:rsidP="00DF3D7E">
      <w:pPr>
        <w:spacing w:before="60" w:after="60" w:line="259" w:lineRule="auto"/>
        <w:jc w:val="center"/>
        <w:rPr>
          <w:sz w:val="24"/>
          <w:szCs w:val="24"/>
        </w:rPr>
      </w:pPr>
      <w:r w:rsidRPr="0078428A">
        <w:rPr>
          <w:rFonts w:asciiTheme="majorHAnsi" w:hAnsiTheme="majorHAnsi"/>
          <w:b/>
          <w:i/>
          <w:sz w:val="28"/>
          <w:szCs w:val="28"/>
        </w:rPr>
        <w:t>µ</w:t>
      </w: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π</w:t>
      </w:r>
      <w:r w:rsidRPr="0078428A">
        <w:rPr>
          <w:rFonts w:asciiTheme="majorHAnsi" w:hAnsiTheme="majorHAnsi"/>
          <w:b/>
          <w:i/>
          <w:sz w:val="28"/>
          <w:szCs w:val="28"/>
        </w:rPr>
        <w:t xml:space="preserve"> = </w:t>
      </w: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P</w:t>
      </w:r>
      <w:r w:rsidRPr="0078428A">
        <w:rPr>
          <w:rFonts w:asciiTheme="majorHAnsi" w:hAnsiTheme="majorHAnsi"/>
          <w:b/>
          <w:i/>
          <w:sz w:val="28"/>
          <w:szCs w:val="28"/>
        </w:rPr>
        <w:t xml:space="preserve"> - </w:t>
      </w: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AVC</w:t>
      </w:r>
      <w:r>
        <w:rPr>
          <w:sz w:val="24"/>
          <w:szCs w:val="24"/>
        </w:rPr>
        <w:t>, где</w:t>
      </w:r>
    </w:p>
    <w:p w:rsidR="00DF3D7E" w:rsidRDefault="00DF3D7E" w:rsidP="00DF3D7E">
      <w:pPr>
        <w:spacing w:before="60" w:after="60" w:line="259" w:lineRule="auto"/>
        <w:jc w:val="both"/>
        <w:rPr>
          <w:sz w:val="24"/>
          <w:szCs w:val="24"/>
        </w:rPr>
      </w:pPr>
      <w:r w:rsidRPr="0078428A">
        <w:rPr>
          <w:rFonts w:asciiTheme="majorHAnsi" w:hAnsiTheme="majorHAnsi"/>
          <w:b/>
          <w:i/>
          <w:sz w:val="28"/>
          <w:szCs w:val="28"/>
        </w:rPr>
        <w:t>µ</w:t>
      </w: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π</w:t>
      </w:r>
      <w:r>
        <w:rPr>
          <w:sz w:val="24"/>
          <w:szCs w:val="24"/>
        </w:rPr>
        <w:t xml:space="preserve"> - маржинальная прибыль (вклад в покрытие) единицы продукта (услуги); </w:t>
      </w:r>
    </w:p>
    <w:p w:rsidR="00DF3D7E" w:rsidRDefault="00DF3D7E" w:rsidP="00DF3D7E">
      <w:pPr>
        <w:spacing w:before="60" w:after="60" w:line="259" w:lineRule="auto"/>
        <w:jc w:val="both"/>
        <w:rPr>
          <w:sz w:val="24"/>
          <w:szCs w:val="24"/>
        </w:rPr>
      </w:pP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P</w:t>
      </w:r>
      <w:r>
        <w:rPr>
          <w:sz w:val="24"/>
          <w:szCs w:val="24"/>
        </w:rPr>
        <w:t xml:space="preserve"> - цена на единицу продукта (услуги);</w:t>
      </w:r>
    </w:p>
    <w:p w:rsidR="00DF3D7E" w:rsidRDefault="00DF3D7E" w:rsidP="00DF3D7E">
      <w:pPr>
        <w:spacing w:before="60" w:after="60" w:line="259" w:lineRule="auto"/>
        <w:jc w:val="both"/>
        <w:rPr>
          <w:sz w:val="24"/>
          <w:szCs w:val="24"/>
        </w:rPr>
      </w:pPr>
      <w:r w:rsidRPr="0078428A">
        <w:rPr>
          <w:rFonts w:asciiTheme="majorHAnsi" w:hAnsiTheme="majorHAnsi"/>
          <w:b/>
          <w:i/>
          <w:sz w:val="28"/>
          <w:szCs w:val="28"/>
          <w:lang w:val="en-US"/>
        </w:rPr>
        <w:t>AVC</w:t>
      </w:r>
      <w:r>
        <w:rPr>
          <w:sz w:val="24"/>
          <w:szCs w:val="24"/>
        </w:rPr>
        <w:t xml:space="preserve"> - удельные переменные затраты</w:t>
      </w:r>
    </w:p>
    <w:p w:rsidR="00DF3D7E" w:rsidRPr="0095248F" w:rsidRDefault="008F7D38" w:rsidP="009672BE">
      <w:pPr>
        <w:spacing w:before="60" w:after="24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отрицательной маржинальной доходности, от производства продукта (услуги) отказываются, поскольку в таком случае с каждой единицей продукта будут генерироваться новые убытки. </w:t>
      </w:r>
      <w:r w:rsidR="00A37FAF">
        <w:rPr>
          <w:sz w:val="24"/>
          <w:szCs w:val="24"/>
        </w:rPr>
        <w:t xml:space="preserve">Тем не менее, </w:t>
      </w:r>
      <w:r w:rsidR="00A37FAF" w:rsidRPr="00D538D8">
        <w:rPr>
          <w:i/>
          <w:sz w:val="24"/>
          <w:szCs w:val="24"/>
        </w:rPr>
        <w:t>всегда важно не просто использовать расчеты сделанные с помощью известных соотношений, а понимать бизнес процессы стоящие за этими расчетами</w:t>
      </w:r>
      <w:r w:rsidR="00A37FAF">
        <w:rPr>
          <w:sz w:val="24"/>
          <w:szCs w:val="24"/>
        </w:rPr>
        <w:t>, поскольку не всегда появляется возможность описывать эти бизнес процессы без дополнительных уточнений.</w:t>
      </w:r>
      <w:r w:rsidR="00D538D8">
        <w:rPr>
          <w:sz w:val="24"/>
          <w:szCs w:val="24"/>
        </w:rPr>
        <w:t xml:space="preserve"> Для иллюстрации этого принципа давайте рассмотрим </w:t>
      </w:r>
      <w:r w:rsidR="00E32657">
        <w:rPr>
          <w:sz w:val="24"/>
          <w:szCs w:val="24"/>
        </w:rPr>
        <w:t>К</w:t>
      </w:r>
      <w:r w:rsidR="00D538D8">
        <w:rPr>
          <w:sz w:val="24"/>
          <w:szCs w:val="24"/>
        </w:rPr>
        <w:t xml:space="preserve">омпанию </w:t>
      </w:r>
      <w:r w:rsidR="00D538D8" w:rsidRPr="008A7636">
        <w:rPr>
          <w:sz w:val="24"/>
          <w:szCs w:val="24"/>
          <w:lang w:val="en-US"/>
        </w:rPr>
        <w:t>Ryan</w:t>
      </w:r>
      <w:r w:rsidR="0095248F">
        <w:rPr>
          <w:sz w:val="24"/>
          <w:szCs w:val="24"/>
        </w:rPr>
        <w:t xml:space="preserve"> </w:t>
      </w:r>
      <w:r w:rsidR="0095248F">
        <w:rPr>
          <w:sz w:val="24"/>
          <w:szCs w:val="24"/>
          <w:lang w:val="en-US"/>
        </w:rPr>
        <w:t>A</w:t>
      </w:r>
      <w:r w:rsidR="00D538D8" w:rsidRPr="008A7636">
        <w:rPr>
          <w:sz w:val="24"/>
          <w:szCs w:val="24"/>
          <w:lang w:val="en-US"/>
        </w:rPr>
        <w:t>ir</w:t>
      </w:r>
      <w:r w:rsidR="00D538D8">
        <w:rPr>
          <w:sz w:val="24"/>
          <w:szCs w:val="24"/>
        </w:rPr>
        <w:t xml:space="preserve">. </w:t>
      </w:r>
      <w:r w:rsidR="00E32657">
        <w:rPr>
          <w:sz w:val="24"/>
          <w:szCs w:val="24"/>
        </w:rPr>
        <w:t>В 1991 году Компания объявила, что цена билета на все направления компании составляет 5 евро</w:t>
      </w:r>
      <w:r w:rsidR="00104046">
        <w:rPr>
          <w:rStyle w:val="ab"/>
          <w:sz w:val="24"/>
          <w:szCs w:val="24"/>
        </w:rPr>
        <w:footnoteReference w:id="2"/>
      </w:r>
      <w:r w:rsidR="00E32657">
        <w:rPr>
          <w:sz w:val="24"/>
          <w:szCs w:val="24"/>
        </w:rPr>
        <w:t>. Между тем, каль</w:t>
      </w:r>
      <w:r w:rsidR="0095248F">
        <w:rPr>
          <w:sz w:val="24"/>
          <w:szCs w:val="24"/>
        </w:rPr>
        <w:t>куляция удельных переменных зат</w:t>
      </w:r>
      <w:r w:rsidR="00E32657">
        <w:rPr>
          <w:sz w:val="24"/>
          <w:szCs w:val="24"/>
        </w:rPr>
        <w:t>р</w:t>
      </w:r>
      <w:r w:rsidR="0095248F">
        <w:rPr>
          <w:sz w:val="24"/>
          <w:szCs w:val="24"/>
        </w:rPr>
        <w:t>а</w:t>
      </w:r>
      <w:r w:rsidR="00E32657">
        <w:rPr>
          <w:sz w:val="24"/>
          <w:szCs w:val="24"/>
        </w:rPr>
        <w:t xml:space="preserve">т (AVC) говорила о том, что они не могут быть меньше 7,56 евро. Тем не менее, отрицательная маржинальная прибыль не разрушила Компанию. Более того - Компания </w:t>
      </w:r>
      <w:r w:rsidR="0095248F" w:rsidRPr="008A7636">
        <w:rPr>
          <w:sz w:val="24"/>
          <w:szCs w:val="24"/>
          <w:lang w:val="en-US"/>
        </w:rPr>
        <w:t>Ryan</w:t>
      </w:r>
      <w:r w:rsidR="0095248F">
        <w:rPr>
          <w:sz w:val="24"/>
          <w:szCs w:val="24"/>
        </w:rPr>
        <w:t xml:space="preserve"> </w:t>
      </w:r>
      <w:r w:rsidR="0095248F">
        <w:rPr>
          <w:sz w:val="24"/>
          <w:szCs w:val="24"/>
          <w:lang w:val="en-US"/>
        </w:rPr>
        <w:t>A</w:t>
      </w:r>
      <w:r w:rsidR="0095248F" w:rsidRPr="008A7636">
        <w:rPr>
          <w:sz w:val="24"/>
          <w:szCs w:val="24"/>
          <w:lang w:val="en-US"/>
        </w:rPr>
        <w:t>ir</w:t>
      </w:r>
      <w:r w:rsidR="00E32657">
        <w:rPr>
          <w:sz w:val="24"/>
          <w:szCs w:val="24"/>
        </w:rPr>
        <w:t xml:space="preserve"> стала второй в мире авиакомпанией по капитализации уступив только немецкой авиакомпании </w:t>
      </w:r>
      <w:r w:rsidR="00093DB9" w:rsidRPr="00937C84">
        <w:rPr>
          <w:sz w:val="24"/>
          <w:szCs w:val="24"/>
          <w:lang w:val="en-US"/>
        </w:rPr>
        <w:t>Lufthansa</w:t>
      </w:r>
      <w:r w:rsidR="00E32657" w:rsidRPr="00E32657">
        <w:rPr>
          <w:bCs/>
          <w:color w:val="333333"/>
          <w:sz w:val="24"/>
          <w:szCs w:val="24"/>
          <w:shd w:val="clear" w:color="auto" w:fill="FFFFFF"/>
        </w:rPr>
        <w:t>.</w:t>
      </w:r>
      <w:r w:rsidR="00E32657">
        <w:rPr>
          <w:sz w:val="24"/>
          <w:szCs w:val="24"/>
        </w:rPr>
        <w:t xml:space="preserve"> </w:t>
      </w:r>
      <w:r w:rsidR="0095248F">
        <w:rPr>
          <w:sz w:val="24"/>
          <w:szCs w:val="24"/>
        </w:rPr>
        <w:t xml:space="preserve">Давайте сами проведем все расчеты и посмотрим, что помогло Компании </w:t>
      </w:r>
      <w:r w:rsidR="0095248F" w:rsidRPr="008A7636">
        <w:rPr>
          <w:sz w:val="24"/>
          <w:szCs w:val="24"/>
          <w:lang w:val="en-US"/>
        </w:rPr>
        <w:t>Ryan</w:t>
      </w:r>
      <w:r w:rsidR="0095248F">
        <w:rPr>
          <w:sz w:val="24"/>
          <w:szCs w:val="24"/>
        </w:rPr>
        <w:t xml:space="preserve"> </w:t>
      </w:r>
      <w:r w:rsidR="0095248F">
        <w:rPr>
          <w:sz w:val="24"/>
          <w:szCs w:val="24"/>
          <w:lang w:val="en-US"/>
        </w:rPr>
        <w:t>A</w:t>
      </w:r>
      <w:r w:rsidR="0095248F" w:rsidRPr="008A7636">
        <w:rPr>
          <w:sz w:val="24"/>
          <w:szCs w:val="24"/>
          <w:lang w:val="en-US"/>
        </w:rPr>
        <w:t>ir</w:t>
      </w:r>
      <w:r w:rsidR="0095248F">
        <w:rPr>
          <w:sz w:val="24"/>
          <w:szCs w:val="24"/>
        </w:rPr>
        <w:t xml:space="preserve"> "опровергнуть" правило отрицательной маржинальной доходности.</w:t>
      </w:r>
    </w:p>
    <w:p w:rsidR="009C2E72" w:rsidRDefault="00BE2192" w:rsidP="00145F45">
      <w:pPr>
        <w:spacing w:before="60" w:after="60" w:line="259" w:lineRule="auto"/>
        <w:jc w:val="both"/>
        <w:rPr>
          <w:sz w:val="24"/>
          <w:szCs w:val="24"/>
        </w:rPr>
      </w:pPr>
      <w:r>
        <w:rPr>
          <w:b/>
          <w:sz w:val="28"/>
          <w:szCs w:val="28"/>
        </w:rPr>
        <w:t>Из и</w:t>
      </w:r>
      <w:r w:rsidR="009672BE" w:rsidRPr="009672BE">
        <w:rPr>
          <w:b/>
          <w:sz w:val="28"/>
          <w:szCs w:val="28"/>
        </w:rPr>
        <w:t>стори</w:t>
      </w:r>
      <w:r>
        <w:rPr>
          <w:b/>
          <w:sz w:val="28"/>
          <w:szCs w:val="28"/>
        </w:rPr>
        <w:t>и</w:t>
      </w:r>
      <w:r w:rsidR="009672BE" w:rsidRPr="009672BE">
        <w:rPr>
          <w:b/>
          <w:sz w:val="28"/>
          <w:szCs w:val="28"/>
        </w:rPr>
        <w:t xml:space="preserve"> Компании</w:t>
      </w:r>
      <w:r w:rsidR="00CF3501">
        <w:rPr>
          <w:b/>
          <w:sz w:val="28"/>
          <w:szCs w:val="28"/>
        </w:rPr>
        <w:t xml:space="preserve"> </w:t>
      </w:r>
      <w:r w:rsidR="00CF3501" w:rsidRPr="00CF3501">
        <w:rPr>
          <w:b/>
          <w:sz w:val="28"/>
          <w:szCs w:val="28"/>
          <w:lang w:val="en-US"/>
        </w:rPr>
        <w:t>Ryan</w:t>
      </w:r>
      <w:r w:rsidR="00CF3501" w:rsidRPr="00CF3501">
        <w:rPr>
          <w:b/>
          <w:sz w:val="28"/>
          <w:szCs w:val="28"/>
        </w:rPr>
        <w:t xml:space="preserve"> </w:t>
      </w:r>
      <w:r w:rsidR="00CF3501" w:rsidRPr="00CF3501">
        <w:rPr>
          <w:b/>
          <w:sz w:val="28"/>
          <w:szCs w:val="28"/>
          <w:lang w:val="en-US"/>
        </w:rPr>
        <w:t>Air</w:t>
      </w:r>
      <w:r w:rsidR="009672BE" w:rsidRPr="009672BE">
        <w:rPr>
          <w:b/>
          <w:sz w:val="28"/>
          <w:szCs w:val="28"/>
        </w:rPr>
        <w:t>.</w:t>
      </w:r>
      <w:r w:rsidR="009672BE">
        <w:rPr>
          <w:sz w:val="24"/>
          <w:szCs w:val="24"/>
        </w:rPr>
        <w:t xml:space="preserve"> </w:t>
      </w:r>
      <w:r w:rsidR="008A7636" w:rsidRPr="008A7636">
        <w:rPr>
          <w:sz w:val="24"/>
          <w:szCs w:val="24"/>
        </w:rPr>
        <w:t xml:space="preserve">В апреле </w:t>
      </w:r>
      <w:smartTag w:uri="urn:schemas-microsoft-com:office:smarttags" w:element="metricconverter">
        <w:smartTagPr>
          <w:attr w:name="ProductID" w:val="1986 г"/>
        </w:smartTagPr>
        <w:r w:rsidR="008A7636" w:rsidRPr="008A7636">
          <w:rPr>
            <w:sz w:val="24"/>
            <w:szCs w:val="24"/>
          </w:rPr>
          <w:t>1986 г</w:t>
        </w:r>
      </w:smartTag>
      <w:r w:rsidR="008A7636" w:rsidRPr="008A7636">
        <w:rPr>
          <w:sz w:val="24"/>
          <w:szCs w:val="24"/>
        </w:rPr>
        <w:t xml:space="preserve">. только что появившаяся ирландская авиакомпания </w:t>
      </w:r>
      <w:r w:rsidR="009C2E72" w:rsidRPr="008A7636">
        <w:rPr>
          <w:sz w:val="24"/>
          <w:szCs w:val="24"/>
          <w:lang w:val="en-US"/>
        </w:rPr>
        <w:t>Ryan</w:t>
      </w:r>
      <w:r w:rsidR="009C2E72">
        <w:rPr>
          <w:sz w:val="24"/>
          <w:szCs w:val="24"/>
        </w:rPr>
        <w:t xml:space="preserve"> </w:t>
      </w:r>
      <w:r w:rsidR="009C2E72">
        <w:rPr>
          <w:sz w:val="24"/>
          <w:szCs w:val="24"/>
          <w:lang w:val="en-US"/>
        </w:rPr>
        <w:t>A</w:t>
      </w:r>
      <w:r w:rsidR="009C2E72" w:rsidRPr="008A7636">
        <w:rPr>
          <w:sz w:val="24"/>
          <w:szCs w:val="24"/>
          <w:lang w:val="en-US"/>
        </w:rPr>
        <w:t>ir</w:t>
      </w:r>
      <w:r w:rsidR="008A7636" w:rsidRPr="008A7636">
        <w:rPr>
          <w:sz w:val="24"/>
          <w:szCs w:val="24"/>
        </w:rPr>
        <w:t xml:space="preserve"> объявила о том, что она вскоре начнет осуществлять перевозки между Дублином и Лондоном. Почти год компания работала с 14-местным турбосамолетом, курсировавшим между Вотерфордом, расположенным на юго</w:t>
      </w:r>
      <w:r w:rsidR="00CF3501">
        <w:rPr>
          <w:sz w:val="24"/>
          <w:szCs w:val="24"/>
        </w:rPr>
        <w:t xml:space="preserve"> </w:t>
      </w:r>
      <w:r w:rsidR="008A7636" w:rsidRPr="008A7636">
        <w:rPr>
          <w:sz w:val="24"/>
          <w:szCs w:val="24"/>
        </w:rPr>
        <w:t xml:space="preserve">- востоке Ирландии и аэропортом Гатвик в пригороде Лондона. Основатели </w:t>
      </w:r>
      <w:r w:rsidR="00CF3501" w:rsidRPr="008A7636">
        <w:rPr>
          <w:sz w:val="24"/>
          <w:szCs w:val="24"/>
          <w:lang w:val="en-US"/>
        </w:rPr>
        <w:t>Ryan</w:t>
      </w:r>
      <w:r w:rsidR="00CF3501">
        <w:rPr>
          <w:sz w:val="24"/>
          <w:szCs w:val="24"/>
        </w:rPr>
        <w:t xml:space="preserve"> </w:t>
      </w:r>
      <w:r w:rsidR="00CF3501">
        <w:rPr>
          <w:sz w:val="24"/>
          <w:szCs w:val="24"/>
          <w:lang w:val="en-US"/>
        </w:rPr>
        <w:t>A</w:t>
      </w:r>
      <w:r w:rsidR="00CF3501" w:rsidRPr="008A7636">
        <w:rPr>
          <w:sz w:val="24"/>
          <w:szCs w:val="24"/>
          <w:lang w:val="en-US"/>
        </w:rPr>
        <w:t>ir</w:t>
      </w:r>
      <w:r w:rsidR="008A7636" w:rsidRPr="008A7636">
        <w:rPr>
          <w:sz w:val="24"/>
          <w:szCs w:val="24"/>
        </w:rPr>
        <w:t xml:space="preserve">, братья Катал и Деклан Райн, почувствовали, что этот первый маршрут работал хорошо. Они также понимали, что маршрут Дублин-Лондон потребует дополнительных инвестиций и усилий. Впервые им придется столкнуться с Аег </w:t>
      </w:r>
      <w:r w:rsidR="008A7636" w:rsidRPr="008A7636">
        <w:rPr>
          <w:sz w:val="24"/>
          <w:szCs w:val="24"/>
          <w:lang w:val="en-US"/>
        </w:rPr>
        <w:t>Lingus</w:t>
      </w:r>
      <w:r w:rsidR="008A7636" w:rsidRPr="008A7636">
        <w:rPr>
          <w:sz w:val="24"/>
          <w:szCs w:val="24"/>
        </w:rPr>
        <w:t xml:space="preserve">, </w:t>
      </w:r>
      <w:r w:rsidR="008A7636" w:rsidRPr="008A7636">
        <w:rPr>
          <w:sz w:val="24"/>
          <w:szCs w:val="24"/>
          <w:lang w:val="en-US"/>
        </w:rPr>
        <w:t>British</w:t>
      </w:r>
      <w:r w:rsidR="008A7636" w:rsidRPr="008A7636">
        <w:rPr>
          <w:sz w:val="24"/>
          <w:szCs w:val="24"/>
        </w:rPr>
        <w:t xml:space="preserve"> </w:t>
      </w:r>
      <w:r w:rsidR="008A7636" w:rsidRPr="008A7636">
        <w:rPr>
          <w:sz w:val="24"/>
          <w:szCs w:val="24"/>
          <w:lang w:val="en-US"/>
        </w:rPr>
        <w:t>Airways</w:t>
      </w:r>
      <w:r w:rsidR="008A7636" w:rsidRPr="008A7636">
        <w:rPr>
          <w:sz w:val="24"/>
          <w:szCs w:val="24"/>
        </w:rPr>
        <w:t xml:space="preserve"> и другими известными конкурентами на этом основном маршруте.</w:t>
      </w:r>
      <w:r w:rsidR="009C2E72">
        <w:rPr>
          <w:sz w:val="24"/>
          <w:szCs w:val="24"/>
        </w:rPr>
        <w:t xml:space="preserve"> </w:t>
      </w:r>
      <w:r w:rsidR="009C2E72" w:rsidRPr="00F27CC2">
        <w:rPr>
          <w:sz w:val="24"/>
          <w:szCs w:val="24"/>
        </w:rPr>
        <w:t xml:space="preserve">Уставный капитал компании составил всего 1 фунт стерлингов. </w:t>
      </w:r>
    </w:p>
    <w:p w:rsidR="00285675" w:rsidRDefault="009C2E72" w:rsidP="00145F45">
      <w:pPr>
        <w:spacing w:before="60" w:after="60" w:line="259" w:lineRule="auto"/>
        <w:jc w:val="both"/>
        <w:rPr>
          <w:sz w:val="24"/>
          <w:szCs w:val="24"/>
        </w:rPr>
      </w:pPr>
      <w:r w:rsidRPr="00F27CC2">
        <w:rPr>
          <w:sz w:val="24"/>
          <w:szCs w:val="24"/>
        </w:rPr>
        <w:lastRenderedPageBreak/>
        <w:t xml:space="preserve">В первый год своего существования компания перевезла 5000 пассажиров. В 1989 г. </w:t>
      </w:r>
      <w:r w:rsidR="00CF3501" w:rsidRPr="008A7636">
        <w:rPr>
          <w:sz w:val="24"/>
          <w:szCs w:val="24"/>
          <w:lang w:val="en-US"/>
        </w:rPr>
        <w:t>Ryan</w:t>
      </w:r>
      <w:r w:rsidR="00CF3501">
        <w:rPr>
          <w:sz w:val="24"/>
          <w:szCs w:val="24"/>
        </w:rPr>
        <w:t xml:space="preserve"> </w:t>
      </w:r>
      <w:r w:rsidR="00CF3501">
        <w:rPr>
          <w:sz w:val="24"/>
          <w:szCs w:val="24"/>
          <w:lang w:val="en-US"/>
        </w:rPr>
        <w:t>A</w:t>
      </w:r>
      <w:r w:rsidR="00CF3501" w:rsidRPr="008A7636">
        <w:rPr>
          <w:sz w:val="24"/>
          <w:szCs w:val="24"/>
          <w:lang w:val="en-US"/>
        </w:rPr>
        <w:t>ir</w:t>
      </w:r>
      <w:r>
        <w:rPr>
          <w:sz w:val="24"/>
          <w:szCs w:val="24"/>
        </w:rPr>
        <w:t xml:space="preserve"> перевезла уже 644 </w:t>
      </w:r>
      <w:r w:rsidRPr="00F27CC2">
        <w:rPr>
          <w:sz w:val="24"/>
          <w:szCs w:val="24"/>
        </w:rPr>
        <w:t xml:space="preserve">000 пассажиров, но в 1990 г. </w:t>
      </w:r>
      <w:r>
        <w:rPr>
          <w:sz w:val="24"/>
          <w:szCs w:val="24"/>
        </w:rPr>
        <w:t>и</w:t>
      </w:r>
      <w:r w:rsidRPr="00F27CC2">
        <w:rPr>
          <w:sz w:val="24"/>
          <w:szCs w:val="24"/>
        </w:rPr>
        <w:t>нтенсивное наращивание авиапарка и расширение географии полетов наряду с жесткой конкуренцией по ценам с Aer Lingus и British Airways привели к тому, что компания понесла убыток в размере 20 млн</w:t>
      </w:r>
      <w:r w:rsidR="00CF3501">
        <w:rPr>
          <w:sz w:val="24"/>
          <w:szCs w:val="24"/>
        </w:rPr>
        <w:t>.</w:t>
      </w:r>
      <w:r w:rsidR="003C0B73">
        <w:rPr>
          <w:sz w:val="24"/>
          <w:szCs w:val="24"/>
        </w:rPr>
        <w:t xml:space="preserve"> фунтов и</w:t>
      </w:r>
      <w:r w:rsidR="001F706B">
        <w:rPr>
          <w:sz w:val="24"/>
          <w:szCs w:val="24"/>
        </w:rPr>
        <w:t xml:space="preserve"> </w:t>
      </w:r>
      <w:r w:rsidR="003C0B73" w:rsidRPr="00377B96">
        <w:rPr>
          <w:sz w:val="24"/>
          <w:szCs w:val="24"/>
        </w:rPr>
        <w:t xml:space="preserve">к январю оказалась на грани финансового краха. Хотя Тони Райн и другие вложили 20 млн. ирландских фунтов в компанию с момента ее основания в </w:t>
      </w:r>
      <w:smartTag w:uri="urn:schemas-microsoft-com:office:smarttags" w:element="metricconverter">
        <w:smartTagPr>
          <w:attr w:name="ProductID" w:val="1991 г"/>
        </w:smartTagPr>
        <w:r w:rsidR="003C0B73" w:rsidRPr="00377B96">
          <w:rPr>
            <w:sz w:val="24"/>
            <w:szCs w:val="24"/>
          </w:rPr>
          <w:t>1985 г</w:t>
        </w:r>
      </w:smartTag>
      <w:r w:rsidR="003C0B73" w:rsidRPr="00377B96">
        <w:rPr>
          <w:sz w:val="24"/>
          <w:szCs w:val="24"/>
        </w:rPr>
        <w:t xml:space="preserve">., ежегодные потери в 5 млн. ирландских фунтов на протяжении последних двух лет практически привели к банкротству. В течение двух часов Дублинскому аэропорту необходимо было выплатить 34,000 ирландских фунтов, а у компании на это не было денег. Даже если можно было бы найти способ справиться с текущим финансовым кризисом, перед командой менеджеров </w:t>
      </w:r>
      <w:r w:rsidR="003C0B73" w:rsidRPr="00377B96">
        <w:rPr>
          <w:sz w:val="24"/>
          <w:szCs w:val="24"/>
          <w:lang w:val="en-US"/>
        </w:rPr>
        <w:t>Ryanair</w:t>
      </w:r>
      <w:r w:rsidR="003C0B73" w:rsidRPr="00377B96">
        <w:rPr>
          <w:sz w:val="24"/>
          <w:szCs w:val="24"/>
        </w:rPr>
        <w:t xml:space="preserve"> стояла куда более сложная задача: стоит ли пытаться спасти погибающую авиакомпанию или же сдаться и не терять еще большие деньги.</w:t>
      </w:r>
      <w:r w:rsidR="00377B96">
        <w:rPr>
          <w:sz w:val="24"/>
          <w:szCs w:val="24"/>
        </w:rPr>
        <w:t xml:space="preserve"> Это непростое решение легло на плчеи генерального директора Компании Майкл</w:t>
      </w:r>
      <w:r w:rsidR="00377B96" w:rsidRPr="00F27CC2">
        <w:rPr>
          <w:sz w:val="24"/>
          <w:szCs w:val="24"/>
        </w:rPr>
        <w:t xml:space="preserve"> О’Лири</w:t>
      </w:r>
      <w:r w:rsidR="00377B96">
        <w:rPr>
          <w:sz w:val="24"/>
          <w:szCs w:val="24"/>
        </w:rPr>
        <w:t>.</w:t>
      </w:r>
    </w:p>
    <w:p w:rsidR="00CF3501" w:rsidRDefault="00675D24" w:rsidP="00145F45">
      <w:pPr>
        <w:spacing w:before="60" w:after="60" w:line="259" w:lineRule="auto"/>
        <w:jc w:val="both"/>
        <w:rPr>
          <w:sz w:val="24"/>
          <w:szCs w:val="24"/>
        </w:rPr>
      </w:pPr>
      <w:r w:rsidRPr="00F27CC2">
        <w:rPr>
          <w:sz w:val="24"/>
          <w:szCs w:val="24"/>
        </w:rPr>
        <w:t xml:space="preserve">У Майкла О’Лири, генерального директора </w:t>
      </w:r>
      <w:r w:rsidR="00CF3501" w:rsidRPr="008A7636">
        <w:rPr>
          <w:sz w:val="24"/>
          <w:szCs w:val="24"/>
          <w:lang w:val="en-US"/>
        </w:rPr>
        <w:t>Ryan</w:t>
      </w:r>
      <w:r w:rsidR="00CF3501">
        <w:rPr>
          <w:sz w:val="24"/>
          <w:szCs w:val="24"/>
        </w:rPr>
        <w:t xml:space="preserve"> </w:t>
      </w:r>
      <w:r w:rsidR="00CF3501">
        <w:rPr>
          <w:sz w:val="24"/>
          <w:szCs w:val="24"/>
          <w:lang w:val="en-US"/>
        </w:rPr>
        <w:t>A</w:t>
      </w:r>
      <w:r w:rsidR="00CF3501" w:rsidRPr="008A7636">
        <w:rPr>
          <w:sz w:val="24"/>
          <w:szCs w:val="24"/>
          <w:lang w:val="en-US"/>
        </w:rPr>
        <w:t>ir</w:t>
      </w:r>
      <w:r w:rsidRPr="00F27CC2">
        <w:rPr>
          <w:sz w:val="24"/>
          <w:szCs w:val="24"/>
        </w:rPr>
        <w:t xml:space="preserve">, никогда не было страсти к самолетам. Он всегда любил цифры и на заре карьеры работал бухгалтером. Но у него однажды попросили совета, что делать с </w:t>
      </w:r>
      <w:r w:rsidR="00CF3501" w:rsidRPr="008A7636">
        <w:rPr>
          <w:sz w:val="24"/>
          <w:szCs w:val="24"/>
          <w:lang w:val="en-US"/>
        </w:rPr>
        <w:t>Ryan</w:t>
      </w:r>
      <w:r w:rsidR="00CF3501">
        <w:rPr>
          <w:sz w:val="24"/>
          <w:szCs w:val="24"/>
        </w:rPr>
        <w:t xml:space="preserve"> </w:t>
      </w:r>
      <w:r w:rsidR="00CF3501">
        <w:rPr>
          <w:sz w:val="24"/>
          <w:szCs w:val="24"/>
          <w:lang w:val="en-US"/>
        </w:rPr>
        <w:t>A</w:t>
      </w:r>
      <w:r w:rsidR="00CF3501" w:rsidRPr="008A7636">
        <w:rPr>
          <w:sz w:val="24"/>
          <w:szCs w:val="24"/>
          <w:lang w:val="en-US"/>
        </w:rPr>
        <w:t>ir</w:t>
      </w:r>
      <w:r w:rsidRPr="00F27CC2">
        <w:rPr>
          <w:sz w:val="24"/>
          <w:szCs w:val="24"/>
        </w:rPr>
        <w:t xml:space="preserve">. </w:t>
      </w:r>
      <w:r>
        <w:rPr>
          <w:sz w:val="24"/>
          <w:szCs w:val="24"/>
        </w:rPr>
        <w:t>"</w:t>
      </w:r>
      <w:r w:rsidRPr="00F27CC2">
        <w:rPr>
          <w:sz w:val="24"/>
          <w:szCs w:val="24"/>
        </w:rPr>
        <w:t>Бизнес надо закрывать, поскольку он никогда не будет приносить денег</w:t>
      </w:r>
      <w:r>
        <w:rPr>
          <w:sz w:val="24"/>
          <w:szCs w:val="24"/>
        </w:rPr>
        <w:t>"</w:t>
      </w:r>
      <w:r w:rsidRPr="00F27CC2">
        <w:rPr>
          <w:sz w:val="24"/>
          <w:szCs w:val="24"/>
        </w:rPr>
        <w:t>, ответил О’Лири</w:t>
      </w:r>
      <w:r>
        <w:rPr>
          <w:sz w:val="24"/>
          <w:szCs w:val="24"/>
        </w:rPr>
        <w:t xml:space="preserve">. </w:t>
      </w:r>
      <w:r w:rsidR="00CF3501">
        <w:rPr>
          <w:sz w:val="24"/>
          <w:szCs w:val="24"/>
        </w:rPr>
        <w:t>Он</w:t>
      </w:r>
      <w:r w:rsidR="00CF3501" w:rsidRPr="00F27CC2">
        <w:rPr>
          <w:sz w:val="24"/>
          <w:szCs w:val="24"/>
        </w:rPr>
        <w:t xml:space="preserve"> был отправлен в компанию закрывать ее. Но все пошло иначе</w:t>
      </w:r>
      <w:r w:rsidR="00CF3501">
        <w:rPr>
          <w:sz w:val="24"/>
          <w:szCs w:val="24"/>
        </w:rPr>
        <w:t>: изучив структуру бизнеса</w:t>
      </w:r>
      <w:r w:rsidR="00CF3501" w:rsidRPr="00F27CC2">
        <w:rPr>
          <w:sz w:val="24"/>
          <w:szCs w:val="24"/>
        </w:rPr>
        <w:t xml:space="preserve"> О’Лири </w:t>
      </w:r>
      <w:r w:rsidR="00CF3501">
        <w:rPr>
          <w:sz w:val="24"/>
          <w:szCs w:val="24"/>
        </w:rPr>
        <w:t xml:space="preserve">понял, что этот бизнес можно улучшить и </w:t>
      </w:r>
      <w:r w:rsidR="00CF3501" w:rsidRPr="00F27CC2">
        <w:rPr>
          <w:sz w:val="24"/>
          <w:szCs w:val="24"/>
        </w:rPr>
        <w:t xml:space="preserve">придумал бизнес-схему, как развить </w:t>
      </w:r>
      <w:r w:rsidR="00CF3501" w:rsidRPr="008A7636">
        <w:rPr>
          <w:sz w:val="24"/>
          <w:szCs w:val="24"/>
          <w:lang w:val="en-US"/>
        </w:rPr>
        <w:t>Ryan</w:t>
      </w:r>
      <w:r w:rsidR="00CF3501">
        <w:rPr>
          <w:sz w:val="24"/>
          <w:szCs w:val="24"/>
        </w:rPr>
        <w:t xml:space="preserve"> </w:t>
      </w:r>
      <w:r w:rsidR="00CF3501">
        <w:rPr>
          <w:sz w:val="24"/>
          <w:szCs w:val="24"/>
          <w:lang w:val="en-US"/>
        </w:rPr>
        <w:t>A</w:t>
      </w:r>
      <w:r w:rsidR="00CF3501" w:rsidRPr="008A7636">
        <w:rPr>
          <w:sz w:val="24"/>
          <w:szCs w:val="24"/>
          <w:lang w:val="en-US"/>
        </w:rPr>
        <w:t>ir</w:t>
      </w:r>
      <w:r w:rsidR="00CF3501" w:rsidRPr="00F27CC2">
        <w:rPr>
          <w:sz w:val="24"/>
          <w:szCs w:val="24"/>
        </w:rPr>
        <w:t>.</w:t>
      </w:r>
      <w:r w:rsidR="00CF3501">
        <w:rPr>
          <w:sz w:val="24"/>
          <w:szCs w:val="24"/>
        </w:rPr>
        <w:t xml:space="preserve"> </w:t>
      </w:r>
    </w:p>
    <w:p w:rsidR="00675D24" w:rsidRDefault="00CF3501" w:rsidP="00CF3501">
      <w:pPr>
        <w:spacing w:before="60" w:after="240" w:line="259" w:lineRule="auto"/>
        <w:jc w:val="both"/>
        <w:rPr>
          <w:sz w:val="24"/>
          <w:szCs w:val="24"/>
        </w:rPr>
      </w:pPr>
      <w:r w:rsidRPr="00F27CC2">
        <w:rPr>
          <w:sz w:val="24"/>
          <w:szCs w:val="24"/>
        </w:rPr>
        <w:t>О’Лири</w:t>
      </w:r>
      <w:r>
        <w:rPr>
          <w:sz w:val="24"/>
          <w:szCs w:val="24"/>
        </w:rPr>
        <w:t xml:space="preserve"> начал с изучения характеристик бизнеса самого главного конкурента </w:t>
      </w:r>
      <w:r w:rsidRPr="00F27CC2">
        <w:rPr>
          <w:sz w:val="24"/>
          <w:szCs w:val="24"/>
        </w:rPr>
        <w:t>British Airways</w:t>
      </w:r>
      <w:r>
        <w:rPr>
          <w:sz w:val="24"/>
          <w:szCs w:val="24"/>
        </w:rPr>
        <w:t>.</w:t>
      </w:r>
    </w:p>
    <w:p w:rsidR="00D67AE0" w:rsidRPr="00D67AE0" w:rsidRDefault="00D67AE0" w:rsidP="00D67AE0">
      <w:pPr>
        <w:spacing w:before="60" w:after="60" w:line="259" w:lineRule="auto"/>
        <w:jc w:val="both"/>
        <w:rPr>
          <w:sz w:val="24"/>
          <w:szCs w:val="24"/>
        </w:rPr>
      </w:pPr>
      <w:bookmarkStart w:id="0" w:name="bookmark3"/>
      <w:r w:rsidRPr="00CF3501">
        <w:rPr>
          <w:b/>
          <w:bCs/>
          <w:sz w:val="28"/>
          <w:szCs w:val="28"/>
        </w:rPr>
        <w:t xml:space="preserve">Британская авиация и </w:t>
      </w:r>
      <w:r w:rsidRPr="00CF3501">
        <w:rPr>
          <w:b/>
          <w:bCs/>
          <w:sz w:val="28"/>
          <w:szCs w:val="28"/>
          <w:lang w:val="en-US"/>
        </w:rPr>
        <w:t>British</w:t>
      </w:r>
      <w:r w:rsidRPr="00CF3501">
        <w:rPr>
          <w:b/>
          <w:bCs/>
          <w:sz w:val="28"/>
          <w:szCs w:val="28"/>
        </w:rPr>
        <w:t xml:space="preserve"> </w:t>
      </w:r>
      <w:r w:rsidRPr="00CF3501">
        <w:rPr>
          <w:b/>
          <w:bCs/>
          <w:sz w:val="28"/>
          <w:szCs w:val="28"/>
          <w:lang w:val="en-US"/>
        </w:rPr>
        <w:t>Airways</w:t>
      </w:r>
      <w:bookmarkEnd w:id="0"/>
      <w:r w:rsidR="00CF3501" w:rsidRPr="00CF3501">
        <w:rPr>
          <w:b/>
          <w:bCs/>
          <w:sz w:val="28"/>
          <w:szCs w:val="28"/>
        </w:rPr>
        <w:t>.</w:t>
      </w:r>
      <w:r w:rsidR="00CF3501">
        <w:rPr>
          <w:b/>
          <w:bCs/>
          <w:sz w:val="24"/>
          <w:szCs w:val="24"/>
        </w:rPr>
        <w:t xml:space="preserve"> </w:t>
      </w:r>
      <w:r w:rsidRPr="00D67AE0">
        <w:rPr>
          <w:sz w:val="24"/>
          <w:szCs w:val="24"/>
        </w:rPr>
        <w:t xml:space="preserve">В то время как в Европе доминировали государственные авиакомпании и государственные монополии, отдельные страны пытались дерегулировать местную авиа индустрию и перенести международное отсутствие регулирования на двухстороннюю основу с отдельными странами. Великобритания проводила такую политику наиболее агрессивно. В </w:t>
      </w:r>
      <w:smartTag w:uri="urn:schemas-microsoft-com:office:smarttags" w:element="metricconverter">
        <w:smartTagPr>
          <w:attr w:name="ProductID" w:val="1971 г"/>
        </w:smartTagPr>
        <w:r w:rsidRPr="00D67AE0">
          <w:rPr>
            <w:sz w:val="24"/>
            <w:szCs w:val="24"/>
          </w:rPr>
          <w:t>1971 г</w:t>
        </w:r>
      </w:smartTag>
      <w:r w:rsidRPr="00D67AE0">
        <w:rPr>
          <w:sz w:val="24"/>
          <w:szCs w:val="24"/>
        </w:rPr>
        <w:t xml:space="preserve">. контролировавшая британские авиалинии Администрация </w:t>
      </w:r>
      <w:r w:rsidR="00B07D29">
        <w:rPr>
          <w:sz w:val="24"/>
          <w:szCs w:val="24"/>
        </w:rPr>
        <w:t>Г</w:t>
      </w:r>
      <w:r w:rsidRPr="00D67AE0">
        <w:rPr>
          <w:sz w:val="24"/>
          <w:szCs w:val="24"/>
        </w:rPr>
        <w:t xml:space="preserve">ражданской Авиации способствовала созданию </w:t>
      </w:r>
      <w:r w:rsidRPr="00D67AE0">
        <w:rPr>
          <w:sz w:val="24"/>
          <w:szCs w:val="24"/>
          <w:lang w:val="en-US"/>
        </w:rPr>
        <w:t>British</w:t>
      </w:r>
      <w:r w:rsidRPr="00D67AE0">
        <w:rPr>
          <w:sz w:val="24"/>
          <w:szCs w:val="24"/>
        </w:rPr>
        <w:t xml:space="preserve"> </w:t>
      </w:r>
      <w:r w:rsidRPr="00D67AE0">
        <w:rPr>
          <w:sz w:val="24"/>
          <w:szCs w:val="24"/>
          <w:lang w:val="en-US"/>
        </w:rPr>
        <w:t>Caledonian</w:t>
      </w:r>
      <w:r w:rsidRPr="00D67AE0">
        <w:rPr>
          <w:sz w:val="24"/>
          <w:szCs w:val="24"/>
        </w:rPr>
        <w:t xml:space="preserve"> </w:t>
      </w:r>
      <w:r w:rsidRPr="00D67AE0">
        <w:rPr>
          <w:sz w:val="24"/>
          <w:szCs w:val="24"/>
          <w:lang w:val="en-US"/>
        </w:rPr>
        <w:t>Airways</w:t>
      </w:r>
      <w:r w:rsidRPr="00D67AE0">
        <w:rPr>
          <w:sz w:val="24"/>
          <w:szCs w:val="24"/>
        </w:rPr>
        <w:t xml:space="preserve"> (</w:t>
      </w:r>
      <w:r w:rsidRPr="00D67AE0">
        <w:rPr>
          <w:sz w:val="24"/>
          <w:szCs w:val="24"/>
          <w:lang w:val="en-US"/>
        </w:rPr>
        <w:t>BCal</w:t>
      </w:r>
      <w:r w:rsidRPr="00D67AE0">
        <w:rPr>
          <w:sz w:val="24"/>
          <w:szCs w:val="24"/>
        </w:rPr>
        <w:t xml:space="preserve">) в качестве «второй силы», конкурирующей с принадлежавшей государству </w:t>
      </w:r>
      <w:r w:rsidRPr="00DD71A7">
        <w:rPr>
          <w:b/>
          <w:sz w:val="24"/>
          <w:szCs w:val="24"/>
          <w:lang w:val="en-US"/>
        </w:rPr>
        <w:t>British</w:t>
      </w:r>
      <w:r w:rsidRPr="00DD71A7">
        <w:rPr>
          <w:b/>
          <w:sz w:val="24"/>
          <w:szCs w:val="24"/>
        </w:rPr>
        <w:t xml:space="preserve"> </w:t>
      </w:r>
      <w:r w:rsidRPr="00DD71A7">
        <w:rPr>
          <w:b/>
          <w:sz w:val="24"/>
          <w:szCs w:val="24"/>
          <w:lang w:val="en-US"/>
        </w:rPr>
        <w:t>Airways</w:t>
      </w:r>
      <w:r w:rsidRPr="00D67AE0">
        <w:rPr>
          <w:sz w:val="24"/>
          <w:szCs w:val="24"/>
        </w:rPr>
        <w:t xml:space="preserve"> (</w:t>
      </w:r>
      <w:r w:rsidRPr="00DD71A7">
        <w:rPr>
          <w:b/>
          <w:sz w:val="24"/>
          <w:szCs w:val="24"/>
        </w:rPr>
        <w:t>ВА</w:t>
      </w:r>
      <w:r w:rsidRPr="00D67AE0">
        <w:rPr>
          <w:sz w:val="24"/>
          <w:szCs w:val="24"/>
        </w:rPr>
        <w:t xml:space="preserve">). Однако правительство лейбористской партии защищало </w:t>
      </w:r>
      <w:r w:rsidRPr="00DD71A7">
        <w:rPr>
          <w:b/>
          <w:sz w:val="24"/>
          <w:szCs w:val="24"/>
        </w:rPr>
        <w:t>ВА</w:t>
      </w:r>
      <w:r w:rsidRPr="00D67AE0">
        <w:rPr>
          <w:sz w:val="24"/>
          <w:szCs w:val="24"/>
        </w:rPr>
        <w:t xml:space="preserve"> от наступления </w:t>
      </w:r>
      <w:r w:rsidRPr="00D67AE0">
        <w:rPr>
          <w:sz w:val="24"/>
          <w:szCs w:val="24"/>
          <w:lang w:val="en-US"/>
        </w:rPr>
        <w:t>BCal</w:t>
      </w:r>
      <w:r w:rsidRPr="00D67AE0">
        <w:rPr>
          <w:sz w:val="24"/>
          <w:szCs w:val="24"/>
        </w:rPr>
        <w:t xml:space="preserve">. Хотя в этот период в Великобритании работали независимые авиалинии, такие как </w:t>
      </w:r>
      <w:r w:rsidRPr="00D67AE0">
        <w:rPr>
          <w:sz w:val="24"/>
          <w:szCs w:val="24"/>
          <w:lang w:val="en-US"/>
        </w:rPr>
        <w:t>BCal</w:t>
      </w:r>
      <w:r w:rsidRPr="00D67AE0">
        <w:rPr>
          <w:sz w:val="24"/>
          <w:szCs w:val="24"/>
        </w:rPr>
        <w:t xml:space="preserve"> и </w:t>
      </w:r>
      <w:r w:rsidRPr="00D67AE0">
        <w:rPr>
          <w:sz w:val="24"/>
          <w:szCs w:val="24"/>
          <w:lang w:val="en-US"/>
        </w:rPr>
        <w:t>British</w:t>
      </w:r>
      <w:r w:rsidRPr="00D67AE0">
        <w:rPr>
          <w:sz w:val="24"/>
          <w:szCs w:val="24"/>
        </w:rPr>
        <w:t xml:space="preserve"> </w:t>
      </w:r>
      <w:r w:rsidRPr="00D67AE0">
        <w:rPr>
          <w:sz w:val="24"/>
          <w:szCs w:val="24"/>
          <w:lang w:val="en-US"/>
        </w:rPr>
        <w:t>Midland</w:t>
      </w:r>
      <w:r w:rsidRPr="00D67AE0">
        <w:rPr>
          <w:sz w:val="24"/>
          <w:szCs w:val="24"/>
        </w:rPr>
        <w:t xml:space="preserve">, отмена регулирования началась только после прихода консервативного премьер- министра с рыночным мышлением Маргарет Тэтчер в </w:t>
      </w:r>
      <w:smartTag w:uri="urn:schemas-microsoft-com:office:smarttags" w:element="metricconverter">
        <w:smartTagPr>
          <w:attr w:name="ProductID" w:val="1979 г"/>
        </w:smartTagPr>
        <w:r w:rsidRPr="00D67AE0">
          <w:rPr>
            <w:sz w:val="24"/>
            <w:szCs w:val="24"/>
          </w:rPr>
          <w:t>1979 г</w:t>
        </w:r>
      </w:smartTag>
      <w:r w:rsidRPr="00D67AE0">
        <w:rPr>
          <w:sz w:val="24"/>
          <w:szCs w:val="24"/>
        </w:rPr>
        <w:t>. Закон Маргарет Тэтчер впервые потребовал того, чтобы при выдаче лицензий на новые маршруты интересам потребителей придавалось такое же значение, как и интересам перевозчиков.</w:t>
      </w:r>
    </w:p>
    <w:p w:rsidR="00D67AE0" w:rsidRPr="00D67AE0" w:rsidRDefault="00D67AE0" w:rsidP="00D67AE0">
      <w:pPr>
        <w:spacing w:before="60" w:after="60" w:line="259" w:lineRule="auto"/>
        <w:jc w:val="both"/>
        <w:rPr>
          <w:sz w:val="24"/>
          <w:szCs w:val="24"/>
        </w:rPr>
      </w:pPr>
      <w:r w:rsidRPr="00D67AE0">
        <w:rPr>
          <w:sz w:val="24"/>
          <w:szCs w:val="24"/>
        </w:rPr>
        <w:t xml:space="preserve">Основным критерием деятельности правительства Тэтчер была приватизация государственных предприятий, и центральной частью приватизационной программы было предложение о выносе </w:t>
      </w:r>
      <w:r w:rsidRPr="00DD71A7">
        <w:rPr>
          <w:b/>
          <w:sz w:val="24"/>
          <w:szCs w:val="24"/>
        </w:rPr>
        <w:t>ВА</w:t>
      </w:r>
      <w:r w:rsidRPr="00D67AE0">
        <w:rPr>
          <w:sz w:val="24"/>
          <w:szCs w:val="24"/>
        </w:rPr>
        <w:t xml:space="preserve"> на фондовую биржу. Состояние </w:t>
      </w:r>
      <w:r w:rsidRPr="00DD71A7">
        <w:rPr>
          <w:b/>
          <w:sz w:val="24"/>
          <w:szCs w:val="24"/>
        </w:rPr>
        <w:t>ВА</w:t>
      </w:r>
      <w:r w:rsidRPr="00D67AE0">
        <w:rPr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979 г"/>
        </w:smartTagPr>
        <w:r w:rsidRPr="00D67AE0">
          <w:rPr>
            <w:sz w:val="24"/>
            <w:szCs w:val="24"/>
          </w:rPr>
          <w:t>1979 г</w:t>
        </w:r>
      </w:smartTag>
      <w:r w:rsidRPr="00D67AE0">
        <w:rPr>
          <w:sz w:val="24"/>
          <w:szCs w:val="24"/>
        </w:rPr>
        <w:t xml:space="preserve">. препятствовало быстрой приватизации. Структура затрат </w:t>
      </w:r>
      <w:r w:rsidRPr="00DD71A7">
        <w:rPr>
          <w:b/>
          <w:sz w:val="24"/>
          <w:szCs w:val="24"/>
        </w:rPr>
        <w:t>ВА</w:t>
      </w:r>
      <w:r w:rsidRPr="00D67AE0">
        <w:rPr>
          <w:sz w:val="24"/>
          <w:szCs w:val="24"/>
        </w:rPr>
        <w:t xml:space="preserve"> и ее предшественников с конца Второй Мировой войны была высокой из-за того, что авиалинии «должны были найти работу для каждого демобилизованного члена Королевских воздушных сил». В </w:t>
      </w:r>
      <w:smartTag w:uri="urn:schemas-microsoft-com:office:smarttags" w:element="metricconverter">
        <w:smartTagPr>
          <w:attr w:name="ProductID" w:val="1977 г"/>
        </w:smartTagPr>
        <w:r w:rsidRPr="00D67AE0">
          <w:rPr>
            <w:sz w:val="24"/>
            <w:szCs w:val="24"/>
          </w:rPr>
          <w:t>1977 г</w:t>
        </w:r>
      </w:smartTag>
      <w:r w:rsidRPr="00D67AE0">
        <w:rPr>
          <w:sz w:val="24"/>
          <w:szCs w:val="24"/>
        </w:rPr>
        <w:t xml:space="preserve">. американская авиакомпания </w:t>
      </w:r>
      <w:r w:rsidRPr="00D67AE0">
        <w:rPr>
          <w:sz w:val="24"/>
          <w:szCs w:val="24"/>
          <w:lang w:val="en-US"/>
        </w:rPr>
        <w:t>Delta</w:t>
      </w:r>
      <w:r w:rsidRPr="00D67AE0">
        <w:rPr>
          <w:sz w:val="24"/>
          <w:szCs w:val="24"/>
        </w:rPr>
        <w:t xml:space="preserve"> перевезла 30.7 млн. пассажиров со штатом в 31,000 сотрудников, в то время как </w:t>
      </w:r>
      <w:r w:rsidRPr="00DD71A7">
        <w:rPr>
          <w:b/>
          <w:sz w:val="24"/>
          <w:szCs w:val="24"/>
        </w:rPr>
        <w:t>ВА</w:t>
      </w:r>
      <w:r w:rsidRPr="00D67AE0">
        <w:rPr>
          <w:sz w:val="24"/>
          <w:szCs w:val="24"/>
        </w:rPr>
        <w:t xml:space="preserve"> со штатом 56,000 человек перевезла 13.3 млн. пассажиров. При невысоких доходах в конце 1970-х г.г. </w:t>
      </w:r>
      <w:r w:rsidRPr="00DD71A7">
        <w:rPr>
          <w:b/>
          <w:sz w:val="24"/>
          <w:szCs w:val="24"/>
        </w:rPr>
        <w:t>ВА</w:t>
      </w:r>
      <w:r w:rsidRPr="00D67AE0">
        <w:rPr>
          <w:sz w:val="24"/>
          <w:szCs w:val="24"/>
        </w:rPr>
        <w:t xml:space="preserve"> понесла убытки в 102 млн. фунтов при годовом доходе 1,760 млн. фунтов в </w:t>
      </w:r>
      <w:smartTag w:uri="urn:schemas-microsoft-com:office:smarttags" w:element="metricconverter">
        <w:smartTagPr>
          <w:attr w:name="ProductID" w:val="1981 г"/>
        </w:smartTagPr>
        <w:r w:rsidRPr="00D67AE0">
          <w:rPr>
            <w:sz w:val="24"/>
            <w:szCs w:val="24"/>
          </w:rPr>
          <w:t>1981 г</w:t>
        </w:r>
      </w:smartTag>
      <w:r w:rsidRPr="00D67AE0">
        <w:rPr>
          <w:sz w:val="24"/>
          <w:szCs w:val="24"/>
        </w:rPr>
        <w:t>.</w:t>
      </w:r>
    </w:p>
    <w:p w:rsidR="00C74661" w:rsidRDefault="00D67AE0" w:rsidP="00D67AE0">
      <w:pPr>
        <w:spacing w:before="60" w:after="60" w:line="259" w:lineRule="auto"/>
        <w:jc w:val="both"/>
        <w:rPr>
          <w:sz w:val="24"/>
          <w:szCs w:val="24"/>
        </w:rPr>
      </w:pPr>
      <w:r w:rsidRPr="00D67AE0">
        <w:rPr>
          <w:sz w:val="24"/>
          <w:szCs w:val="24"/>
        </w:rPr>
        <w:t xml:space="preserve">Новый президент Джон Кинг, заработавший свои миллионы, делая бизнес в шарикоподшипниковой индустрии, был назначен, чтобы воскресить </w:t>
      </w:r>
      <w:r w:rsidRPr="00DD71A7">
        <w:rPr>
          <w:b/>
          <w:sz w:val="24"/>
          <w:szCs w:val="24"/>
        </w:rPr>
        <w:t>ВА</w:t>
      </w:r>
      <w:r w:rsidRPr="00D67AE0">
        <w:rPr>
          <w:sz w:val="24"/>
          <w:szCs w:val="24"/>
        </w:rPr>
        <w:t xml:space="preserve"> и подготовить ее </w:t>
      </w:r>
      <w:r w:rsidRPr="00D67AE0">
        <w:rPr>
          <w:sz w:val="24"/>
          <w:szCs w:val="24"/>
        </w:rPr>
        <w:lastRenderedPageBreak/>
        <w:t xml:space="preserve">к приватизации. К </w:t>
      </w:r>
      <w:smartTag w:uri="urn:schemas-microsoft-com:office:smarttags" w:element="metricconverter">
        <w:smartTagPr>
          <w:attr w:name="ProductID" w:val="1985 г"/>
        </w:smartTagPr>
        <w:r w:rsidRPr="00D67AE0">
          <w:rPr>
            <w:sz w:val="24"/>
            <w:szCs w:val="24"/>
          </w:rPr>
          <w:t>1985 г</w:t>
        </w:r>
      </w:smartTag>
      <w:r w:rsidRPr="00D67AE0">
        <w:rPr>
          <w:sz w:val="24"/>
          <w:szCs w:val="24"/>
        </w:rPr>
        <w:t xml:space="preserve">. Кинг сократил численность персонала до 38,000, выплатив уволенным щедрое выходное пособие. Неприбыльные маршруты были отданы конкурентам, станции технического обслуживания и колледжи были закрыты. Кинг вскоре передал бразды правления Колину Маршаллу, бывшему сотруднику </w:t>
      </w:r>
      <w:r w:rsidR="00C74661" w:rsidRPr="00D67AE0">
        <w:rPr>
          <w:sz w:val="24"/>
          <w:szCs w:val="24"/>
        </w:rPr>
        <w:t>агентства</w:t>
      </w:r>
      <w:r w:rsidRPr="00D67AE0">
        <w:rPr>
          <w:sz w:val="24"/>
          <w:szCs w:val="24"/>
        </w:rPr>
        <w:t xml:space="preserve"> по аренде автомобилей Эвис, который начал улучшать обслуживание клиентов. </w:t>
      </w:r>
      <w:r w:rsidRPr="00C74661">
        <w:rPr>
          <w:i/>
          <w:sz w:val="24"/>
          <w:szCs w:val="24"/>
        </w:rPr>
        <w:t>Маршалл обращал особое внимание предоставлению максимального удобства бизнес клиентам, летающим по полному тарифу</w:t>
      </w:r>
      <w:r w:rsidRPr="00D67AE0">
        <w:rPr>
          <w:sz w:val="24"/>
          <w:szCs w:val="24"/>
        </w:rPr>
        <w:t xml:space="preserve">. К </w:t>
      </w:r>
      <w:smartTag w:uri="urn:schemas-microsoft-com:office:smarttags" w:element="metricconverter">
        <w:smartTagPr>
          <w:attr w:name="ProductID" w:val="1984 г"/>
        </w:smartTagPr>
        <w:r w:rsidRPr="00D67AE0">
          <w:rPr>
            <w:sz w:val="24"/>
            <w:szCs w:val="24"/>
          </w:rPr>
          <w:t>1984 г</w:t>
        </w:r>
      </w:smartTag>
      <w:r w:rsidRPr="00D67AE0">
        <w:rPr>
          <w:sz w:val="24"/>
          <w:szCs w:val="24"/>
        </w:rPr>
        <w:t xml:space="preserve">. </w:t>
      </w:r>
      <w:r w:rsidRPr="00DD71A7">
        <w:rPr>
          <w:b/>
          <w:sz w:val="24"/>
          <w:szCs w:val="24"/>
        </w:rPr>
        <w:t>ВА</w:t>
      </w:r>
      <w:r w:rsidRPr="00D67AE0">
        <w:rPr>
          <w:sz w:val="24"/>
          <w:szCs w:val="24"/>
        </w:rPr>
        <w:t xml:space="preserve"> начала работать с прибылью </w:t>
      </w:r>
      <w:r w:rsidRPr="00D67AE0">
        <w:rPr>
          <w:b/>
          <w:bCs/>
          <w:sz w:val="24"/>
          <w:szCs w:val="24"/>
        </w:rPr>
        <w:t>(Таблица 3),</w:t>
      </w:r>
      <w:r w:rsidRPr="00D67AE0">
        <w:rPr>
          <w:sz w:val="24"/>
          <w:szCs w:val="24"/>
        </w:rPr>
        <w:t xml:space="preserve"> и ее приватизация была запланирована на </w:t>
      </w:r>
      <w:smartTag w:uri="urn:schemas-microsoft-com:office:smarttags" w:element="metricconverter">
        <w:smartTagPr>
          <w:attr w:name="ProductID" w:val="1987 г"/>
        </w:smartTagPr>
        <w:r w:rsidRPr="00D67AE0">
          <w:rPr>
            <w:sz w:val="24"/>
            <w:szCs w:val="24"/>
          </w:rPr>
          <w:t>1987 г</w:t>
        </w:r>
      </w:smartTag>
      <w:r w:rsidRPr="00D67AE0">
        <w:rPr>
          <w:sz w:val="24"/>
          <w:szCs w:val="24"/>
        </w:rPr>
        <w:t xml:space="preserve">. Дерегуляция замедлилась в период переворота в </w:t>
      </w:r>
      <w:r w:rsidRPr="00DD71A7">
        <w:rPr>
          <w:b/>
          <w:sz w:val="24"/>
          <w:szCs w:val="24"/>
        </w:rPr>
        <w:t>ВА</w:t>
      </w:r>
      <w:r w:rsidRPr="00D67AE0">
        <w:rPr>
          <w:sz w:val="24"/>
          <w:szCs w:val="24"/>
        </w:rPr>
        <w:t xml:space="preserve">. Например, предложение Администрации Гражданской Авиации некоторые маршруты </w:t>
      </w:r>
      <w:r w:rsidRPr="00DD71A7">
        <w:rPr>
          <w:b/>
          <w:sz w:val="24"/>
          <w:szCs w:val="24"/>
        </w:rPr>
        <w:t>ВА</w:t>
      </w:r>
      <w:r w:rsidRPr="00D67AE0">
        <w:rPr>
          <w:sz w:val="24"/>
          <w:szCs w:val="24"/>
        </w:rPr>
        <w:t xml:space="preserve"> передать </w:t>
      </w:r>
      <w:r w:rsidRPr="00D67AE0">
        <w:rPr>
          <w:sz w:val="24"/>
          <w:szCs w:val="24"/>
          <w:lang w:val="en-US"/>
        </w:rPr>
        <w:t>BCal</w:t>
      </w:r>
      <w:r w:rsidRPr="00D67AE0">
        <w:rPr>
          <w:sz w:val="24"/>
          <w:szCs w:val="24"/>
        </w:rPr>
        <w:t xml:space="preserve"> было отклонено в </w:t>
      </w:r>
      <w:smartTag w:uri="urn:schemas-microsoft-com:office:smarttags" w:element="metricconverter">
        <w:smartTagPr>
          <w:attr w:name="ProductID" w:val="1984 г"/>
        </w:smartTagPr>
        <w:r w:rsidRPr="00D67AE0">
          <w:rPr>
            <w:sz w:val="24"/>
            <w:szCs w:val="24"/>
          </w:rPr>
          <w:t>1984 г</w:t>
        </w:r>
      </w:smartTag>
      <w:r w:rsidRPr="00D67AE0">
        <w:rPr>
          <w:sz w:val="24"/>
          <w:szCs w:val="24"/>
        </w:rPr>
        <w:t>. в основном из-за того, что министерство финансов не одобрило план.</w:t>
      </w:r>
    </w:p>
    <w:p w:rsidR="0023565F" w:rsidRPr="0023565F" w:rsidRDefault="0023565F" w:rsidP="0023565F">
      <w:pPr>
        <w:spacing w:before="60" w:after="60" w:line="259" w:lineRule="auto"/>
        <w:jc w:val="both"/>
        <w:rPr>
          <w:sz w:val="24"/>
          <w:szCs w:val="24"/>
        </w:rPr>
      </w:pPr>
      <w:r w:rsidRPr="0023565F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86 г"/>
        </w:smartTagPr>
        <w:r w:rsidRPr="0023565F">
          <w:rPr>
            <w:sz w:val="24"/>
            <w:szCs w:val="24"/>
          </w:rPr>
          <w:t>1986 г</w:t>
        </w:r>
      </w:smartTag>
      <w:r w:rsidRPr="0023565F">
        <w:rPr>
          <w:sz w:val="24"/>
          <w:szCs w:val="24"/>
        </w:rPr>
        <w:t xml:space="preserve">. </w:t>
      </w:r>
      <w:r w:rsidRPr="00DD71A7">
        <w:rPr>
          <w:b/>
          <w:sz w:val="24"/>
          <w:szCs w:val="24"/>
        </w:rPr>
        <w:t>ВА</w:t>
      </w:r>
      <w:r w:rsidRPr="0023565F">
        <w:rPr>
          <w:sz w:val="24"/>
          <w:szCs w:val="24"/>
        </w:rPr>
        <w:t xml:space="preserve"> оперировала на одной из самых разветвленных маршрутных сетей, обслуживая 145 направлений в 68 странах. Ни одна другая авиалиния не перевозила столько иностранных пассажиров. Международные маршруты занимали примерно две третьих проданных пассажирских мест </w:t>
      </w:r>
      <w:r w:rsidRPr="00DD71A7">
        <w:rPr>
          <w:b/>
          <w:sz w:val="24"/>
          <w:szCs w:val="24"/>
        </w:rPr>
        <w:t>ВА</w:t>
      </w:r>
      <w:r w:rsidRPr="0023565F">
        <w:rPr>
          <w:sz w:val="24"/>
          <w:szCs w:val="24"/>
        </w:rPr>
        <w:t xml:space="preserve"> и приносили девять десятых годового дохода. Почти 80 % пассажиров проходило через главный аэропорт Хитроу, один из самых загруженных транспортных узлов в мире. У компании было 163 самолета, начиная с 44-местных турбо самолетов и заканчивая Боингами 747 с 400 пассажирскими местами. С </w:t>
      </w:r>
      <w:smartTag w:uri="urn:schemas-microsoft-com:office:smarttags" w:element="metricconverter">
        <w:smartTagPr>
          <w:attr w:name="ProductID" w:val="1980 г"/>
        </w:smartTagPr>
        <w:r w:rsidRPr="0023565F">
          <w:rPr>
            <w:sz w:val="24"/>
            <w:szCs w:val="24"/>
          </w:rPr>
          <w:t>1980 г</w:t>
        </w:r>
      </w:smartTag>
      <w:r w:rsidRPr="0023565F">
        <w:rPr>
          <w:sz w:val="24"/>
          <w:szCs w:val="24"/>
        </w:rPr>
        <w:t xml:space="preserve">. </w:t>
      </w:r>
      <w:r w:rsidRPr="00DD71A7">
        <w:rPr>
          <w:b/>
          <w:sz w:val="24"/>
          <w:szCs w:val="24"/>
        </w:rPr>
        <w:t>ВА</w:t>
      </w:r>
      <w:r w:rsidRPr="0023565F">
        <w:rPr>
          <w:sz w:val="24"/>
          <w:szCs w:val="24"/>
        </w:rPr>
        <w:t xml:space="preserve"> инвестировала приблизительно 700 млн. фунтов в приобретение 55 новых самолетов, в основном для обслуживания Европы. Компания начинала обновлять интерконтинентальный парк самолетов.</w:t>
      </w:r>
    </w:p>
    <w:p w:rsidR="0023565F" w:rsidRPr="0023565F" w:rsidRDefault="0023565F" w:rsidP="0023565F">
      <w:pPr>
        <w:spacing w:before="60" w:after="60" w:line="259" w:lineRule="auto"/>
        <w:jc w:val="both"/>
        <w:rPr>
          <w:sz w:val="24"/>
          <w:szCs w:val="24"/>
        </w:rPr>
      </w:pPr>
      <w:r w:rsidRPr="0023565F">
        <w:rPr>
          <w:sz w:val="24"/>
          <w:szCs w:val="24"/>
        </w:rPr>
        <w:t xml:space="preserve">В Великобритании и Нью-Йорке </w:t>
      </w:r>
      <w:r w:rsidRPr="00DD71A7">
        <w:rPr>
          <w:b/>
          <w:sz w:val="24"/>
          <w:szCs w:val="24"/>
        </w:rPr>
        <w:t>ВА</w:t>
      </w:r>
      <w:r w:rsidRPr="0023565F">
        <w:rPr>
          <w:sz w:val="24"/>
          <w:szCs w:val="24"/>
        </w:rPr>
        <w:t xml:space="preserve"> предоставляла пассажирам свои собственные услуги (например, регистрация пассажиров, оформление багажа и уборка самолетов). В других местах компания нанимала контрактников для выполнения подобной работы. </w:t>
      </w:r>
      <w:r w:rsidRPr="00DD71A7">
        <w:rPr>
          <w:b/>
          <w:sz w:val="24"/>
          <w:szCs w:val="24"/>
        </w:rPr>
        <w:t>ВА</w:t>
      </w:r>
      <w:r w:rsidRPr="0023565F">
        <w:rPr>
          <w:sz w:val="24"/>
          <w:szCs w:val="24"/>
        </w:rPr>
        <w:t xml:space="preserve"> обслуживала свои полеты из Хитроу, но пользовалась услугами наемных работников для других аэропортов. База технического обслуживания располагалась в аэропорту Хитроу. Собственные инженерные базы имелись в 75% используемых аэропортов.</w:t>
      </w:r>
    </w:p>
    <w:p w:rsidR="0023565F" w:rsidRPr="0023565F" w:rsidRDefault="00DD71A7" w:rsidP="0023565F">
      <w:pPr>
        <w:spacing w:before="60" w:after="60" w:line="259" w:lineRule="auto"/>
        <w:jc w:val="both"/>
        <w:rPr>
          <w:sz w:val="24"/>
          <w:szCs w:val="24"/>
        </w:rPr>
      </w:pPr>
      <w:r w:rsidRPr="00DD71A7">
        <w:rPr>
          <w:b/>
          <w:sz w:val="24"/>
          <w:szCs w:val="24"/>
        </w:rPr>
        <w:t>В</w:t>
      </w:r>
      <w:r w:rsidR="0023565F" w:rsidRPr="00DD71A7">
        <w:rPr>
          <w:b/>
          <w:sz w:val="24"/>
          <w:szCs w:val="24"/>
        </w:rPr>
        <w:t>А</w:t>
      </w:r>
      <w:r w:rsidR="0023565F" w:rsidRPr="0023565F">
        <w:rPr>
          <w:sz w:val="24"/>
          <w:szCs w:val="24"/>
        </w:rPr>
        <w:t xml:space="preserve"> продавала билеты по телефону в 171 розничном магазине по всему миру, там же агенты продавали туры. Кроме того, 49,000 независимых туристических агентств могли бронировать билеты на </w:t>
      </w:r>
      <w:r w:rsidR="0023565F" w:rsidRPr="00DD71A7">
        <w:rPr>
          <w:b/>
          <w:sz w:val="24"/>
          <w:szCs w:val="24"/>
        </w:rPr>
        <w:t>ВА</w:t>
      </w:r>
      <w:r w:rsidR="0023565F" w:rsidRPr="0023565F">
        <w:rPr>
          <w:sz w:val="24"/>
          <w:szCs w:val="24"/>
        </w:rPr>
        <w:t xml:space="preserve"> с помощью компьютерной системы бронирования, включая собственную систему </w:t>
      </w:r>
      <w:r w:rsidR="0023565F" w:rsidRPr="00DD71A7">
        <w:rPr>
          <w:b/>
          <w:sz w:val="24"/>
          <w:szCs w:val="24"/>
        </w:rPr>
        <w:t>ВА</w:t>
      </w:r>
      <w:r w:rsidR="0023565F" w:rsidRPr="0023565F">
        <w:rPr>
          <w:sz w:val="24"/>
          <w:szCs w:val="24"/>
        </w:rPr>
        <w:t xml:space="preserve">. Такие агенты приносили компании 83 % запланированного дохода от перевозки пассажиров. </w:t>
      </w:r>
      <w:r w:rsidR="0023565F" w:rsidRPr="00DD71A7">
        <w:rPr>
          <w:b/>
          <w:sz w:val="24"/>
          <w:szCs w:val="24"/>
        </w:rPr>
        <w:t>ВА</w:t>
      </w:r>
      <w:r w:rsidR="0023565F" w:rsidRPr="0023565F">
        <w:rPr>
          <w:sz w:val="24"/>
          <w:szCs w:val="24"/>
        </w:rPr>
        <w:t xml:space="preserve"> предоставляла свои услуги широкому кругу бизнесов и туристических агентств. Соответственно, она предлагала различные цены на билеты, варьировавшиеся в зависимости от класса услуг - от первого до эконом класса. </w:t>
      </w:r>
      <w:r w:rsidR="0023565F" w:rsidRPr="00DD71A7">
        <w:rPr>
          <w:b/>
          <w:sz w:val="24"/>
          <w:szCs w:val="24"/>
        </w:rPr>
        <w:t>ВА</w:t>
      </w:r>
      <w:r w:rsidR="0023565F" w:rsidRPr="0023565F">
        <w:rPr>
          <w:sz w:val="24"/>
          <w:szCs w:val="24"/>
        </w:rPr>
        <w:t xml:space="preserve"> была особенно известна среди бизнес путешественников за ее улучшавшиеся предоставляемые на борту услуги и обеспечение комфорта.</w:t>
      </w:r>
    </w:p>
    <w:p w:rsidR="0023565F" w:rsidRDefault="0023565F" w:rsidP="0023565F">
      <w:pPr>
        <w:spacing w:before="60" w:after="240" w:line="259" w:lineRule="auto"/>
        <w:jc w:val="both"/>
        <w:rPr>
          <w:sz w:val="24"/>
          <w:szCs w:val="24"/>
        </w:rPr>
      </w:pPr>
      <w:r w:rsidRPr="0023565F">
        <w:rPr>
          <w:b/>
          <w:bCs/>
          <w:sz w:val="24"/>
          <w:szCs w:val="24"/>
        </w:rPr>
        <w:t>Таблица 4</w:t>
      </w:r>
      <w:r w:rsidRPr="0023565F">
        <w:rPr>
          <w:sz w:val="24"/>
          <w:szCs w:val="24"/>
        </w:rPr>
        <w:t xml:space="preserve"> показывает доход и затраты на пассажира. Рентабельность в 6,9% отражает всю маршрутную сеть </w:t>
      </w:r>
      <w:r w:rsidR="00DD71A7">
        <w:rPr>
          <w:b/>
          <w:sz w:val="24"/>
          <w:szCs w:val="24"/>
        </w:rPr>
        <w:t>В</w:t>
      </w:r>
      <w:r w:rsidRPr="00DD71A7">
        <w:rPr>
          <w:b/>
          <w:sz w:val="24"/>
          <w:szCs w:val="24"/>
        </w:rPr>
        <w:t>А</w:t>
      </w:r>
      <w:r w:rsidRPr="0023565F">
        <w:rPr>
          <w:sz w:val="24"/>
          <w:szCs w:val="24"/>
        </w:rPr>
        <w:t>. В Европе компания работала с рентабельностью в 4,4%.</w:t>
      </w:r>
    </w:p>
    <w:p w:rsidR="0023565F" w:rsidRPr="0023565F" w:rsidRDefault="0023565F" w:rsidP="0023565F">
      <w:pPr>
        <w:spacing w:before="60" w:after="240" w:line="259" w:lineRule="auto"/>
        <w:jc w:val="both"/>
        <w:rPr>
          <w:sz w:val="24"/>
          <w:szCs w:val="24"/>
        </w:rPr>
      </w:pPr>
      <w:r w:rsidRPr="0023565F">
        <w:rPr>
          <w:b/>
          <w:sz w:val="24"/>
          <w:szCs w:val="24"/>
        </w:rPr>
        <w:t xml:space="preserve">Таблица </w:t>
      </w:r>
      <w:r w:rsidR="000A0F58">
        <w:rPr>
          <w:b/>
          <w:sz w:val="24"/>
          <w:szCs w:val="24"/>
        </w:rPr>
        <w:t>1</w:t>
      </w:r>
      <w:r w:rsidRPr="0023565F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3565F">
        <w:rPr>
          <w:sz w:val="24"/>
          <w:szCs w:val="24"/>
        </w:rPr>
        <w:t xml:space="preserve">Деятельность </w:t>
      </w:r>
      <w:r w:rsidRPr="0023565F">
        <w:rPr>
          <w:sz w:val="24"/>
          <w:szCs w:val="24"/>
          <w:lang w:val="en-US"/>
        </w:rPr>
        <w:t>British</w:t>
      </w:r>
      <w:r w:rsidRPr="0023565F">
        <w:rPr>
          <w:sz w:val="24"/>
          <w:szCs w:val="24"/>
        </w:rPr>
        <w:t xml:space="preserve"> </w:t>
      </w:r>
      <w:r w:rsidRPr="0023565F">
        <w:rPr>
          <w:sz w:val="24"/>
          <w:szCs w:val="24"/>
          <w:lang w:val="en-US"/>
        </w:rPr>
        <w:t>Airways</w:t>
      </w:r>
      <w:r w:rsidRPr="0023565F">
        <w:rPr>
          <w:sz w:val="24"/>
          <w:szCs w:val="24"/>
        </w:rPr>
        <w:t>, 1977-</w:t>
      </w:r>
      <w:smartTag w:uri="urn:schemas-microsoft-com:office:smarttags" w:element="metricconverter">
        <w:smartTagPr>
          <w:attr w:name="ProductID" w:val="1991 г"/>
        </w:smartTagPr>
        <w:r w:rsidRPr="0023565F">
          <w:rPr>
            <w:sz w:val="24"/>
            <w:szCs w:val="24"/>
          </w:rPr>
          <w:t>1985 г</w:t>
        </w:r>
      </w:smartTag>
      <w:r w:rsidRPr="0023565F">
        <w:rPr>
          <w:sz w:val="24"/>
          <w:szCs w:val="24"/>
        </w:rPr>
        <w:t>.г.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736"/>
        <w:gridCol w:w="1357"/>
        <w:gridCol w:w="1361"/>
        <w:gridCol w:w="1300"/>
        <w:gridCol w:w="1310"/>
        <w:gridCol w:w="1314"/>
      </w:tblGrid>
      <w:tr w:rsidR="0023565F" w:rsidRPr="0023565F" w:rsidTr="0023565F">
        <w:trPr>
          <w:trHeight w:hRule="exact" w:val="567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Pr="0023565F" w:rsidRDefault="0023565F" w:rsidP="0023565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Pr="0023565F" w:rsidRDefault="0023565F" w:rsidP="0023565F">
            <w:pPr>
              <w:pStyle w:val="111"/>
              <w:shd w:val="clear" w:color="auto" w:fill="auto"/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3565F">
              <w:rPr>
                <w:rStyle w:val="110"/>
                <w:rFonts w:ascii="Arial Narrow" w:hAnsi="Arial Narrow"/>
                <w:sz w:val="24"/>
                <w:szCs w:val="24"/>
              </w:rPr>
              <w:t>1977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Pr="0023565F" w:rsidRDefault="0023565F" w:rsidP="0023565F">
            <w:pPr>
              <w:pStyle w:val="111"/>
              <w:shd w:val="clear" w:color="auto" w:fill="auto"/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3565F">
              <w:rPr>
                <w:rStyle w:val="110"/>
                <w:rFonts w:ascii="Arial Narrow" w:hAnsi="Arial Narrow"/>
                <w:sz w:val="24"/>
                <w:szCs w:val="24"/>
              </w:rPr>
              <w:t>1979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Pr="0023565F" w:rsidRDefault="0023565F" w:rsidP="0023565F">
            <w:pPr>
              <w:pStyle w:val="111"/>
              <w:shd w:val="clear" w:color="auto" w:fill="auto"/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3565F">
              <w:rPr>
                <w:rStyle w:val="110"/>
                <w:rFonts w:ascii="Arial Narrow" w:hAnsi="Arial Narrow"/>
                <w:sz w:val="24"/>
                <w:szCs w:val="24"/>
              </w:rPr>
              <w:t>1981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Pr="0023565F" w:rsidRDefault="0023565F" w:rsidP="0023565F">
            <w:pPr>
              <w:pStyle w:val="111"/>
              <w:shd w:val="clear" w:color="auto" w:fill="auto"/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3565F">
              <w:rPr>
                <w:rStyle w:val="110"/>
                <w:rFonts w:ascii="Arial Narrow" w:hAnsi="Arial Narrow"/>
                <w:sz w:val="24"/>
                <w:szCs w:val="24"/>
              </w:rPr>
              <w:t>1983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Pr="0023565F" w:rsidRDefault="0023565F" w:rsidP="0023565F">
            <w:pPr>
              <w:pStyle w:val="111"/>
              <w:shd w:val="clear" w:color="auto" w:fill="auto"/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3565F">
              <w:rPr>
                <w:rStyle w:val="110"/>
                <w:rFonts w:ascii="Arial Narrow" w:hAnsi="Arial Narrow"/>
                <w:sz w:val="24"/>
                <w:szCs w:val="24"/>
              </w:rPr>
              <w:t>1985</w:t>
            </w:r>
          </w:p>
        </w:tc>
      </w:tr>
      <w:tr w:rsidR="0023565F" w:rsidTr="0023565F">
        <w:trPr>
          <w:trHeight w:val="521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AD509D">
            <w:pPr>
              <w:pStyle w:val="81"/>
              <w:shd w:val="clear" w:color="auto" w:fill="auto"/>
              <w:spacing w:line="230" w:lineRule="exact"/>
              <w:ind w:left="113"/>
            </w:pPr>
            <w:r>
              <w:rPr>
                <w:rStyle w:val="85"/>
              </w:rPr>
              <w:t>Годовая выручка</w:t>
            </w:r>
            <w:r>
              <w:rPr>
                <w:rStyle w:val="84"/>
              </w:rPr>
              <w:t xml:space="preserve"> </w:t>
            </w:r>
            <w:r>
              <w:rPr>
                <w:rStyle w:val="85"/>
              </w:rPr>
              <w:t xml:space="preserve">(млн. </w:t>
            </w:r>
            <w:r w:rsidR="00AD509D">
              <w:rPr>
                <w:rStyle w:val="85"/>
              </w:rPr>
              <w:t>в пересчете на евро</w:t>
            </w:r>
            <w:r>
              <w:rPr>
                <w:rStyle w:val="85"/>
              </w:rPr>
              <w:t>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40"/>
              <w:jc w:val="center"/>
            </w:pPr>
            <w:r>
              <w:rPr>
                <w:rStyle w:val="85"/>
              </w:rPr>
              <w:t>1,073.9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360"/>
              <w:jc w:val="center"/>
            </w:pPr>
            <w:r>
              <w:rPr>
                <w:rStyle w:val="85"/>
              </w:rPr>
              <w:t>1,403.3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t>1,760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rPr>
                <w:rStyle w:val="85"/>
              </w:rPr>
              <w:t>2,051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t>2,905</w:t>
            </w:r>
          </w:p>
        </w:tc>
      </w:tr>
      <w:tr w:rsidR="0023565F" w:rsidTr="0023565F">
        <w:trPr>
          <w:trHeight w:val="708"/>
          <w:jc w:val="center"/>
        </w:trPr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30" w:lineRule="exact"/>
              <w:ind w:left="120"/>
            </w:pPr>
            <w:r>
              <w:rPr>
                <w:rStyle w:val="85"/>
              </w:rPr>
              <w:t>Доход от</w:t>
            </w:r>
            <w:r>
              <w:rPr>
                <w:rStyle w:val="83"/>
              </w:rPr>
              <w:t xml:space="preserve"> </w:t>
            </w:r>
            <w:r>
              <w:rPr>
                <w:rStyle w:val="85"/>
              </w:rPr>
              <w:t>деятельности до</w:t>
            </w:r>
            <w:r>
              <w:rPr>
                <w:rStyle w:val="83"/>
              </w:rPr>
              <w:t xml:space="preserve"> </w:t>
            </w:r>
            <w:r>
              <w:rPr>
                <w:rStyle w:val="85"/>
              </w:rPr>
              <w:t>взимания</w:t>
            </w:r>
            <w:r>
              <w:rPr>
                <w:rStyle w:val="83"/>
              </w:rPr>
              <w:t xml:space="preserve"> </w:t>
            </w:r>
            <w:r>
              <w:rPr>
                <w:rStyle w:val="85"/>
              </w:rPr>
              <w:t>налогов (млн.</w:t>
            </w:r>
            <w:r>
              <w:rPr>
                <w:rStyle w:val="83"/>
              </w:rPr>
              <w:t xml:space="preserve"> </w:t>
            </w:r>
            <w:r w:rsidR="00AD509D">
              <w:rPr>
                <w:rStyle w:val="85"/>
              </w:rPr>
              <w:t>в пересчете на евро</w:t>
            </w:r>
            <w:r>
              <w:rPr>
                <w:rStyle w:val="85"/>
              </w:rPr>
              <w:t>)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540"/>
              <w:jc w:val="center"/>
            </w:pPr>
            <w:r>
              <w:t>95.8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500"/>
              <w:jc w:val="center"/>
            </w:pPr>
            <w:r>
              <w:rPr>
                <w:rStyle w:val="85"/>
              </w:rPr>
              <w:t>76.0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rPr>
                <w:rStyle w:val="85"/>
              </w:rPr>
              <w:t>(102)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t>169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t>292</w:t>
            </w:r>
          </w:p>
        </w:tc>
      </w:tr>
      <w:tr w:rsidR="0023565F" w:rsidTr="0023565F">
        <w:trPr>
          <w:trHeight w:hRule="exact" w:val="340"/>
          <w:jc w:val="center"/>
        </w:trPr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120"/>
            </w:pPr>
            <w:r>
              <w:rPr>
                <w:rStyle w:val="85"/>
              </w:rPr>
              <w:t>Пассажиры (млн.)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D53AFE" w:rsidP="0023565F">
            <w:pPr>
              <w:pStyle w:val="81"/>
              <w:shd w:val="clear" w:color="auto" w:fill="auto"/>
              <w:spacing w:line="240" w:lineRule="auto"/>
              <w:ind w:left="540"/>
              <w:jc w:val="center"/>
            </w:pPr>
            <w:r>
              <w:t>14,</w:t>
            </w:r>
            <w:r w:rsidR="0023565F">
              <w:t>5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D53AFE" w:rsidP="0023565F">
            <w:pPr>
              <w:pStyle w:val="81"/>
              <w:shd w:val="clear" w:color="auto" w:fill="auto"/>
              <w:spacing w:line="240" w:lineRule="auto"/>
              <w:ind w:left="500"/>
              <w:jc w:val="center"/>
            </w:pPr>
            <w:r>
              <w:rPr>
                <w:rStyle w:val="85"/>
              </w:rPr>
              <w:t>15,</w:t>
            </w:r>
            <w:r w:rsidR="0023565F">
              <w:rPr>
                <w:rStyle w:val="85"/>
              </w:rPr>
              <w:t>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D53AFE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rPr>
                <w:rStyle w:val="85"/>
              </w:rPr>
              <w:t>17,</w:t>
            </w:r>
            <w:r w:rsidR="0023565F">
              <w:rPr>
                <w:rStyle w:val="85"/>
              </w:rPr>
              <w:t>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D53AFE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t>16,</w:t>
            </w:r>
            <w:r w:rsidR="0023565F">
              <w:t>3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D53AFE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rPr>
                <w:rStyle w:val="85"/>
              </w:rPr>
              <w:t>18,</w:t>
            </w:r>
            <w:r w:rsidR="0023565F">
              <w:rPr>
                <w:rStyle w:val="85"/>
              </w:rPr>
              <w:t>4</w:t>
            </w:r>
          </w:p>
        </w:tc>
      </w:tr>
      <w:tr w:rsidR="0023565F" w:rsidTr="0023565F">
        <w:trPr>
          <w:trHeight w:hRule="exact" w:val="340"/>
          <w:jc w:val="center"/>
        </w:trPr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30" w:lineRule="exact"/>
              <w:ind w:left="120"/>
            </w:pPr>
            <w:r>
              <w:lastRenderedPageBreak/>
              <w:t>Сотрудники (млн.)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540"/>
              <w:jc w:val="center"/>
            </w:pPr>
            <w:r>
              <w:t>54.3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500"/>
              <w:jc w:val="center"/>
            </w:pPr>
            <w:r>
              <w:t>55.9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rPr>
                <w:rStyle w:val="85"/>
              </w:rPr>
              <w:t>53.6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t>45.9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t>38.1</w:t>
            </w:r>
          </w:p>
        </w:tc>
      </w:tr>
      <w:tr w:rsidR="0023565F" w:rsidTr="0023565F">
        <w:trPr>
          <w:trHeight w:val="743"/>
          <w:jc w:val="center"/>
        </w:trPr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30" w:lineRule="exact"/>
              <w:ind w:left="120"/>
            </w:pPr>
            <w:r>
              <w:rPr>
                <w:rStyle w:val="85"/>
              </w:rPr>
              <w:t>Тонна-километры</w:t>
            </w:r>
          </w:p>
          <w:p w:rsidR="0023565F" w:rsidRDefault="0023565F" w:rsidP="0023565F">
            <w:pPr>
              <w:pStyle w:val="81"/>
              <w:shd w:val="clear" w:color="auto" w:fill="auto"/>
              <w:spacing w:line="230" w:lineRule="exact"/>
              <w:ind w:left="120"/>
            </w:pPr>
            <w:r>
              <w:rPr>
                <w:rStyle w:val="85"/>
              </w:rPr>
              <w:t>(максимальные)</w:t>
            </w:r>
          </w:p>
          <w:p w:rsidR="0023565F" w:rsidRDefault="0023565F" w:rsidP="0023565F">
            <w:pPr>
              <w:pStyle w:val="81"/>
              <w:shd w:val="clear" w:color="auto" w:fill="auto"/>
              <w:spacing w:line="230" w:lineRule="exact"/>
              <w:ind w:left="120"/>
            </w:pPr>
            <w:r>
              <w:rPr>
                <w:rStyle w:val="85"/>
              </w:rPr>
              <w:t>(млн.)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40"/>
              <w:jc w:val="center"/>
            </w:pPr>
            <w:r>
              <w:t>6,233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500"/>
              <w:jc w:val="center"/>
            </w:pPr>
            <w:r>
              <w:rPr>
                <w:rStyle w:val="85"/>
              </w:rPr>
              <w:t>7,164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rPr>
                <w:rStyle w:val="85"/>
              </w:rPr>
              <w:t>7,930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rPr>
                <w:rStyle w:val="85"/>
              </w:rPr>
              <w:t>7,208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t>7,837</w:t>
            </w:r>
          </w:p>
        </w:tc>
      </w:tr>
      <w:tr w:rsidR="0023565F" w:rsidTr="0023565F">
        <w:trPr>
          <w:trHeight w:val="569"/>
          <w:jc w:val="center"/>
        </w:trPr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34" w:lineRule="exact"/>
              <w:ind w:left="113"/>
            </w:pPr>
            <w:r>
              <w:rPr>
                <w:rStyle w:val="85"/>
              </w:rPr>
              <w:t>Тонна-километры</w:t>
            </w:r>
            <w:r>
              <w:rPr>
                <w:rStyle w:val="82"/>
              </w:rPr>
              <w:t xml:space="preserve"> </w:t>
            </w:r>
            <w:r>
              <w:rPr>
                <w:rStyle w:val="85"/>
              </w:rPr>
              <w:t>(использованные)</w:t>
            </w:r>
            <w:r>
              <w:rPr>
                <w:rStyle w:val="82"/>
              </w:rPr>
              <w:t xml:space="preserve"> </w:t>
            </w:r>
            <w:r>
              <w:rPr>
                <w:rStyle w:val="85"/>
              </w:rPr>
              <w:t>(млн.)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40"/>
              <w:jc w:val="center"/>
            </w:pPr>
            <w:r>
              <w:t>3,607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500"/>
              <w:jc w:val="center"/>
            </w:pPr>
            <w:r>
              <w:rPr>
                <w:rStyle w:val="85"/>
              </w:rPr>
              <w:t>4,416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rPr>
                <w:rStyle w:val="85"/>
              </w:rPr>
              <w:t>4,812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t>4,461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rPr>
                <w:rStyle w:val="85"/>
              </w:rPr>
              <w:t>5,267</w:t>
            </w:r>
          </w:p>
        </w:tc>
      </w:tr>
      <w:tr w:rsidR="0023565F" w:rsidTr="0023565F">
        <w:trPr>
          <w:trHeight w:val="279"/>
          <w:jc w:val="center"/>
        </w:trPr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120"/>
            </w:pPr>
            <w:r>
              <w:t>Загрузка (%)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540"/>
              <w:jc w:val="center"/>
            </w:pPr>
            <w:r>
              <w:t>58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500"/>
              <w:jc w:val="center"/>
            </w:pPr>
            <w:r>
              <w:t>62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rPr>
                <w:rStyle w:val="85"/>
              </w:rPr>
              <w:t>61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t>62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5F" w:rsidRDefault="0023565F" w:rsidP="0023565F">
            <w:pPr>
              <w:pStyle w:val="81"/>
              <w:shd w:val="clear" w:color="auto" w:fill="auto"/>
              <w:spacing w:line="240" w:lineRule="auto"/>
              <w:ind w:left="460"/>
              <w:jc w:val="center"/>
            </w:pPr>
            <w:r>
              <w:t>67</w:t>
            </w:r>
          </w:p>
        </w:tc>
      </w:tr>
    </w:tbl>
    <w:p w:rsidR="00C74661" w:rsidRDefault="00C74661" w:rsidP="003867C0">
      <w:pPr>
        <w:spacing w:before="60" w:after="60"/>
        <w:jc w:val="both"/>
        <w:rPr>
          <w:sz w:val="24"/>
          <w:szCs w:val="24"/>
        </w:rPr>
      </w:pPr>
    </w:p>
    <w:p w:rsidR="00937C84" w:rsidRDefault="00DD71A7" w:rsidP="003867C0">
      <w:pPr>
        <w:spacing w:before="60" w:after="60"/>
        <w:jc w:val="both"/>
        <w:rPr>
          <w:sz w:val="24"/>
          <w:szCs w:val="24"/>
        </w:rPr>
      </w:pPr>
      <w:r w:rsidRPr="00DD71A7">
        <w:rPr>
          <w:b/>
          <w:sz w:val="24"/>
          <w:szCs w:val="24"/>
        </w:rPr>
        <w:t xml:space="preserve">Таблица </w:t>
      </w:r>
      <w:r w:rsidR="000A0F58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DD71A7">
        <w:rPr>
          <w:sz w:val="24"/>
          <w:szCs w:val="24"/>
        </w:rPr>
        <w:t xml:space="preserve">Среднегодовые показатели деятельности </w:t>
      </w:r>
      <w:r w:rsidRPr="00DD71A7">
        <w:rPr>
          <w:sz w:val="24"/>
          <w:szCs w:val="24"/>
          <w:lang w:val="en-US"/>
        </w:rPr>
        <w:t>British</w:t>
      </w:r>
      <w:r w:rsidRPr="00DD71A7">
        <w:rPr>
          <w:sz w:val="24"/>
          <w:szCs w:val="24"/>
        </w:rPr>
        <w:t xml:space="preserve"> </w:t>
      </w:r>
      <w:r w:rsidRPr="00DD71A7">
        <w:rPr>
          <w:sz w:val="24"/>
          <w:szCs w:val="24"/>
          <w:lang w:val="en-US"/>
        </w:rPr>
        <w:t>Airways</w:t>
      </w:r>
      <w:r w:rsidRPr="00DD71A7">
        <w:rPr>
          <w:sz w:val="24"/>
          <w:szCs w:val="24"/>
        </w:rPr>
        <w:t xml:space="preserve"> и затраты на одного пассажира, </w:t>
      </w:r>
      <w:smartTag w:uri="urn:schemas-microsoft-com:office:smarttags" w:element="metricconverter">
        <w:smartTagPr>
          <w:attr w:name="ProductID" w:val="1991 г"/>
        </w:smartTagPr>
        <w:r w:rsidRPr="00DD71A7">
          <w:rPr>
            <w:sz w:val="24"/>
            <w:szCs w:val="24"/>
          </w:rPr>
          <w:t>1986 г</w:t>
        </w:r>
      </w:smartTag>
      <w:r w:rsidRPr="00DD71A7">
        <w:rPr>
          <w:sz w:val="24"/>
          <w:szCs w:val="24"/>
        </w:rPr>
        <w:t>.</w:t>
      </w:r>
    </w:p>
    <w:tbl>
      <w:tblPr>
        <w:tblW w:w="93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8"/>
        <w:gridCol w:w="2127"/>
        <w:gridCol w:w="2126"/>
      </w:tblGrid>
      <w:tr w:rsidR="00AD509D" w:rsidRPr="00DD71A7" w:rsidTr="00AD509D">
        <w:trPr>
          <w:trHeight w:val="504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C11AB2" w:rsidP="00DD71A7">
            <w:pPr>
              <w:pStyle w:val="91"/>
              <w:shd w:val="clear" w:color="auto" w:fill="auto"/>
              <w:spacing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Style w:val="93"/>
                <w:rFonts w:ascii="Arial Narrow" w:hAnsi="Arial Narrow"/>
                <w:b/>
                <w:bCs/>
                <w:sz w:val="24"/>
                <w:szCs w:val="24"/>
              </w:rPr>
              <w:t>В пересчете на евро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91"/>
              <w:shd w:val="clear" w:color="auto" w:fill="auto"/>
              <w:spacing w:line="23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Style w:val="93"/>
                <w:rFonts w:ascii="Arial Narrow" w:hAnsi="Arial Narrow"/>
                <w:b/>
                <w:bCs/>
                <w:sz w:val="24"/>
                <w:szCs w:val="24"/>
              </w:rPr>
              <w:t>Процент годового</w:t>
            </w:r>
            <w:r w:rsidRPr="00DD71A7">
              <w:rPr>
                <w:rStyle w:val="92"/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DD71A7">
              <w:rPr>
                <w:rStyle w:val="93"/>
                <w:rFonts w:ascii="Arial Narrow" w:hAnsi="Arial Narrow"/>
                <w:b/>
                <w:bCs/>
                <w:sz w:val="24"/>
                <w:szCs w:val="24"/>
              </w:rPr>
              <w:t>дохода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81"/>
              <w:shd w:val="clear" w:color="auto" w:fill="auto"/>
              <w:spacing w:line="240" w:lineRule="auto"/>
              <w:ind w:left="113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Годовая выручка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81"/>
              <w:shd w:val="clear" w:color="auto" w:fill="auto"/>
              <w:spacing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151.3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100.0 %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81"/>
              <w:shd w:val="clear" w:color="auto" w:fill="auto"/>
              <w:spacing w:line="230" w:lineRule="exac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Операционные затраты,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81"/>
              <w:shd w:val="clear" w:color="auto" w:fill="auto"/>
              <w:spacing w:line="240" w:lineRule="auto"/>
              <w:ind w:left="113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Зарплата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32,4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21,4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Амортизация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7,8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Топливо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28,9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19,1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81" w:lineRule="exact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Инженерные и другие технические затраты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8,9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5,9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Продажи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10,8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84" w:lineRule="exact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Обслуживание лизинга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81" w:lineRule="exact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Оплата за посадку и маршруты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10,6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7,0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Багаж и еда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15,1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10,0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81" w:lineRule="exact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Приборы, наземное оборудование и пр.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17,7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11,7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81" w:lineRule="exact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Итого операционные затраты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140,9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93,1</w:t>
            </w:r>
          </w:p>
        </w:tc>
      </w:tr>
      <w:tr w:rsidR="00AD509D" w:rsidRPr="00DD71A7" w:rsidTr="00AD509D">
        <w:trPr>
          <w:trHeight w:hRule="exact" w:val="39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Прибыль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09D" w:rsidRPr="00DD71A7" w:rsidRDefault="00AD509D" w:rsidP="00DD71A7">
            <w:pPr>
              <w:pStyle w:val="ae"/>
              <w:shd w:val="clear" w:color="auto" w:fill="auto"/>
              <w:spacing w:before="0" w:after="0" w:line="240" w:lineRule="auto"/>
              <w:ind w:left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6,9</w:t>
            </w:r>
          </w:p>
        </w:tc>
      </w:tr>
    </w:tbl>
    <w:p w:rsidR="0091293E" w:rsidRPr="0091293E" w:rsidRDefault="0091293E" w:rsidP="00782A4C">
      <w:pPr>
        <w:spacing w:before="60" w:after="60" w:line="259" w:lineRule="auto"/>
        <w:jc w:val="both"/>
        <w:rPr>
          <w:sz w:val="24"/>
          <w:szCs w:val="24"/>
        </w:rPr>
      </w:pPr>
    </w:p>
    <w:p w:rsidR="00937C84" w:rsidRPr="00C067DC" w:rsidRDefault="00887CFA" w:rsidP="00782A4C">
      <w:pPr>
        <w:spacing w:before="60" w:after="60" w:line="259" w:lineRule="auto"/>
        <w:jc w:val="both"/>
        <w:rPr>
          <w:b/>
          <w:sz w:val="28"/>
          <w:szCs w:val="28"/>
        </w:rPr>
      </w:pPr>
      <w:r w:rsidRPr="00C067DC">
        <w:rPr>
          <w:b/>
          <w:sz w:val="28"/>
          <w:szCs w:val="28"/>
        </w:rPr>
        <w:t>Наша задача:</w:t>
      </w:r>
    </w:p>
    <w:p w:rsidR="003701B8" w:rsidRDefault="003701B8" w:rsidP="003867C0">
      <w:pPr>
        <w:spacing w:before="60" w:after="60"/>
        <w:jc w:val="both"/>
        <w:rPr>
          <w:sz w:val="24"/>
          <w:szCs w:val="24"/>
        </w:rPr>
      </w:pPr>
      <w:r w:rsidRPr="00AE53C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C664B8">
        <w:rPr>
          <w:sz w:val="24"/>
          <w:szCs w:val="24"/>
        </w:rPr>
        <w:t xml:space="preserve">В условиях давления более сильного конкурента разработать стратегию, позволяющую успешно противостоять ценовой войне со стороны </w:t>
      </w:r>
      <w:r w:rsidR="00C664B8" w:rsidRPr="00C664B8">
        <w:rPr>
          <w:b/>
          <w:sz w:val="24"/>
          <w:szCs w:val="24"/>
        </w:rPr>
        <w:t>ВА</w:t>
      </w:r>
      <w:r>
        <w:rPr>
          <w:sz w:val="24"/>
          <w:szCs w:val="24"/>
        </w:rPr>
        <w:t xml:space="preserve">. </w:t>
      </w:r>
    </w:p>
    <w:p w:rsidR="00937C84" w:rsidRDefault="003701B8" w:rsidP="003867C0">
      <w:pPr>
        <w:spacing w:before="60" w:after="60"/>
        <w:jc w:val="both"/>
        <w:rPr>
          <w:sz w:val="24"/>
          <w:szCs w:val="24"/>
        </w:rPr>
      </w:pPr>
      <w:r w:rsidRPr="00AE53C0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С</w:t>
      </w:r>
      <w:r w:rsidR="001466BD">
        <w:rPr>
          <w:sz w:val="24"/>
          <w:szCs w:val="24"/>
        </w:rPr>
        <w:t xml:space="preserve">оставить калькуляцию </w:t>
      </w:r>
      <w:r>
        <w:rPr>
          <w:sz w:val="24"/>
          <w:szCs w:val="24"/>
        </w:rPr>
        <w:t xml:space="preserve">себестоимости перевозки одного пассажира </w:t>
      </w:r>
      <w:r w:rsidR="001466BD">
        <w:rPr>
          <w:sz w:val="24"/>
          <w:szCs w:val="24"/>
        </w:rPr>
        <w:t xml:space="preserve">позволяющую установить цену на авиабилеты компании не более 5 </w:t>
      </w:r>
      <w:r w:rsidR="00C11AB2">
        <w:rPr>
          <w:sz w:val="24"/>
          <w:szCs w:val="24"/>
        </w:rPr>
        <w:t>евро</w:t>
      </w:r>
      <w:r w:rsidR="001466BD">
        <w:rPr>
          <w:sz w:val="24"/>
          <w:szCs w:val="24"/>
        </w:rPr>
        <w:t xml:space="preserve">. </w:t>
      </w:r>
    </w:p>
    <w:p w:rsidR="003701B8" w:rsidRDefault="003701B8" w:rsidP="003867C0">
      <w:pPr>
        <w:spacing w:before="60" w:after="60"/>
        <w:jc w:val="both"/>
        <w:rPr>
          <w:sz w:val="24"/>
          <w:szCs w:val="24"/>
        </w:rPr>
      </w:pPr>
      <w:r w:rsidRPr="00AE53C0">
        <w:rPr>
          <w:b/>
          <w:sz w:val="24"/>
          <w:szCs w:val="24"/>
        </w:rPr>
        <w:t>3.</w:t>
      </w:r>
      <w:r w:rsidRPr="003701B8">
        <w:rPr>
          <w:sz w:val="24"/>
          <w:szCs w:val="24"/>
        </w:rPr>
        <w:t xml:space="preserve"> </w:t>
      </w:r>
      <w:r w:rsidR="00C664B8">
        <w:rPr>
          <w:sz w:val="24"/>
          <w:szCs w:val="24"/>
        </w:rPr>
        <w:t xml:space="preserve">Изменить структуру затрат и, как следствие, элементы менеджмента компании так, чтобы сделать ее прибыльной несмотря на крайне низкую стоимость билета. </w:t>
      </w:r>
      <w:r>
        <w:rPr>
          <w:sz w:val="24"/>
          <w:szCs w:val="24"/>
        </w:rPr>
        <w:t>Успехов!</w:t>
      </w:r>
    </w:p>
    <w:p w:rsidR="003701B8" w:rsidRPr="00C067DC" w:rsidRDefault="003701B8" w:rsidP="003701B8">
      <w:pPr>
        <w:spacing w:before="120" w:after="120"/>
        <w:jc w:val="both"/>
        <w:rPr>
          <w:b/>
          <w:sz w:val="28"/>
          <w:szCs w:val="28"/>
        </w:rPr>
      </w:pPr>
      <w:r w:rsidRPr="00C067DC">
        <w:rPr>
          <w:b/>
          <w:sz w:val="28"/>
          <w:szCs w:val="28"/>
        </w:rPr>
        <w:t>Решение кейса.</w:t>
      </w:r>
    </w:p>
    <w:p w:rsidR="00236EEF" w:rsidRPr="006A0C13" w:rsidRDefault="00236EEF" w:rsidP="00236EEF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Для понимания причин разного воздействия разных затрат на бизнес рассмотрим отчет о прибылях и убытках (P&amp;L)". Клас</w:t>
      </w:r>
      <w:r w:rsidR="00026871">
        <w:rPr>
          <w:sz w:val="24"/>
          <w:szCs w:val="24"/>
        </w:rPr>
        <w:t>сич</w:t>
      </w:r>
      <w:r>
        <w:rPr>
          <w:sz w:val="24"/>
          <w:szCs w:val="24"/>
        </w:rPr>
        <w:t xml:space="preserve">еский отчет о прибылях и убытках выглядит так, как представлено на </w:t>
      </w:r>
      <w:r w:rsidRPr="000E783E">
        <w:rPr>
          <w:i/>
          <w:sz w:val="24"/>
          <w:szCs w:val="24"/>
        </w:rPr>
        <w:t>Рисунке №1</w:t>
      </w:r>
      <w:r>
        <w:rPr>
          <w:sz w:val="24"/>
          <w:szCs w:val="24"/>
        </w:rPr>
        <w:t>.</w:t>
      </w:r>
    </w:p>
    <w:p w:rsidR="00236EEF" w:rsidRPr="000E783E" w:rsidRDefault="00236EEF" w:rsidP="00236EEF">
      <w:pPr>
        <w:spacing w:before="60" w:after="60"/>
        <w:jc w:val="center"/>
        <w:rPr>
          <w:b/>
          <w:sz w:val="24"/>
          <w:szCs w:val="24"/>
          <w:u w:val="single"/>
        </w:rPr>
      </w:pPr>
      <w:r w:rsidRPr="00EF6AAF">
        <w:rPr>
          <w:b/>
          <w:sz w:val="24"/>
          <w:szCs w:val="24"/>
          <w:u w:val="single"/>
        </w:rPr>
        <w:t>P&amp;L</w:t>
      </w:r>
    </w:p>
    <w:tbl>
      <w:tblPr>
        <w:tblW w:w="9087" w:type="dxa"/>
        <w:tblInd w:w="93" w:type="dxa"/>
        <w:tblLook w:val="04A0"/>
      </w:tblPr>
      <w:tblGrid>
        <w:gridCol w:w="5260"/>
        <w:gridCol w:w="1843"/>
        <w:gridCol w:w="1984"/>
      </w:tblGrid>
      <w:tr w:rsidR="00236EEF" w:rsidRPr="008D028B" w:rsidTr="002612BB">
        <w:trPr>
          <w:trHeight w:val="300"/>
        </w:trPr>
        <w:tc>
          <w:tcPr>
            <w:tcW w:w="5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0E783E">
              <w:rPr>
                <w:b/>
                <w:color w:val="000000"/>
                <w:sz w:val="24"/>
                <w:szCs w:val="24"/>
              </w:rPr>
              <w:t>+</w:t>
            </w:r>
            <w:r w:rsidRPr="008D028B">
              <w:rPr>
                <w:b/>
                <w:color w:val="000000"/>
                <w:sz w:val="24"/>
                <w:szCs w:val="24"/>
              </w:rPr>
              <w:t>Sales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ind w:left="284"/>
              <w:rPr>
                <w:color w:val="000000"/>
                <w:sz w:val="24"/>
                <w:szCs w:val="24"/>
              </w:rPr>
            </w:pPr>
            <w:r w:rsidRPr="000E783E">
              <w:rPr>
                <w:color w:val="000000"/>
                <w:sz w:val="24"/>
                <w:szCs w:val="24"/>
              </w:rPr>
              <w:t>-</w:t>
            </w:r>
            <w:r w:rsidRPr="008D028B">
              <w:rPr>
                <w:color w:val="000000"/>
                <w:sz w:val="24"/>
                <w:szCs w:val="24"/>
              </w:rPr>
              <w:t>COGS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BB6DF1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  <w:lang w:val="en-US"/>
              </w:rPr>
            </w:pPr>
            <w:r w:rsidRPr="008D028B">
              <w:rPr>
                <w:b/>
                <w:color w:val="000000"/>
                <w:sz w:val="24"/>
                <w:szCs w:val="24"/>
              </w:rPr>
              <w:t>G</w:t>
            </w:r>
            <w:r w:rsidR="00BB6DF1">
              <w:rPr>
                <w:b/>
                <w:color w:val="000000"/>
                <w:sz w:val="24"/>
                <w:szCs w:val="24"/>
                <w:lang w:val="en-US"/>
              </w:rPr>
              <w:t xml:space="preserve">ross </w:t>
            </w:r>
            <w:r w:rsidRPr="008D028B">
              <w:rPr>
                <w:b/>
                <w:color w:val="000000"/>
                <w:sz w:val="24"/>
                <w:szCs w:val="24"/>
              </w:rPr>
              <w:t>M</w:t>
            </w:r>
            <w:r w:rsidR="00BB6DF1">
              <w:rPr>
                <w:b/>
                <w:color w:val="000000"/>
                <w:sz w:val="24"/>
                <w:szCs w:val="24"/>
                <w:lang w:val="en-US"/>
              </w:rPr>
              <w:t>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ind w:left="284"/>
              <w:rPr>
                <w:color w:val="000000"/>
                <w:sz w:val="24"/>
                <w:szCs w:val="24"/>
              </w:rPr>
            </w:pPr>
            <w:r w:rsidRPr="000E783E">
              <w:rPr>
                <w:color w:val="000000"/>
                <w:sz w:val="24"/>
                <w:szCs w:val="24"/>
              </w:rPr>
              <w:t>-</w:t>
            </w:r>
            <w:r w:rsidRPr="008D028B">
              <w:rPr>
                <w:color w:val="000000"/>
                <w:sz w:val="24"/>
                <w:szCs w:val="24"/>
              </w:rPr>
              <w:t>Administrative Expenses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ind w:left="284"/>
              <w:rPr>
                <w:color w:val="000000"/>
                <w:sz w:val="24"/>
                <w:szCs w:val="24"/>
              </w:rPr>
            </w:pPr>
            <w:r w:rsidRPr="000E783E">
              <w:rPr>
                <w:color w:val="000000"/>
                <w:sz w:val="24"/>
                <w:szCs w:val="24"/>
              </w:rPr>
              <w:lastRenderedPageBreak/>
              <w:t>-</w:t>
            </w:r>
            <w:r w:rsidRPr="008D028B">
              <w:rPr>
                <w:color w:val="000000"/>
                <w:sz w:val="24"/>
                <w:szCs w:val="24"/>
              </w:rPr>
              <w:t>Trade Expenses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ind w:left="284"/>
              <w:rPr>
                <w:color w:val="000000"/>
                <w:sz w:val="24"/>
                <w:szCs w:val="24"/>
              </w:rPr>
            </w:pPr>
            <w:r w:rsidRPr="000E783E">
              <w:rPr>
                <w:color w:val="000000"/>
                <w:sz w:val="24"/>
                <w:szCs w:val="24"/>
              </w:rPr>
              <w:t>-</w:t>
            </w:r>
            <w:r w:rsidRPr="008D028B">
              <w:rPr>
                <w:color w:val="000000"/>
                <w:sz w:val="24"/>
                <w:szCs w:val="24"/>
              </w:rPr>
              <w:t>Other Expenses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8D028B">
              <w:rPr>
                <w:b/>
                <w:color w:val="000000"/>
                <w:sz w:val="24"/>
                <w:szCs w:val="24"/>
              </w:rPr>
              <w:t>EBITDA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ind w:left="284"/>
              <w:rPr>
                <w:color w:val="000000"/>
                <w:sz w:val="24"/>
                <w:szCs w:val="24"/>
              </w:rPr>
            </w:pPr>
            <w:r w:rsidRPr="000E783E">
              <w:rPr>
                <w:color w:val="000000"/>
                <w:sz w:val="24"/>
                <w:szCs w:val="24"/>
              </w:rPr>
              <w:t>-</w:t>
            </w:r>
            <w:r w:rsidRPr="008D028B">
              <w:rPr>
                <w:color w:val="000000"/>
                <w:sz w:val="24"/>
                <w:szCs w:val="24"/>
              </w:rPr>
              <w:t>Amortization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8D028B">
              <w:rPr>
                <w:b/>
                <w:color w:val="000000"/>
                <w:sz w:val="24"/>
                <w:szCs w:val="24"/>
              </w:rPr>
              <w:t>EBIT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ind w:lef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 w:rsidRPr="008D028B">
              <w:rPr>
                <w:color w:val="000000"/>
                <w:sz w:val="24"/>
                <w:szCs w:val="24"/>
              </w:rPr>
              <w:t>Interest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79179A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+</w:t>
            </w:r>
            <w:r w:rsidRPr="0079179A">
              <w:rPr>
                <w:color w:val="000000"/>
                <w:sz w:val="24"/>
                <w:szCs w:val="24"/>
                <w:lang w:val="en-US"/>
              </w:rPr>
              <w:t>Other Profit</w:t>
            </w: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Default="00236EEF" w:rsidP="002612BB">
            <w:pPr>
              <w:widowControl/>
              <w:autoSpaceDE/>
              <w:autoSpaceDN/>
              <w:adjustRightInd/>
              <w:ind w:left="284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 w:rsidRPr="0079179A">
              <w:rPr>
                <w:color w:val="000000"/>
                <w:sz w:val="24"/>
                <w:szCs w:val="24"/>
                <w:lang w:val="en-US"/>
              </w:rPr>
              <w:t>Other Losses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8D028B">
              <w:rPr>
                <w:b/>
                <w:color w:val="000000"/>
                <w:sz w:val="24"/>
                <w:szCs w:val="24"/>
              </w:rPr>
              <w:t>EBT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ind w:lef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</w:t>
            </w:r>
            <w:r w:rsidRPr="008D028B">
              <w:rPr>
                <w:color w:val="000000"/>
                <w:sz w:val="24"/>
                <w:szCs w:val="24"/>
              </w:rPr>
              <w:t>Taxes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36EEF" w:rsidRPr="008D028B" w:rsidTr="002612BB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8D028B">
              <w:rPr>
                <w:b/>
                <w:color w:val="000000"/>
                <w:sz w:val="24"/>
                <w:szCs w:val="24"/>
              </w:rPr>
              <w:t>EAT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36EEF" w:rsidRPr="008D028B" w:rsidRDefault="00236EEF" w:rsidP="002612BB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236EEF" w:rsidRDefault="00704690" w:rsidP="00236EEF">
      <w:pPr>
        <w:spacing w:before="480" w:after="6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1.95pt;margin-top:4.3pt;width:252.6pt;height:18.75pt;z-index:251663360;mso-position-horizontal-relative:text;mso-position-vertical-relative:text" stroked="f">
            <v:textbox style="mso-next-textbox:#_x0000_s1027">
              <w:txbxContent>
                <w:p w:rsidR="003C327A" w:rsidRPr="000E783E" w:rsidRDefault="003C327A" w:rsidP="00236EEF">
                  <w:pPr>
                    <w:jc w:val="center"/>
                    <w:rPr>
                      <w:rFonts w:ascii="Arial Narrow" w:hAnsi="Arial Narrow"/>
                      <w:b/>
                      <w:i/>
                      <w:sz w:val="24"/>
                      <w:szCs w:val="24"/>
                    </w:rPr>
                  </w:pPr>
                  <w:r w:rsidRPr="000E783E">
                    <w:rPr>
                      <w:rFonts w:ascii="Arial Narrow" w:hAnsi="Arial Narrow"/>
                      <w:b/>
                      <w:i/>
                      <w:sz w:val="24"/>
                      <w:szCs w:val="24"/>
                    </w:rPr>
                    <w:t>Рисунок №1: Отчет о прибылях и убытках</w:t>
                  </w:r>
                </w:p>
              </w:txbxContent>
            </v:textbox>
          </v:shape>
        </w:pict>
      </w:r>
      <w:r w:rsidR="00236EEF">
        <w:rPr>
          <w:sz w:val="24"/>
          <w:szCs w:val="24"/>
        </w:rPr>
        <w:t xml:space="preserve">В этом отчете видны три группы затрат, которые совсем по разному влияют на финансовый результат. Рассмотрим эти группы подробнее. </w:t>
      </w:r>
    </w:p>
    <w:p w:rsidR="00236EEF" w:rsidRPr="00BB6DF1" w:rsidRDefault="002F0DEB" w:rsidP="00236EEF">
      <w:pPr>
        <w:spacing w:before="60" w:after="6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  <w:lang w:val="en-US"/>
        </w:rPr>
        <w:t>I</w:t>
      </w:r>
      <w:r w:rsidR="00BB6DF1" w:rsidRPr="00D84C39">
        <w:rPr>
          <w:b/>
          <w:sz w:val="24"/>
          <w:szCs w:val="24"/>
          <w:u w:val="single"/>
        </w:rPr>
        <w:t xml:space="preserve">. </w:t>
      </w:r>
      <w:r w:rsidR="00BB6DF1" w:rsidRPr="00E152F8">
        <w:rPr>
          <w:b/>
          <w:sz w:val="24"/>
          <w:szCs w:val="24"/>
          <w:u w:val="single"/>
        </w:rPr>
        <w:t>Себестоимость</w:t>
      </w:r>
      <w:r w:rsidR="00BB6DF1" w:rsidRPr="00D84C39">
        <w:rPr>
          <w:b/>
          <w:sz w:val="24"/>
          <w:szCs w:val="24"/>
          <w:u w:val="single"/>
        </w:rPr>
        <w:t xml:space="preserve"> </w:t>
      </w:r>
      <w:r w:rsidR="00BB6DF1" w:rsidRPr="00E152F8">
        <w:rPr>
          <w:b/>
          <w:sz w:val="24"/>
          <w:szCs w:val="24"/>
          <w:u w:val="single"/>
        </w:rPr>
        <w:t>продаж</w:t>
      </w:r>
      <w:r w:rsidR="00BB6DF1" w:rsidRPr="00D84C39">
        <w:rPr>
          <w:b/>
          <w:sz w:val="24"/>
          <w:szCs w:val="24"/>
          <w:u w:val="single"/>
        </w:rPr>
        <w:t xml:space="preserve"> (</w:t>
      </w:r>
      <w:r w:rsidR="00BB6DF1" w:rsidRPr="00E152F8">
        <w:rPr>
          <w:b/>
          <w:sz w:val="24"/>
          <w:szCs w:val="24"/>
          <w:u w:val="single"/>
          <w:lang w:val="en-US"/>
        </w:rPr>
        <w:t>COGS</w:t>
      </w:r>
      <w:r w:rsidR="00BB6DF1" w:rsidRPr="00D84C39">
        <w:rPr>
          <w:b/>
          <w:sz w:val="24"/>
          <w:szCs w:val="24"/>
          <w:u w:val="single"/>
        </w:rPr>
        <w:t xml:space="preserve"> - </w:t>
      </w:r>
      <w:r w:rsidR="00BB6DF1" w:rsidRPr="00E152F8">
        <w:rPr>
          <w:b/>
          <w:sz w:val="24"/>
          <w:szCs w:val="24"/>
          <w:u w:val="single"/>
          <w:lang w:val="en-US"/>
        </w:rPr>
        <w:t>Cost</w:t>
      </w:r>
      <w:r w:rsidR="00BB6DF1" w:rsidRPr="00D84C39">
        <w:rPr>
          <w:b/>
          <w:sz w:val="24"/>
          <w:szCs w:val="24"/>
          <w:u w:val="single"/>
        </w:rPr>
        <w:t xml:space="preserve"> </w:t>
      </w:r>
      <w:r w:rsidR="00BB6DF1" w:rsidRPr="00E152F8">
        <w:rPr>
          <w:b/>
          <w:sz w:val="24"/>
          <w:szCs w:val="24"/>
          <w:u w:val="single"/>
          <w:lang w:val="en-US"/>
        </w:rPr>
        <w:t>Of</w:t>
      </w:r>
      <w:r w:rsidR="00BB6DF1" w:rsidRPr="00D84C39">
        <w:rPr>
          <w:b/>
          <w:sz w:val="24"/>
          <w:szCs w:val="24"/>
          <w:u w:val="single"/>
        </w:rPr>
        <w:t xml:space="preserve"> </w:t>
      </w:r>
      <w:r w:rsidR="00BB6DF1" w:rsidRPr="00E152F8">
        <w:rPr>
          <w:b/>
          <w:sz w:val="24"/>
          <w:szCs w:val="24"/>
          <w:u w:val="single"/>
          <w:lang w:val="en-US"/>
        </w:rPr>
        <w:t>Goods</w:t>
      </w:r>
      <w:r w:rsidR="00BB6DF1" w:rsidRPr="00D84C39">
        <w:rPr>
          <w:b/>
          <w:sz w:val="24"/>
          <w:szCs w:val="24"/>
          <w:u w:val="single"/>
        </w:rPr>
        <w:t xml:space="preserve"> </w:t>
      </w:r>
      <w:r w:rsidR="00BB6DF1" w:rsidRPr="00E152F8">
        <w:rPr>
          <w:b/>
          <w:sz w:val="24"/>
          <w:szCs w:val="24"/>
          <w:u w:val="single"/>
          <w:lang w:val="en-US"/>
        </w:rPr>
        <w:t>Sold</w:t>
      </w:r>
      <w:r w:rsidR="00BB6DF1" w:rsidRPr="00D84C39">
        <w:rPr>
          <w:b/>
          <w:sz w:val="24"/>
          <w:szCs w:val="24"/>
          <w:u w:val="single"/>
        </w:rPr>
        <w:t>).</w:t>
      </w:r>
      <w:r w:rsidR="00BB6DF1" w:rsidRPr="00D84C39">
        <w:rPr>
          <w:sz w:val="24"/>
          <w:szCs w:val="24"/>
        </w:rPr>
        <w:t xml:space="preserve"> </w:t>
      </w:r>
      <w:r w:rsidR="00BB6DF1">
        <w:rPr>
          <w:sz w:val="24"/>
          <w:szCs w:val="24"/>
        </w:rPr>
        <w:t xml:space="preserve">Данная группа </w:t>
      </w:r>
      <w:r w:rsidR="00BB6DF1" w:rsidRPr="00BB6DF1">
        <w:rPr>
          <w:b/>
          <w:i/>
          <w:sz w:val="24"/>
          <w:szCs w:val="24"/>
        </w:rPr>
        <w:t>возникает только при реализации товаров или услуг</w:t>
      </w:r>
      <w:r w:rsidR="00BB6DF1">
        <w:rPr>
          <w:sz w:val="24"/>
          <w:szCs w:val="24"/>
        </w:rPr>
        <w:t xml:space="preserve"> и отражает только те затраты, которые </w:t>
      </w:r>
      <w:r w:rsidR="00BB6DF1" w:rsidRPr="00BB6DF1">
        <w:rPr>
          <w:b/>
          <w:i/>
          <w:sz w:val="24"/>
          <w:szCs w:val="24"/>
        </w:rPr>
        <w:t>связаны с производством этих товаров</w:t>
      </w:r>
      <w:r w:rsidR="00BB6DF1">
        <w:rPr>
          <w:sz w:val="24"/>
          <w:szCs w:val="24"/>
        </w:rPr>
        <w:t xml:space="preserve"> (услуг). </w:t>
      </w:r>
      <w:r w:rsidR="00E152F8">
        <w:rPr>
          <w:sz w:val="24"/>
          <w:szCs w:val="24"/>
        </w:rPr>
        <w:t xml:space="preserve">В рамках управленческого учета мы называли такие затраты </w:t>
      </w:r>
      <w:r w:rsidR="00E152F8" w:rsidRPr="00E152F8">
        <w:rPr>
          <w:i/>
          <w:sz w:val="24"/>
          <w:szCs w:val="24"/>
        </w:rPr>
        <w:t>прямыми</w:t>
      </w:r>
      <w:r w:rsidR="00E152F8">
        <w:rPr>
          <w:sz w:val="24"/>
          <w:szCs w:val="24"/>
        </w:rPr>
        <w:t xml:space="preserve"> или </w:t>
      </w:r>
      <w:r w:rsidR="00E152F8" w:rsidRPr="00E152F8">
        <w:rPr>
          <w:i/>
          <w:sz w:val="24"/>
          <w:szCs w:val="24"/>
        </w:rPr>
        <w:t>переменными</w:t>
      </w:r>
      <w:r w:rsidR="00E152F8">
        <w:rPr>
          <w:sz w:val="24"/>
          <w:szCs w:val="24"/>
        </w:rPr>
        <w:t xml:space="preserve"> в зависимости от метода учета неполных затрат. </w:t>
      </w:r>
      <w:r w:rsidR="00BB6DF1">
        <w:rPr>
          <w:sz w:val="24"/>
          <w:szCs w:val="24"/>
        </w:rPr>
        <w:t xml:space="preserve">Ситуация, когда </w:t>
      </w:r>
      <w:r w:rsidR="00BB6DF1" w:rsidRPr="00BB6DF1">
        <w:rPr>
          <w:sz w:val="24"/>
          <w:szCs w:val="24"/>
          <w:lang w:val="en-US"/>
        </w:rPr>
        <w:t>C</w:t>
      </w:r>
      <w:r w:rsidR="00BB6DF1">
        <w:rPr>
          <w:sz w:val="24"/>
          <w:szCs w:val="24"/>
          <w:lang w:val="en-US"/>
        </w:rPr>
        <w:t>O</w:t>
      </w:r>
      <w:r w:rsidR="00BB6DF1" w:rsidRPr="00BB6DF1">
        <w:rPr>
          <w:sz w:val="24"/>
          <w:szCs w:val="24"/>
          <w:lang w:val="en-US"/>
        </w:rPr>
        <w:t>GS</w:t>
      </w:r>
      <w:r w:rsidR="00BB6DF1" w:rsidRPr="00BB6DF1">
        <w:rPr>
          <w:sz w:val="24"/>
          <w:szCs w:val="24"/>
        </w:rPr>
        <w:t xml:space="preserve"> &gt; </w:t>
      </w:r>
      <w:r w:rsidR="00BB6DF1">
        <w:rPr>
          <w:sz w:val="24"/>
          <w:szCs w:val="24"/>
          <w:lang w:val="en-US"/>
        </w:rPr>
        <w:t>Sales</w:t>
      </w:r>
      <w:r w:rsidR="00E152F8">
        <w:rPr>
          <w:sz w:val="24"/>
          <w:szCs w:val="24"/>
        </w:rPr>
        <w:t>,</w:t>
      </w:r>
      <w:r w:rsidR="00BB6DF1" w:rsidRPr="00BB6DF1">
        <w:rPr>
          <w:sz w:val="24"/>
          <w:szCs w:val="24"/>
        </w:rPr>
        <w:t xml:space="preserve"> т.е. когда выручка меньше себестоимости продаж создает следующую картину:</w:t>
      </w:r>
    </w:p>
    <w:tbl>
      <w:tblPr>
        <w:tblW w:w="9087" w:type="dxa"/>
        <w:tblInd w:w="93" w:type="dxa"/>
        <w:tblLook w:val="04A0"/>
      </w:tblPr>
      <w:tblGrid>
        <w:gridCol w:w="5260"/>
        <w:gridCol w:w="1843"/>
        <w:gridCol w:w="1984"/>
      </w:tblGrid>
      <w:tr w:rsidR="00BB6DF1" w:rsidRPr="00BB6DF1" w:rsidTr="00BB6DF1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DF1" w:rsidRPr="00BB6DF1" w:rsidRDefault="00BB6DF1" w:rsidP="00BB6DF1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BB6DF1">
              <w:rPr>
                <w:rFonts w:ascii="Arial Narrow" w:hAnsi="Arial Narrow"/>
                <w:color w:val="000000"/>
                <w:sz w:val="24"/>
                <w:szCs w:val="24"/>
              </w:rPr>
              <w:t>Sales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DF1" w:rsidRPr="00BB6DF1" w:rsidRDefault="00BB6DF1" w:rsidP="00BB6DF1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DF1" w:rsidRPr="00BB6DF1" w:rsidRDefault="00BB6DF1" w:rsidP="00BB6DF1">
            <w:pPr>
              <w:widowControl/>
              <w:autoSpaceDE/>
              <w:autoSpaceDN/>
              <w:adjustRightInd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BB6DF1">
              <w:rPr>
                <w:rFonts w:ascii="Arial Narrow" w:hAnsi="Arial Narrow"/>
                <w:color w:val="000000"/>
                <w:sz w:val="24"/>
                <w:szCs w:val="24"/>
              </w:rPr>
              <w:t xml:space="preserve">10 000   </w:t>
            </w:r>
          </w:p>
        </w:tc>
      </w:tr>
      <w:tr w:rsidR="00BB6DF1" w:rsidRPr="00BB6DF1" w:rsidTr="00BB6DF1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DF1" w:rsidRPr="00BB6DF1" w:rsidRDefault="00BB6DF1" w:rsidP="00BB6DF1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BB6DF1">
              <w:rPr>
                <w:rFonts w:ascii="Arial Narrow" w:hAnsi="Arial Narrow"/>
                <w:color w:val="000000"/>
                <w:sz w:val="24"/>
                <w:szCs w:val="24"/>
              </w:rPr>
              <w:t>COGS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DF1" w:rsidRPr="00BB6DF1" w:rsidRDefault="00BB6DF1" w:rsidP="00BB6DF1">
            <w:pPr>
              <w:widowControl/>
              <w:autoSpaceDE/>
              <w:autoSpaceDN/>
              <w:adjustRightInd/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BB6DF1">
              <w:rPr>
                <w:rFonts w:ascii="Arial Narrow" w:hAnsi="Arial Narrow"/>
                <w:color w:val="000000"/>
                <w:sz w:val="24"/>
                <w:szCs w:val="24"/>
              </w:rPr>
              <w:t xml:space="preserve"> 10 400 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DF1" w:rsidRPr="00BB6DF1" w:rsidRDefault="00BB6DF1" w:rsidP="00BB6DF1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BB6DF1" w:rsidRPr="00BB6DF1" w:rsidTr="00BB6DF1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DF1" w:rsidRPr="00BB6DF1" w:rsidRDefault="00BB6DF1" w:rsidP="00BB6DF1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6DF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G</w:t>
            </w:r>
            <w:r w:rsidRPr="00E152F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ross </w:t>
            </w:r>
            <w:r w:rsidRPr="00BB6DF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</w:t>
            </w:r>
            <w:r w:rsidRPr="00E152F8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t>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DF1" w:rsidRPr="00BB6DF1" w:rsidRDefault="00BB6DF1" w:rsidP="00BB6DF1">
            <w:pPr>
              <w:widowControl/>
              <w:autoSpaceDE/>
              <w:autoSpaceDN/>
              <w:adjustRightInd/>
              <w:jc w:val="right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E152F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(</w:t>
            </w:r>
            <w:r w:rsidRPr="00BB6DF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400</w:t>
            </w:r>
            <w:r w:rsidRPr="00E152F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)</w:t>
            </w:r>
            <w:r w:rsidRPr="00BB6DF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DF1" w:rsidRPr="00BB6DF1" w:rsidRDefault="00BB6DF1" w:rsidP="00BB6DF1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BB6DF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236EEF" w:rsidRPr="00BB6DF1" w:rsidRDefault="00D047D0" w:rsidP="00B036F9">
      <w:pPr>
        <w:spacing w:before="60" w:after="60" w:line="22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Т.е. валовая выручка становиться отрицательной</w:t>
      </w:r>
      <w:r w:rsidR="00E152F8">
        <w:rPr>
          <w:sz w:val="24"/>
          <w:szCs w:val="24"/>
        </w:rPr>
        <w:t xml:space="preserve"> величиной</w:t>
      </w:r>
      <w:r>
        <w:rPr>
          <w:sz w:val="24"/>
          <w:szCs w:val="24"/>
        </w:rPr>
        <w:t xml:space="preserve">. Такие бизнесы нежизнеспособны и без глубокого реинжиниринга </w:t>
      </w:r>
      <w:r w:rsidR="00E40EB9">
        <w:rPr>
          <w:sz w:val="24"/>
          <w:szCs w:val="24"/>
        </w:rPr>
        <w:t xml:space="preserve">приводящего к снижению себестоимости продаж до </w:t>
      </w:r>
      <w:r w:rsidR="00E152F8">
        <w:rPr>
          <w:sz w:val="24"/>
          <w:szCs w:val="24"/>
        </w:rPr>
        <w:t xml:space="preserve">приемлемого </w:t>
      </w:r>
      <w:r w:rsidR="00E40EB9">
        <w:rPr>
          <w:sz w:val="24"/>
          <w:szCs w:val="24"/>
        </w:rPr>
        <w:t xml:space="preserve">уровня </w:t>
      </w:r>
      <w:r w:rsidR="00E152F8">
        <w:rPr>
          <w:sz w:val="24"/>
          <w:szCs w:val="24"/>
        </w:rPr>
        <w:t xml:space="preserve">(т.е. </w:t>
      </w:r>
      <w:r w:rsidR="00E40EB9">
        <w:rPr>
          <w:sz w:val="24"/>
          <w:szCs w:val="24"/>
        </w:rPr>
        <w:t>меньшего, чем выручка</w:t>
      </w:r>
      <w:r w:rsidR="00E152F8">
        <w:rPr>
          <w:sz w:val="24"/>
          <w:szCs w:val="24"/>
        </w:rPr>
        <w:t>)</w:t>
      </w:r>
      <w:r w:rsidR="00E40EB9">
        <w:rPr>
          <w:sz w:val="24"/>
          <w:szCs w:val="24"/>
        </w:rPr>
        <w:t xml:space="preserve"> должны закрываться.</w:t>
      </w:r>
      <w:r w:rsidR="006E74D6">
        <w:rPr>
          <w:sz w:val="24"/>
          <w:szCs w:val="24"/>
        </w:rPr>
        <w:t xml:space="preserve"> Снижение других затрат (например текущих операционных расходов) </w:t>
      </w:r>
      <w:r w:rsidR="0040732A">
        <w:rPr>
          <w:sz w:val="24"/>
          <w:szCs w:val="24"/>
        </w:rPr>
        <w:t>положения</w:t>
      </w:r>
      <w:r w:rsidR="00F504DA">
        <w:rPr>
          <w:sz w:val="24"/>
          <w:szCs w:val="24"/>
        </w:rPr>
        <w:t xml:space="preserve"> дел не изменят</w:t>
      </w:r>
      <w:r w:rsidR="006E74D6">
        <w:rPr>
          <w:sz w:val="24"/>
          <w:szCs w:val="24"/>
        </w:rPr>
        <w:t xml:space="preserve"> и не сделают бизнес прибыльным.</w:t>
      </w:r>
    </w:p>
    <w:p w:rsidR="00104046" w:rsidRDefault="00104046" w:rsidP="00B036F9">
      <w:pPr>
        <w:spacing w:before="60" w:after="60" w:line="22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уже было сказано, в 1991 году Компания объявила о </w:t>
      </w:r>
      <w:r w:rsidR="00224CF0">
        <w:rPr>
          <w:sz w:val="24"/>
          <w:szCs w:val="24"/>
        </w:rPr>
        <w:t>том, что цена билета на все направления компании составляет 5 евро</w:t>
      </w:r>
      <w:r w:rsidR="00224CF0">
        <w:rPr>
          <w:rStyle w:val="ab"/>
          <w:sz w:val="24"/>
          <w:szCs w:val="24"/>
        </w:rPr>
        <w:footnoteReference w:id="3"/>
      </w:r>
      <w:r w:rsidR="00224CF0">
        <w:rPr>
          <w:sz w:val="24"/>
          <w:szCs w:val="24"/>
        </w:rPr>
        <w:t>.</w:t>
      </w:r>
    </w:p>
    <w:p w:rsidR="007334E5" w:rsidRDefault="00792A18" w:rsidP="00B036F9">
      <w:pPr>
        <w:spacing w:before="60" w:after="60" w:line="22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Для того, чтобы авиаперевозки окупались при цене на билет 5</w:t>
      </w:r>
      <w:r w:rsidR="00224CF0">
        <w:rPr>
          <w:sz w:val="24"/>
          <w:szCs w:val="24"/>
        </w:rPr>
        <w:t xml:space="preserve"> евро</w:t>
      </w:r>
      <w:r>
        <w:rPr>
          <w:sz w:val="24"/>
          <w:szCs w:val="24"/>
        </w:rPr>
        <w:t xml:space="preserve"> необходимо, чтобы </w:t>
      </w:r>
      <w:r>
        <w:rPr>
          <w:sz w:val="24"/>
          <w:szCs w:val="24"/>
          <w:lang w:val="en-US"/>
        </w:rPr>
        <w:t>AVC</w:t>
      </w:r>
      <w:r w:rsidRPr="00AC710D">
        <w:rPr>
          <w:sz w:val="24"/>
          <w:szCs w:val="24"/>
        </w:rPr>
        <w:t xml:space="preserve"> были меньше</w:t>
      </w:r>
      <w:r w:rsidR="007334E5">
        <w:rPr>
          <w:sz w:val="24"/>
          <w:szCs w:val="24"/>
        </w:rPr>
        <w:t xml:space="preserve"> цены на билет</w:t>
      </w:r>
      <w:r w:rsidR="00224CF0">
        <w:rPr>
          <w:sz w:val="24"/>
          <w:szCs w:val="24"/>
        </w:rPr>
        <w:t xml:space="preserve">, т.е. </w:t>
      </w:r>
      <w:r w:rsidR="002F0DEB">
        <w:rPr>
          <w:sz w:val="24"/>
          <w:szCs w:val="24"/>
        </w:rPr>
        <w:t>5</w:t>
      </w:r>
      <w:r w:rsidR="00224CF0">
        <w:rPr>
          <w:sz w:val="24"/>
          <w:szCs w:val="24"/>
        </w:rPr>
        <w:t xml:space="preserve"> евро</w:t>
      </w:r>
      <w:r w:rsidRPr="00AC710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334E5">
        <w:rPr>
          <w:sz w:val="24"/>
          <w:szCs w:val="24"/>
        </w:rPr>
        <w:t>Для этого:</w:t>
      </w:r>
    </w:p>
    <w:p w:rsidR="007334E5" w:rsidRDefault="007334E5" w:rsidP="00B036F9">
      <w:pPr>
        <w:spacing w:before="60" w:after="60" w:line="22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а) удаляем все затраты. без которых возможно организация полетов;</w:t>
      </w:r>
    </w:p>
    <w:p w:rsidR="007334E5" w:rsidRDefault="007334E5" w:rsidP="007334E5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Pr="007334E5">
        <w:rPr>
          <w:sz w:val="24"/>
          <w:szCs w:val="24"/>
        </w:rPr>
        <w:t xml:space="preserve"> </w:t>
      </w:r>
      <w:r>
        <w:rPr>
          <w:sz w:val="24"/>
          <w:szCs w:val="24"/>
        </w:rPr>
        <w:t>все полупостоянные затраты переводим в постоянные;</w:t>
      </w:r>
    </w:p>
    <w:p w:rsidR="007334E5" w:rsidRDefault="007334E5" w:rsidP="007334E5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в) снижаем переменные затраты</w:t>
      </w:r>
    </w:p>
    <w:p w:rsidR="00792A18" w:rsidRPr="00F504DA" w:rsidRDefault="007334E5" w:rsidP="007334E5">
      <w:pPr>
        <w:spacing w:before="12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2A18">
        <w:rPr>
          <w:sz w:val="24"/>
          <w:szCs w:val="24"/>
        </w:rPr>
        <w:t xml:space="preserve">Проанализируем калькуляцию </w:t>
      </w:r>
      <w:r w:rsidR="00792A18">
        <w:rPr>
          <w:sz w:val="24"/>
          <w:szCs w:val="24"/>
          <w:lang w:val="en-US"/>
        </w:rPr>
        <w:t>AVC</w:t>
      </w:r>
      <w:r w:rsidR="00792A18" w:rsidRPr="00F504DA">
        <w:rPr>
          <w:sz w:val="24"/>
          <w:szCs w:val="24"/>
        </w:rPr>
        <w:t xml:space="preserve"> </w:t>
      </w:r>
      <w:r w:rsidR="00792A18">
        <w:rPr>
          <w:sz w:val="24"/>
          <w:szCs w:val="24"/>
        </w:rPr>
        <w:t xml:space="preserve">представленную в </w:t>
      </w:r>
      <w:r w:rsidR="00792A18" w:rsidRPr="00AC710D">
        <w:rPr>
          <w:b/>
          <w:sz w:val="24"/>
          <w:szCs w:val="24"/>
        </w:rPr>
        <w:t>Таблице 4</w:t>
      </w:r>
      <w:r w:rsidR="00792A18">
        <w:rPr>
          <w:b/>
          <w:sz w:val="24"/>
          <w:szCs w:val="24"/>
        </w:rPr>
        <w:t>:</w:t>
      </w:r>
    </w:p>
    <w:tbl>
      <w:tblPr>
        <w:tblStyle w:val="af0"/>
        <w:tblW w:w="0" w:type="auto"/>
        <w:tblLook w:val="04A0"/>
      </w:tblPr>
      <w:tblGrid>
        <w:gridCol w:w="4219"/>
        <w:gridCol w:w="1418"/>
        <w:gridCol w:w="3934"/>
      </w:tblGrid>
      <w:tr w:rsidR="00792A18" w:rsidRPr="00EC46AC" w:rsidTr="002612BB">
        <w:tc>
          <w:tcPr>
            <w:tcW w:w="4219" w:type="dxa"/>
          </w:tcPr>
          <w:p w:rsidR="00792A18" w:rsidRPr="00EC46AC" w:rsidRDefault="00792A18" w:rsidP="002612B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C46AC">
              <w:rPr>
                <w:b/>
                <w:sz w:val="24"/>
                <w:szCs w:val="24"/>
              </w:rPr>
              <w:t>Статья затрат</w:t>
            </w:r>
          </w:p>
        </w:tc>
        <w:tc>
          <w:tcPr>
            <w:tcW w:w="1418" w:type="dxa"/>
          </w:tcPr>
          <w:p w:rsidR="00792A18" w:rsidRPr="00EC46AC" w:rsidRDefault="00792A18" w:rsidP="002612B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C46AC">
              <w:rPr>
                <w:b/>
                <w:sz w:val="24"/>
                <w:szCs w:val="24"/>
              </w:rPr>
              <w:t>Затраты</w:t>
            </w:r>
          </w:p>
        </w:tc>
        <w:tc>
          <w:tcPr>
            <w:tcW w:w="3934" w:type="dxa"/>
          </w:tcPr>
          <w:p w:rsidR="00792A18" w:rsidRPr="00EC46AC" w:rsidRDefault="00792A18" w:rsidP="002612B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C46AC">
              <w:rPr>
                <w:b/>
                <w:sz w:val="24"/>
                <w:szCs w:val="24"/>
              </w:rPr>
              <w:t>Примечания</w:t>
            </w:r>
          </w:p>
        </w:tc>
      </w:tr>
      <w:tr w:rsidR="00792A18" w:rsidTr="002612BB">
        <w:tc>
          <w:tcPr>
            <w:tcW w:w="4219" w:type="dxa"/>
            <w:vAlign w:val="center"/>
          </w:tcPr>
          <w:p w:rsidR="00792A18" w:rsidRPr="00DD71A7" w:rsidRDefault="00792A18" w:rsidP="002612BB">
            <w:pPr>
              <w:pStyle w:val="81"/>
              <w:shd w:val="clear" w:color="auto" w:fill="auto"/>
              <w:spacing w:line="240" w:lineRule="auto"/>
              <w:ind w:left="113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Зарплата</w:t>
            </w:r>
          </w:p>
        </w:tc>
        <w:tc>
          <w:tcPr>
            <w:tcW w:w="1418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32,4</w:t>
            </w:r>
          </w:p>
        </w:tc>
        <w:tc>
          <w:tcPr>
            <w:tcW w:w="3934" w:type="dxa"/>
          </w:tcPr>
          <w:p w:rsidR="00792A18" w:rsidRPr="0091293E" w:rsidRDefault="00792A18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Снижаем удельный вес</w:t>
            </w:r>
          </w:p>
        </w:tc>
      </w:tr>
      <w:tr w:rsidR="00792A18" w:rsidTr="002612BB">
        <w:tc>
          <w:tcPr>
            <w:tcW w:w="4219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Амортизация</w:t>
            </w:r>
          </w:p>
        </w:tc>
        <w:tc>
          <w:tcPr>
            <w:tcW w:w="1418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7,8</w:t>
            </w:r>
          </w:p>
        </w:tc>
        <w:tc>
          <w:tcPr>
            <w:tcW w:w="3934" w:type="dxa"/>
          </w:tcPr>
          <w:p w:rsidR="00792A18" w:rsidRPr="0091293E" w:rsidRDefault="00792A18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Переводим в фиксированные</w:t>
            </w:r>
          </w:p>
        </w:tc>
      </w:tr>
      <w:tr w:rsidR="00792A18" w:rsidTr="002612BB">
        <w:tc>
          <w:tcPr>
            <w:tcW w:w="4219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Топливо</w:t>
            </w:r>
          </w:p>
        </w:tc>
        <w:tc>
          <w:tcPr>
            <w:tcW w:w="1418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28,9</w:t>
            </w:r>
          </w:p>
        </w:tc>
        <w:tc>
          <w:tcPr>
            <w:tcW w:w="3934" w:type="dxa"/>
          </w:tcPr>
          <w:p w:rsidR="00792A18" w:rsidRPr="0091293E" w:rsidRDefault="00792A18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Снижаем удельный вес</w:t>
            </w:r>
          </w:p>
        </w:tc>
      </w:tr>
      <w:tr w:rsidR="00792A18" w:rsidTr="002612BB">
        <w:tc>
          <w:tcPr>
            <w:tcW w:w="4219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81" w:lineRule="exact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Инженерные и другие технические затраты</w:t>
            </w:r>
          </w:p>
        </w:tc>
        <w:tc>
          <w:tcPr>
            <w:tcW w:w="1418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8,9</w:t>
            </w:r>
          </w:p>
        </w:tc>
        <w:tc>
          <w:tcPr>
            <w:tcW w:w="3934" w:type="dxa"/>
          </w:tcPr>
          <w:p w:rsidR="00792A18" w:rsidRPr="0091293E" w:rsidRDefault="00792A18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Снижаем удельный вес</w:t>
            </w:r>
          </w:p>
        </w:tc>
      </w:tr>
      <w:tr w:rsidR="00792A18" w:rsidTr="002612BB">
        <w:tc>
          <w:tcPr>
            <w:tcW w:w="4219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Продажи</w:t>
            </w:r>
            <w:r w:rsidR="00604ED6">
              <w:rPr>
                <w:rFonts w:ascii="Arial Narrow" w:hAnsi="Arial Narrow"/>
                <w:sz w:val="24"/>
                <w:szCs w:val="24"/>
              </w:rPr>
              <w:t xml:space="preserve"> билетов</w:t>
            </w:r>
          </w:p>
        </w:tc>
        <w:tc>
          <w:tcPr>
            <w:tcW w:w="1418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16,4</w:t>
            </w:r>
          </w:p>
        </w:tc>
        <w:tc>
          <w:tcPr>
            <w:tcW w:w="3934" w:type="dxa"/>
          </w:tcPr>
          <w:p w:rsidR="00792A18" w:rsidRPr="0091293E" w:rsidRDefault="00792A18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Удаляем</w:t>
            </w:r>
          </w:p>
        </w:tc>
      </w:tr>
      <w:tr w:rsidR="00792A18" w:rsidTr="002612BB">
        <w:tc>
          <w:tcPr>
            <w:tcW w:w="4219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84" w:lineRule="exact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lastRenderedPageBreak/>
              <w:t>Обслуживание лизинга</w:t>
            </w:r>
          </w:p>
        </w:tc>
        <w:tc>
          <w:tcPr>
            <w:tcW w:w="1418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3934" w:type="dxa"/>
          </w:tcPr>
          <w:p w:rsidR="00792A18" w:rsidRPr="0091293E" w:rsidRDefault="00792A18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Снижаем удельный вес</w:t>
            </w:r>
          </w:p>
        </w:tc>
      </w:tr>
      <w:tr w:rsidR="00792A18" w:rsidTr="002612BB">
        <w:tc>
          <w:tcPr>
            <w:tcW w:w="4219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81" w:lineRule="exact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Оплата за посадку и маршруты</w:t>
            </w:r>
          </w:p>
        </w:tc>
        <w:tc>
          <w:tcPr>
            <w:tcW w:w="1418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10,6</w:t>
            </w:r>
          </w:p>
        </w:tc>
        <w:tc>
          <w:tcPr>
            <w:tcW w:w="3934" w:type="dxa"/>
          </w:tcPr>
          <w:p w:rsidR="00792A18" w:rsidRPr="0091293E" w:rsidRDefault="00792A18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Переводим в доходы!</w:t>
            </w:r>
          </w:p>
        </w:tc>
      </w:tr>
      <w:tr w:rsidR="00792A18" w:rsidTr="002612BB">
        <w:tc>
          <w:tcPr>
            <w:tcW w:w="4219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Багаж и еда</w:t>
            </w:r>
          </w:p>
        </w:tc>
        <w:tc>
          <w:tcPr>
            <w:tcW w:w="1418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15,1</w:t>
            </w:r>
          </w:p>
        </w:tc>
        <w:tc>
          <w:tcPr>
            <w:tcW w:w="3934" w:type="dxa"/>
          </w:tcPr>
          <w:p w:rsidR="00792A18" w:rsidRPr="0091293E" w:rsidRDefault="00792A18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Удаляем</w:t>
            </w:r>
          </w:p>
        </w:tc>
      </w:tr>
      <w:tr w:rsidR="00792A18" w:rsidTr="002612BB">
        <w:tc>
          <w:tcPr>
            <w:tcW w:w="4219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81" w:lineRule="exact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Приборы, наземное оборудование и пр.</w:t>
            </w:r>
          </w:p>
        </w:tc>
        <w:tc>
          <w:tcPr>
            <w:tcW w:w="1418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17,7</w:t>
            </w:r>
          </w:p>
        </w:tc>
        <w:tc>
          <w:tcPr>
            <w:tcW w:w="3934" w:type="dxa"/>
          </w:tcPr>
          <w:p w:rsidR="00792A18" w:rsidRPr="0091293E" w:rsidRDefault="00792A18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Снижаем удельный вес</w:t>
            </w:r>
          </w:p>
        </w:tc>
      </w:tr>
      <w:tr w:rsidR="00792A18" w:rsidTr="002612BB">
        <w:tc>
          <w:tcPr>
            <w:tcW w:w="4219" w:type="dxa"/>
            <w:vAlign w:val="center"/>
          </w:tcPr>
          <w:p w:rsidR="00792A18" w:rsidRPr="00DD71A7" w:rsidRDefault="00792A18" w:rsidP="002612BB">
            <w:pPr>
              <w:pStyle w:val="ae"/>
              <w:shd w:val="clear" w:color="auto" w:fill="auto"/>
              <w:spacing w:before="0" w:after="0" w:line="281" w:lineRule="exact"/>
              <w:ind w:left="113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D71A7">
              <w:rPr>
                <w:rFonts w:ascii="Arial Narrow" w:hAnsi="Arial Narrow"/>
                <w:sz w:val="24"/>
                <w:szCs w:val="24"/>
              </w:rPr>
              <w:t>Итого операционные затраты</w:t>
            </w:r>
          </w:p>
        </w:tc>
        <w:tc>
          <w:tcPr>
            <w:tcW w:w="1418" w:type="dxa"/>
            <w:vAlign w:val="center"/>
          </w:tcPr>
          <w:p w:rsidR="00792A18" w:rsidRPr="00B7625A" w:rsidRDefault="00792A18" w:rsidP="002612BB">
            <w:pPr>
              <w:pStyle w:val="ae"/>
              <w:shd w:val="clear" w:color="auto" w:fill="auto"/>
              <w:spacing w:before="0" w:after="0" w:line="240" w:lineRule="auto"/>
              <w:ind w:left="14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7625A">
              <w:rPr>
                <w:rFonts w:ascii="Arial Narrow" w:hAnsi="Arial Narrow"/>
                <w:b/>
                <w:sz w:val="24"/>
                <w:szCs w:val="24"/>
              </w:rPr>
              <w:t>140,9</w:t>
            </w:r>
          </w:p>
        </w:tc>
        <w:tc>
          <w:tcPr>
            <w:tcW w:w="3934" w:type="dxa"/>
          </w:tcPr>
          <w:p w:rsidR="00792A18" w:rsidRDefault="00792A18" w:rsidP="002612BB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</w:tbl>
    <w:p w:rsidR="00792A18" w:rsidRDefault="00792A18" w:rsidP="00792A18">
      <w:pPr>
        <w:spacing w:before="240" w:after="60"/>
        <w:jc w:val="both"/>
        <w:rPr>
          <w:sz w:val="24"/>
          <w:szCs w:val="24"/>
        </w:rPr>
      </w:pPr>
      <w:r>
        <w:rPr>
          <w:sz w:val="24"/>
          <w:szCs w:val="24"/>
        </w:rPr>
        <w:t>Сначала ликвидируем те статьи затрат, которые не влияют на факт полета и без которых вполне можно обойтись: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792A18" w:rsidTr="002612BB">
        <w:tc>
          <w:tcPr>
            <w:tcW w:w="9571" w:type="dxa"/>
            <w:gridSpan w:val="2"/>
            <w:tcBorders>
              <w:bottom w:val="single" w:sz="4" w:space="0" w:color="auto"/>
            </w:tcBorders>
          </w:tcPr>
          <w:p w:rsidR="00792A18" w:rsidRPr="0091293E" w:rsidRDefault="00EF2D92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Продажи</w:t>
            </w:r>
            <w:r w:rsidR="00604ED6" w:rsidRPr="0091293E">
              <w:rPr>
                <w:rFonts w:ascii="Arial Narrow" w:hAnsi="Arial Narrow"/>
                <w:sz w:val="24"/>
                <w:szCs w:val="24"/>
              </w:rPr>
              <w:t xml:space="preserve"> билетов</w:t>
            </w:r>
          </w:p>
        </w:tc>
      </w:tr>
      <w:tr w:rsidR="00792A18" w:rsidTr="002612BB">
        <w:tc>
          <w:tcPr>
            <w:tcW w:w="95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2A18" w:rsidRPr="0091293E" w:rsidRDefault="00EF2D92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Багаж и еда</w:t>
            </w:r>
          </w:p>
        </w:tc>
      </w:tr>
      <w:tr w:rsidR="00792A18" w:rsidTr="002612BB">
        <w:tblPrEx>
          <w:tblBorders>
            <w:bottom w:val="none" w:sz="0" w:space="0" w:color="auto"/>
          </w:tblBorders>
        </w:tblPrEx>
        <w:tc>
          <w:tcPr>
            <w:tcW w:w="4928" w:type="dxa"/>
            <w:tcBorders>
              <w:top w:val="single" w:sz="4" w:space="0" w:color="auto"/>
            </w:tcBorders>
          </w:tcPr>
          <w:p w:rsidR="00792A18" w:rsidRDefault="00792A18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1-го шага сумма AVC снижается до</w:t>
            </w: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</w:tcPr>
          <w:p w:rsidR="00792A18" w:rsidRDefault="00792A18" w:rsidP="00C11AB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 xml:space="preserve">=109,4 </w:t>
            </w:r>
            <w:r w:rsidR="00C11AB2">
              <w:rPr>
                <w:sz w:val="24"/>
                <w:szCs w:val="24"/>
              </w:rPr>
              <w:t>евро</w:t>
            </w:r>
          </w:p>
        </w:tc>
      </w:tr>
    </w:tbl>
    <w:p w:rsidR="0011498C" w:rsidRDefault="0011498C" w:rsidP="0011498C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Следующий шаг - снижение удельных затрат, которыми являются:</w:t>
      </w:r>
    </w:p>
    <w:tbl>
      <w:tblPr>
        <w:tblStyle w:val="af0"/>
        <w:tblW w:w="0" w:type="auto"/>
        <w:tblLook w:val="04A0"/>
      </w:tblPr>
      <w:tblGrid>
        <w:gridCol w:w="4503"/>
        <w:gridCol w:w="2409"/>
        <w:gridCol w:w="2659"/>
      </w:tblGrid>
      <w:tr w:rsidR="0011498C" w:rsidTr="002612BB">
        <w:tc>
          <w:tcPr>
            <w:tcW w:w="4503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Зарплата</w:t>
            </w:r>
          </w:p>
        </w:tc>
        <w:tc>
          <w:tcPr>
            <w:tcW w:w="2409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32,4</w:t>
            </w:r>
          </w:p>
        </w:tc>
        <w:tc>
          <w:tcPr>
            <w:tcW w:w="2659" w:type="dxa"/>
          </w:tcPr>
          <w:p w:rsidR="0011498C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  <w:tr w:rsidR="0011498C" w:rsidTr="002612BB">
        <w:tc>
          <w:tcPr>
            <w:tcW w:w="4503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Топливо</w:t>
            </w:r>
          </w:p>
        </w:tc>
        <w:tc>
          <w:tcPr>
            <w:tcW w:w="2409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28,9</w:t>
            </w:r>
          </w:p>
        </w:tc>
        <w:tc>
          <w:tcPr>
            <w:tcW w:w="2659" w:type="dxa"/>
          </w:tcPr>
          <w:p w:rsidR="0011498C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  <w:tr w:rsidR="0011498C" w:rsidTr="002612BB">
        <w:tc>
          <w:tcPr>
            <w:tcW w:w="4503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Инженерные и другие технические затраты</w:t>
            </w:r>
          </w:p>
        </w:tc>
        <w:tc>
          <w:tcPr>
            <w:tcW w:w="2409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8,9</w:t>
            </w:r>
          </w:p>
        </w:tc>
        <w:tc>
          <w:tcPr>
            <w:tcW w:w="2659" w:type="dxa"/>
          </w:tcPr>
          <w:p w:rsidR="0011498C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  <w:tr w:rsidR="0011498C" w:rsidTr="002612BB">
        <w:tc>
          <w:tcPr>
            <w:tcW w:w="4503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Обслуживание лизинга</w:t>
            </w:r>
          </w:p>
        </w:tc>
        <w:tc>
          <w:tcPr>
            <w:tcW w:w="2409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2659" w:type="dxa"/>
          </w:tcPr>
          <w:p w:rsidR="0011498C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  <w:tr w:rsidR="0011498C" w:rsidTr="002612BB">
        <w:tc>
          <w:tcPr>
            <w:tcW w:w="4503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Приборы, наземное оборудование и пр.</w:t>
            </w:r>
          </w:p>
        </w:tc>
        <w:tc>
          <w:tcPr>
            <w:tcW w:w="2409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17,7</w:t>
            </w:r>
          </w:p>
        </w:tc>
        <w:tc>
          <w:tcPr>
            <w:tcW w:w="2659" w:type="dxa"/>
          </w:tcPr>
          <w:p w:rsidR="0011498C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</w:tbl>
    <w:p w:rsidR="0011498C" w:rsidRDefault="0011498C" w:rsidP="0011498C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Состав персонала (на 1985 год.):</w:t>
      </w:r>
    </w:p>
    <w:tbl>
      <w:tblPr>
        <w:tblStyle w:val="af0"/>
        <w:tblW w:w="0" w:type="auto"/>
        <w:tblLook w:val="04A0"/>
      </w:tblPr>
      <w:tblGrid>
        <w:gridCol w:w="3190"/>
        <w:gridCol w:w="3190"/>
        <w:gridCol w:w="3191"/>
      </w:tblGrid>
      <w:tr w:rsidR="0011498C" w:rsidRPr="00ED4C40" w:rsidTr="002612BB">
        <w:tc>
          <w:tcPr>
            <w:tcW w:w="3190" w:type="dxa"/>
          </w:tcPr>
          <w:p w:rsidR="0011498C" w:rsidRPr="00ED4C40" w:rsidRDefault="0011498C" w:rsidP="002612B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D4C40">
              <w:rPr>
                <w:b/>
                <w:sz w:val="24"/>
                <w:szCs w:val="24"/>
              </w:rPr>
              <w:t>Структура</w:t>
            </w:r>
          </w:p>
        </w:tc>
        <w:tc>
          <w:tcPr>
            <w:tcW w:w="3190" w:type="dxa"/>
          </w:tcPr>
          <w:p w:rsidR="0011498C" w:rsidRPr="00ED4C40" w:rsidRDefault="0011498C" w:rsidP="002612B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D4C40">
              <w:rPr>
                <w:b/>
                <w:sz w:val="24"/>
                <w:szCs w:val="24"/>
              </w:rPr>
              <w:t>Численность</w:t>
            </w:r>
          </w:p>
        </w:tc>
        <w:tc>
          <w:tcPr>
            <w:tcW w:w="3191" w:type="dxa"/>
          </w:tcPr>
          <w:p w:rsidR="0011498C" w:rsidRPr="00ED4C40" w:rsidRDefault="0011498C" w:rsidP="002612B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D4C40">
              <w:rPr>
                <w:b/>
                <w:sz w:val="24"/>
                <w:szCs w:val="24"/>
              </w:rPr>
              <w:t>% от общего числа</w:t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Продажи билетов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3191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11,02%</w:t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Сервис в аэропорту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8,7</w:t>
            </w:r>
          </w:p>
        </w:tc>
        <w:tc>
          <w:tcPr>
            <w:tcW w:w="3191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22,83%</w:t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Полетный персонал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0,21</w:t>
            </w:r>
          </w:p>
        </w:tc>
        <w:tc>
          <w:tcPr>
            <w:tcW w:w="3191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0,55%</w:t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Инженерный состав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12,9</w:t>
            </w:r>
          </w:p>
        </w:tc>
        <w:tc>
          <w:tcPr>
            <w:tcW w:w="3191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33,86%</w:t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12,06</w:t>
            </w:r>
          </w:p>
        </w:tc>
        <w:tc>
          <w:tcPr>
            <w:tcW w:w="3191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31,65%</w:t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Руководство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0,03</w:t>
            </w:r>
          </w:p>
        </w:tc>
        <w:tc>
          <w:tcPr>
            <w:tcW w:w="3191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0,08%</w:t>
            </w:r>
          </w:p>
        </w:tc>
      </w:tr>
    </w:tbl>
    <w:p w:rsidR="0011498C" w:rsidRDefault="0011498C" w:rsidP="0011498C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Проводим реструктуризацию. (</w:t>
      </w:r>
      <w:r w:rsidRPr="00B66DE0">
        <w:rPr>
          <w:b/>
          <w:i/>
          <w:sz w:val="24"/>
          <w:szCs w:val="24"/>
        </w:rPr>
        <w:t xml:space="preserve">Для заполнения таблицы воспользуйтесь данными, </w:t>
      </w:r>
      <w:r w:rsidR="00611ADB">
        <w:rPr>
          <w:b/>
          <w:i/>
          <w:sz w:val="24"/>
          <w:szCs w:val="24"/>
        </w:rPr>
        <w:t>представленными во втором столбце таблицы</w:t>
      </w:r>
      <w:r>
        <w:rPr>
          <w:b/>
          <w:i/>
          <w:sz w:val="24"/>
          <w:szCs w:val="24"/>
        </w:rPr>
        <w:t>)</w:t>
      </w:r>
      <w:r>
        <w:rPr>
          <w:sz w:val="24"/>
          <w:szCs w:val="24"/>
        </w:rPr>
        <w:t>:</w:t>
      </w:r>
    </w:p>
    <w:tbl>
      <w:tblPr>
        <w:tblStyle w:val="af0"/>
        <w:tblW w:w="0" w:type="auto"/>
        <w:tblLook w:val="04A0"/>
      </w:tblPr>
      <w:tblGrid>
        <w:gridCol w:w="3190"/>
        <w:gridCol w:w="3190"/>
        <w:gridCol w:w="3191"/>
      </w:tblGrid>
      <w:tr w:rsidR="0011498C" w:rsidRPr="00ED4C40" w:rsidTr="002612BB">
        <w:tc>
          <w:tcPr>
            <w:tcW w:w="3190" w:type="dxa"/>
          </w:tcPr>
          <w:p w:rsidR="0011498C" w:rsidRPr="00ED4C40" w:rsidRDefault="0011498C" w:rsidP="002612B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D4C40">
              <w:rPr>
                <w:b/>
                <w:sz w:val="24"/>
                <w:szCs w:val="24"/>
              </w:rPr>
              <w:t>Структура</w:t>
            </w:r>
          </w:p>
        </w:tc>
        <w:tc>
          <w:tcPr>
            <w:tcW w:w="3190" w:type="dxa"/>
          </w:tcPr>
          <w:p w:rsidR="0011498C" w:rsidRPr="00ED4C40" w:rsidRDefault="0011498C" w:rsidP="002612B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D4C40">
              <w:rPr>
                <w:b/>
                <w:sz w:val="24"/>
                <w:szCs w:val="24"/>
              </w:rPr>
              <w:t>Численность</w:t>
            </w:r>
          </w:p>
        </w:tc>
        <w:tc>
          <w:tcPr>
            <w:tcW w:w="3191" w:type="dxa"/>
          </w:tcPr>
          <w:p w:rsidR="0011498C" w:rsidRPr="00ED4C40" w:rsidRDefault="0011498C" w:rsidP="002612B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Уменьшаем до</w:t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Продажи билетов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3191" w:type="dxa"/>
          </w:tcPr>
          <w:p w:rsidR="0011498C" w:rsidRPr="0091293E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91293E">
              <w:rPr>
                <w:color w:val="000000"/>
                <w:sz w:val="24"/>
                <w:szCs w:val="24"/>
              </w:rPr>
              <w:t>0</w:t>
            </w:r>
            <w:r w:rsidR="00604ED6" w:rsidRPr="0091293E">
              <w:rPr>
                <w:rStyle w:val="af4"/>
                <w:color w:val="000000"/>
                <w:sz w:val="24"/>
                <w:szCs w:val="24"/>
              </w:rPr>
              <w:endnoteReference w:id="2"/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Сервис в аэропорту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8,7</w:t>
            </w:r>
          </w:p>
        </w:tc>
        <w:tc>
          <w:tcPr>
            <w:tcW w:w="3191" w:type="dxa"/>
          </w:tcPr>
          <w:p w:rsidR="0011498C" w:rsidRPr="0091293E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91293E">
              <w:rPr>
                <w:color w:val="000000"/>
                <w:sz w:val="24"/>
                <w:szCs w:val="24"/>
              </w:rPr>
              <w:t>0</w:t>
            </w:r>
            <w:r w:rsidR="00604ED6" w:rsidRPr="0091293E">
              <w:rPr>
                <w:rStyle w:val="af4"/>
                <w:color w:val="000000"/>
                <w:sz w:val="24"/>
                <w:szCs w:val="24"/>
              </w:rPr>
              <w:endnoteReference w:id="3"/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Полетный персонал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0,21</w:t>
            </w:r>
          </w:p>
        </w:tc>
        <w:tc>
          <w:tcPr>
            <w:tcW w:w="3191" w:type="dxa"/>
          </w:tcPr>
          <w:p w:rsidR="0011498C" w:rsidRPr="0091293E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91293E">
              <w:rPr>
                <w:color w:val="000000"/>
                <w:sz w:val="24"/>
                <w:szCs w:val="24"/>
              </w:rPr>
              <w:t>0,21</w:t>
            </w:r>
            <w:r w:rsidR="00D44D70" w:rsidRPr="0091293E">
              <w:rPr>
                <w:rStyle w:val="af4"/>
                <w:color w:val="000000"/>
                <w:sz w:val="24"/>
                <w:szCs w:val="24"/>
              </w:rPr>
              <w:endnoteReference w:id="4"/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Инженерный состав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12,9</w:t>
            </w:r>
          </w:p>
        </w:tc>
        <w:tc>
          <w:tcPr>
            <w:tcW w:w="3191" w:type="dxa"/>
          </w:tcPr>
          <w:p w:rsidR="0011498C" w:rsidRPr="0091293E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91293E">
              <w:rPr>
                <w:color w:val="000000"/>
                <w:sz w:val="24"/>
                <w:szCs w:val="24"/>
              </w:rPr>
              <w:t>0</w:t>
            </w:r>
            <w:r w:rsidR="00D44D70" w:rsidRPr="0091293E">
              <w:rPr>
                <w:rStyle w:val="af4"/>
                <w:color w:val="000000"/>
                <w:sz w:val="24"/>
                <w:szCs w:val="24"/>
              </w:rPr>
              <w:endnoteReference w:id="5"/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12,06</w:t>
            </w:r>
          </w:p>
        </w:tc>
        <w:tc>
          <w:tcPr>
            <w:tcW w:w="3191" w:type="dxa"/>
          </w:tcPr>
          <w:p w:rsidR="0011498C" w:rsidRPr="0091293E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91293E">
              <w:rPr>
                <w:color w:val="000000"/>
                <w:sz w:val="24"/>
                <w:szCs w:val="24"/>
              </w:rPr>
              <w:t>0</w:t>
            </w:r>
            <w:r w:rsidR="00175CEF" w:rsidRPr="0091293E">
              <w:rPr>
                <w:rStyle w:val="af4"/>
                <w:color w:val="000000"/>
                <w:sz w:val="24"/>
                <w:szCs w:val="24"/>
              </w:rPr>
              <w:endnoteReference w:id="6"/>
            </w:r>
          </w:p>
        </w:tc>
      </w:tr>
      <w:tr w:rsidR="0011498C" w:rsidTr="002612BB">
        <w:trPr>
          <w:trHeight w:hRule="exact" w:val="340"/>
        </w:trPr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Руководство</w:t>
            </w:r>
          </w:p>
        </w:tc>
        <w:tc>
          <w:tcPr>
            <w:tcW w:w="3190" w:type="dxa"/>
          </w:tcPr>
          <w:p w:rsidR="0011498C" w:rsidRPr="00B66DE0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B66DE0">
              <w:rPr>
                <w:color w:val="000000"/>
                <w:sz w:val="24"/>
                <w:szCs w:val="24"/>
              </w:rPr>
              <w:t>0,03</w:t>
            </w:r>
          </w:p>
        </w:tc>
        <w:tc>
          <w:tcPr>
            <w:tcW w:w="3191" w:type="dxa"/>
          </w:tcPr>
          <w:p w:rsidR="0011498C" w:rsidRPr="0091293E" w:rsidRDefault="0011498C" w:rsidP="002612BB">
            <w:pPr>
              <w:jc w:val="both"/>
              <w:rPr>
                <w:color w:val="000000"/>
                <w:sz w:val="24"/>
                <w:szCs w:val="24"/>
              </w:rPr>
            </w:pPr>
            <w:r w:rsidRPr="0091293E">
              <w:rPr>
                <w:color w:val="000000"/>
                <w:sz w:val="24"/>
                <w:szCs w:val="24"/>
              </w:rPr>
              <w:t>0</w:t>
            </w:r>
            <w:r w:rsidR="00175CEF" w:rsidRPr="0091293E">
              <w:rPr>
                <w:rStyle w:val="af4"/>
                <w:color w:val="000000"/>
                <w:sz w:val="24"/>
                <w:szCs w:val="24"/>
              </w:rPr>
              <w:endnoteReference w:id="7"/>
            </w:r>
          </w:p>
        </w:tc>
      </w:tr>
    </w:tbl>
    <w:p w:rsidR="0011498C" w:rsidRDefault="0011498C" w:rsidP="0011498C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Все зарплаты постоянного персонала не связанного с перевозками переводим в фиксированные.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992"/>
        <w:gridCol w:w="2410"/>
        <w:gridCol w:w="1950"/>
      </w:tblGrid>
      <w:tr w:rsidR="0011498C" w:rsidTr="002612BB">
        <w:tc>
          <w:tcPr>
            <w:tcW w:w="4219" w:type="dxa"/>
          </w:tcPr>
          <w:p w:rsidR="0011498C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штатное расписание составляет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0,6%</w:t>
            </w:r>
          </w:p>
        </w:tc>
        <w:tc>
          <w:tcPr>
            <w:tcW w:w="2410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тогда зарплата будет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91293E">
              <w:rPr>
                <w:sz w:val="22"/>
                <w:szCs w:val="22"/>
              </w:rPr>
              <w:t>32,4*0,6%</w:t>
            </w:r>
            <w:r w:rsidR="00F06DB3" w:rsidRPr="0091293E">
              <w:rPr>
                <w:sz w:val="22"/>
                <w:szCs w:val="22"/>
              </w:rPr>
              <w:t>=0,1944</w:t>
            </w:r>
          </w:p>
        </w:tc>
      </w:tr>
    </w:tbl>
    <w:p w:rsidR="0011498C" w:rsidRPr="0091293E" w:rsidRDefault="0011498C" w:rsidP="0011498C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окончательного расчета необходимо провести индексацию: загрузка по калькуляции на 1985 год составляет 67%. Индекс снижения </w:t>
      </w:r>
      <w:r w:rsidR="00175CEF">
        <w:rPr>
          <w:sz w:val="24"/>
          <w:szCs w:val="24"/>
        </w:rPr>
        <w:t xml:space="preserve">удельных затрат при 100% нагрузке </w:t>
      </w:r>
      <w:r w:rsidRPr="0091293E">
        <w:rPr>
          <w:sz w:val="24"/>
          <w:szCs w:val="24"/>
        </w:rPr>
        <w:t>= 0,67</w:t>
      </w:r>
      <w:r w:rsidR="00A156B5">
        <w:rPr>
          <w:sz w:val="24"/>
          <w:szCs w:val="24"/>
        </w:rPr>
        <w:t xml:space="preserve"> тогда </w:t>
      </w:r>
      <w:r w:rsidR="00A156B5" w:rsidRPr="0091293E">
        <w:rPr>
          <w:sz w:val="24"/>
          <w:szCs w:val="24"/>
        </w:rPr>
        <w:t xml:space="preserve">зарплата = </w:t>
      </w:r>
      <w:r w:rsidR="00A156B5" w:rsidRPr="0091293E">
        <w:rPr>
          <w:sz w:val="22"/>
          <w:szCs w:val="22"/>
        </w:rPr>
        <w:t>0,1944*I = 0,1944*</w:t>
      </w:r>
      <w:r w:rsidR="00037FD1" w:rsidRPr="0091293E">
        <w:rPr>
          <w:sz w:val="24"/>
          <w:szCs w:val="24"/>
        </w:rPr>
        <w:t>0,67</w:t>
      </w:r>
      <w:r w:rsidR="00A30C25" w:rsidRPr="0091293E">
        <w:rPr>
          <w:sz w:val="24"/>
          <w:szCs w:val="24"/>
        </w:rPr>
        <w:t>=0,</w:t>
      </w:r>
      <w:r w:rsidR="00972557" w:rsidRPr="0091293E">
        <w:rPr>
          <w:sz w:val="24"/>
          <w:szCs w:val="24"/>
        </w:rPr>
        <w:t>1</w:t>
      </w:r>
      <w:r w:rsidR="00037FD1" w:rsidRPr="0091293E">
        <w:rPr>
          <w:sz w:val="24"/>
          <w:szCs w:val="24"/>
        </w:rPr>
        <w:t>3</w:t>
      </w:r>
      <w:r w:rsidR="00972557" w:rsidRPr="0091293E">
        <w:rPr>
          <w:sz w:val="24"/>
          <w:szCs w:val="24"/>
        </w:rPr>
        <w:t xml:space="preserve"> </w:t>
      </w:r>
      <w:r w:rsidR="00C11AB2">
        <w:rPr>
          <w:sz w:val="24"/>
          <w:szCs w:val="24"/>
        </w:rPr>
        <w:t>евро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11498C" w:rsidTr="002612BB">
        <w:tc>
          <w:tcPr>
            <w:tcW w:w="4928" w:type="dxa"/>
          </w:tcPr>
          <w:p w:rsidR="0011498C" w:rsidRPr="0091293E" w:rsidRDefault="0011498C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lastRenderedPageBreak/>
              <w:t>После 2-го шага сумма AVC снижается до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11498C" w:rsidRDefault="0011498C" w:rsidP="00C11AB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=</w:t>
            </w:r>
            <w:r w:rsidR="002612BB" w:rsidRPr="0091293E">
              <w:rPr>
                <w:sz w:val="24"/>
                <w:szCs w:val="24"/>
              </w:rPr>
              <w:t>7</w:t>
            </w:r>
            <w:r w:rsidR="00972557" w:rsidRPr="0091293E">
              <w:rPr>
                <w:sz w:val="24"/>
                <w:szCs w:val="24"/>
              </w:rPr>
              <w:t>7</w:t>
            </w:r>
            <w:r w:rsidRPr="0091293E">
              <w:rPr>
                <w:sz w:val="24"/>
                <w:szCs w:val="24"/>
              </w:rPr>
              <w:t>,</w:t>
            </w:r>
            <w:r w:rsidR="00972557" w:rsidRPr="0091293E">
              <w:rPr>
                <w:sz w:val="24"/>
                <w:szCs w:val="24"/>
              </w:rPr>
              <w:t>1</w:t>
            </w:r>
            <w:r w:rsidR="00037FD1" w:rsidRPr="0091293E">
              <w:rPr>
                <w:sz w:val="24"/>
                <w:szCs w:val="24"/>
              </w:rPr>
              <w:t>3</w:t>
            </w:r>
            <w:r w:rsidRPr="0091293E">
              <w:rPr>
                <w:sz w:val="24"/>
                <w:szCs w:val="24"/>
              </w:rPr>
              <w:t xml:space="preserve"> </w:t>
            </w:r>
            <w:r w:rsidR="00C11AB2">
              <w:rPr>
                <w:sz w:val="24"/>
                <w:szCs w:val="24"/>
              </w:rPr>
              <w:t>евро</w:t>
            </w:r>
          </w:p>
        </w:tc>
      </w:tr>
    </w:tbl>
    <w:p w:rsidR="00447400" w:rsidRDefault="00447400" w:rsidP="00447400">
      <w:pPr>
        <w:spacing w:before="60" w:after="60"/>
        <w:jc w:val="both"/>
        <w:rPr>
          <w:sz w:val="24"/>
          <w:szCs w:val="24"/>
        </w:rPr>
      </w:pPr>
      <w:r w:rsidRPr="005368F3">
        <w:rPr>
          <w:b/>
          <w:i/>
          <w:sz w:val="24"/>
          <w:szCs w:val="24"/>
        </w:rPr>
        <w:t>Используйте данные предоставленные преподавателем для расчет следующего шага</w:t>
      </w:r>
      <w:r>
        <w:rPr>
          <w:sz w:val="24"/>
          <w:szCs w:val="24"/>
        </w:rPr>
        <w:t>:</w:t>
      </w:r>
    </w:p>
    <w:tbl>
      <w:tblPr>
        <w:tblStyle w:val="af0"/>
        <w:tblW w:w="0" w:type="auto"/>
        <w:tblLook w:val="04A0"/>
      </w:tblPr>
      <w:tblGrid>
        <w:gridCol w:w="4503"/>
        <w:gridCol w:w="1275"/>
        <w:gridCol w:w="1701"/>
        <w:gridCol w:w="1701"/>
      </w:tblGrid>
      <w:tr w:rsidR="00447400" w:rsidRPr="005368F3" w:rsidTr="002612BB">
        <w:tc>
          <w:tcPr>
            <w:tcW w:w="4503" w:type="dxa"/>
          </w:tcPr>
          <w:p w:rsidR="00447400" w:rsidRPr="005368F3" w:rsidRDefault="00447400" w:rsidP="002612BB">
            <w:pPr>
              <w:spacing w:before="60" w:after="6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368F3">
              <w:rPr>
                <w:rFonts w:ascii="Arial Narrow" w:hAnsi="Arial Narrow"/>
                <w:b/>
                <w:sz w:val="24"/>
                <w:szCs w:val="24"/>
              </w:rPr>
              <w:t>Статья расхода</w:t>
            </w:r>
          </w:p>
        </w:tc>
        <w:tc>
          <w:tcPr>
            <w:tcW w:w="1275" w:type="dxa"/>
          </w:tcPr>
          <w:p w:rsidR="00447400" w:rsidRPr="005368F3" w:rsidRDefault="00447400" w:rsidP="002612BB">
            <w:pPr>
              <w:spacing w:before="60" w:after="6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Текущая сумма</w:t>
            </w:r>
          </w:p>
        </w:tc>
        <w:tc>
          <w:tcPr>
            <w:tcW w:w="1701" w:type="dxa"/>
          </w:tcPr>
          <w:p w:rsidR="00447400" w:rsidRDefault="00447400" w:rsidP="002612BB">
            <w:pPr>
              <w:spacing w:before="60" w:after="6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Изменение</w:t>
            </w:r>
          </w:p>
          <w:p w:rsidR="00447400" w:rsidRPr="005368F3" w:rsidRDefault="00447400" w:rsidP="0026733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47400" w:rsidRDefault="00447400" w:rsidP="002612BB">
            <w:pPr>
              <w:spacing w:before="60" w:after="6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Новая сумма</w:t>
            </w:r>
          </w:p>
          <w:p w:rsidR="00447400" w:rsidRDefault="00447400" w:rsidP="002612BB">
            <w:pPr>
              <w:spacing w:before="60" w:after="6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(с индексом</w:t>
            </w:r>
            <w:r w:rsidR="00C664BA">
              <w:rPr>
                <w:rFonts w:ascii="Arial Narrow" w:hAnsi="Arial Narrow"/>
                <w:b/>
                <w:sz w:val="24"/>
                <w:szCs w:val="24"/>
              </w:rPr>
              <w:t>, т.е при 100% загрузке</w:t>
            </w:r>
            <w:r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</w:tr>
      <w:tr w:rsidR="00037FD1" w:rsidTr="00307049">
        <w:tc>
          <w:tcPr>
            <w:tcW w:w="4503" w:type="dxa"/>
          </w:tcPr>
          <w:p w:rsidR="00037FD1" w:rsidRPr="005368F3" w:rsidRDefault="00037FD1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5368F3">
              <w:rPr>
                <w:rFonts w:ascii="Arial Narrow" w:hAnsi="Arial Narrow"/>
                <w:sz w:val="24"/>
                <w:szCs w:val="24"/>
              </w:rPr>
              <w:t>Топливо</w:t>
            </w:r>
          </w:p>
        </w:tc>
        <w:tc>
          <w:tcPr>
            <w:tcW w:w="1275" w:type="dxa"/>
            <w:vAlign w:val="center"/>
          </w:tcPr>
          <w:p w:rsidR="00037FD1" w:rsidRPr="005368F3" w:rsidRDefault="00037FD1" w:rsidP="002612BB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5368F3">
              <w:rPr>
                <w:rFonts w:ascii="Arial Narrow" w:hAnsi="Arial Narrow"/>
                <w:sz w:val="24"/>
                <w:szCs w:val="24"/>
              </w:rPr>
              <w:t>28,9</w:t>
            </w:r>
          </w:p>
        </w:tc>
        <w:tc>
          <w:tcPr>
            <w:tcW w:w="1701" w:type="dxa"/>
            <w:vAlign w:val="bottom"/>
          </w:tcPr>
          <w:p w:rsidR="00037FD1" w:rsidRPr="00037FD1" w:rsidRDefault="00037FD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037FD1">
              <w:rPr>
                <w:rFonts w:ascii="Arial Narrow" w:hAnsi="Arial Narrow"/>
                <w:color w:val="000000"/>
                <w:sz w:val="24"/>
                <w:szCs w:val="24"/>
              </w:rPr>
              <w:t>9,21</w:t>
            </w:r>
          </w:p>
        </w:tc>
        <w:tc>
          <w:tcPr>
            <w:tcW w:w="1701" w:type="dxa"/>
            <w:vAlign w:val="bottom"/>
          </w:tcPr>
          <w:p w:rsidR="00037FD1" w:rsidRPr="0091293E" w:rsidRDefault="00037FD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293E">
              <w:rPr>
                <w:rFonts w:ascii="Arial Narrow" w:hAnsi="Arial Narrow"/>
                <w:color w:val="000000"/>
                <w:sz w:val="24"/>
                <w:szCs w:val="24"/>
              </w:rPr>
              <w:t>6,17</w:t>
            </w:r>
          </w:p>
        </w:tc>
      </w:tr>
      <w:tr w:rsidR="00037FD1" w:rsidTr="00307049">
        <w:tc>
          <w:tcPr>
            <w:tcW w:w="4503" w:type="dxa"/>
          </w:tcPr>
          <w:p w:rsidR="00037FD1" w:rsidRPr="005368F3" w:rsidRDefault="00037FD1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5368F3">
              <w:rPr>
                <w:rFonts w:ascii="Arial Narrow" w:hAnsi="Arial Narrow"/>
                <w:sz w:val="24"/>
                <w:szCs w:val="24"/>
              </w:rPr>
              <w:t>Инженерные и другие технические затраты</w:t>
            </w:r>
          </w:p>
        </w:tc>
        <w:tc>
          <w:tcPr>
            <w:tcW w:w="1275" w:type="dxa"/>
            <w:vAlign w:val="center"/>
          </w:tcPr>
          <w:p w:rsidR="00037FD1" w:rsidRPr="005368F3" w:rsidRDefault="00037FD1" w:rsidP="002612BB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5368F3">
              <w:rPr>
                <w:rFonts w:ascii="Arial Narrow" w:hAnsi="Arial Narrow"/>
                <w:sz w:val="24"/>
                <w:szCs w:val="24"/>
              </w:rPr>
              <w:t>8,9</w:t>
            </w:r>
          </w:p>
        </w:tc>
        <w:tc>
          <w:tcPr>
            <w:tcW w:w="1701" w:type="dxa"/>
            <w:vAlign w:val="bottom"/>
          </w:tcPr>
          <w:p w:rsidR="00037FD1" w:rsidRPr="00037FD1" w:rsidRDefault="00037FD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037FD1">
              <w:rPr>
                <w:rFonts w:ascii="Arial Narrow" w:hAnsi="Arial Narrow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1701" w:type="dxa"/>
            <w:vAlign w:val="bottom"/>
          </w:tcPr>
          <w:p w:rsidR="00037FD1" w:rsidRPr="0091293E" w:rsidRDefault="00037FD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293E">
              <w:rPr>
                <w:rFonts w:ascii="Arial Narrow" w:hAnsi="Arial Narrow"/>
                <w:color w:val="000000"/>
                <w:sz w:val="24"/>
                <w:szCs w:val="24"/>
              </w:rPr>
              <w:t>0,64</w:t>
            </w:r>
          </w:p>
        </w:tc>
      </w:tr>
      <w:tr w:rsidR="00037FD1" w:rsidTr="00307049">
        <w:tc>
          <w:tcPr>
            <w:tcW w:w="4503" w:type="dxa"/>
          </w:tcPr>
          <w:p w:rsidR="00037FD1" w:rsidRPr="005368F3" w:rsidRDefault="00037FD1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5368F3">
              <w:rPr>
                <w:rFonts w:ascii="Arial Narrow" w:hAnsi="Arial Narrow"/>
                <w:sz w:val="24"/>
                <w:szCs w:val="24"/>
              </w:rPr>
              <w:t>Обслуживание лизинга</w:t>
            </w:r>
          </w:p>
        </w:tc>
        <w:tc>
          <w:tcPr>
            <w:tcW w:w="1275" w:type="dxa"/>
            <w:vAlign w:val="center"/>
          </w:tcPr>
          <w:p w:rsidR="00037FD1" w:rsidRPr="005368F3" w:rsidRDefault="00037FD1" w:rsidP="002612BB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5368F3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1701" w:type="dxa"/>
            <w:vAlign w:val="bottom"/>
          </w:tcPr>
          <w:p w:rsidR="00037FD1" w:rsidRPr="00037FD1" w:rsidRDefault="00037FD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037FD1">
              <w:rPr>
                <w:rFonts w:ascii="Arial Narrow" w:hAnsi="Arial Narrow"/>
                <w:color w:val="000000"/>
                <w:sz w:val="24"/>
                <w:szCs w:val="24"/>
              </w:rPr>
              <w:t>0,77</w:t>
            </w:r>
          </w:p>
        </w:tc>
        <w:tc>
          <w:tcPr>
            <w:tcW w:w="1701" w:type="dxa"/>
            <w:vAlign w:val="bottom"/>
          </w:tcPr>
          <w:p w:rsidR="00037FD1" w:rsidRPr="0091293E" w:rsidRDefault="00037FD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293E">
              <w:rPr>
                <w:rFonts w:ascii="Arial Narrow" w:hAnsi="Arial Narrow"/>
                <w:color w:val="000000"/>
                <w:sz w:val="24"/>
                <w:szCs w:val="24"/>
              </w:rPr>
              <w:t>0,52</w:t>
            </w:r>
          </w:p>
        </w:tc>
      </w:tr>
      <w:tr w:rsidR="00037FD1" w:rsidTr="00307049">
        <w:tc>
          <w:tcPr>
            <w:tcW w:w="4503" w:type="dxa"/>
          </w:tcPr>
          <w:p w:rsidR="00037FD1" w:rsidRPr="005368F3" w:rsidRDefault="00037FD1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5368F3">
              <w:rPr>
                <w:rFonts w:ascii="Arial Narrow" w:hAnsi="Arial Narrow"/>
                <w:sz w:val="24"/>
                <w:szCs w:val="24"/>
              </w:rPr>
              <w:t>Приборы, наземное оборудование и пр.</w:t>
            </w:r>
          </w:p>
        </w:tc>
        <w:tc>
          <w:tcPr>
            <w:tcW w:w="1275" w:type="dxa"/>
            <w:vAlign w:val="center"/>
          </w:tcPr>
          <w:p w:rsidR="00037FD1" w:rsidRPr="005368F3" w:rsidRDefault="00037FD1" w:rsidP="002612BB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5368F3">
              <w:rPr>
                <w:rFonts w:ascii="Arial Narrow" w:hAnsi="Arial Narrow"/>
                <w:sz w:val="24"/>
                <w:szCs w:val="24"/>
              </w:rPr>
              <w:t>17,7</w:t>
            </w:r>
          </w:p>
        </w:tc>
        <w:tc>
          <w:tcPr>
            <w:tcW w:w="1701" w:type="dxa"/>
            <w:vAlign w:val="bottom"/>
          </w:tcPr>
          <w:p w:rsidR="00037FD1" w:rsidRPr="00037FD1" w:rsidRDefault="00037FD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037FD1">
              <w:rPr>
                <w:rFonts w:ascii="Arial Narrow" w:hAnsi="Arial Narrow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701" w:type="dxa"/>
            <w:vAlign w:val="bottom"/>
          </w:tcPr>
          <w:p w:rsidR="00037FD1" w:rsidRPr="0091293E" w:rsidRDefault="00037FD1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293E">
              <w:rPr>
                <w:rFonts w:ascii="Arial Narrow" w:hAnsi="Arial Narrow"/>
                <w:color w:val="000000"/>
                <w:sz w:val="24"/>
                <w:szCs w:val="24"/>
              </w:rPr>
              <w:t>0,1</w:t>
            </w:r>
          </w:p>
        </w:tc>
      </w:tr>
    </w:tbl>
    <w:p w:rsidR="00447400" w:rsidRPr="00447400" w:rsidRDefault="00447400" w:rsidP="00447400">
      <w:pPr>
        <w:spacing w:before="60" w:after="60"/>
        <w:jc w:val="both"/>
        <w:rPr>
          <w:sz w:val="16"/>
          <w:szCs w:val="16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447400" w:rsidRPr="0091293E" w:rsidTr="002612BB">
        <w:tc>
          <w:tcPr>
            <w:tcW w:w="4928" w:type="dxa"/>
          </w:tcPr>
          <w:p w:rsidR="00447400" w:rsidRPr="0091293E" w:rsidRDefault="00447400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После 3-го шага сумма AVC снижается до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447400" w:rsidRPr="0091293E" w:rsidRDefault="00447400" w:rsidP="00C11AB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=</w:t>
            </w:r>
            <w:r w:rsidR="002612BB" w:rsidRPr="0091293E">
              <w:rPr>
                <w:sz w:val="24"/>
                <w:szCs w:val="24"/>
              </w:rPr>
              <w:t>2</w:t>
            </w:r>
            <w:r w:rsidR="003B36D3" w:rsidRPr="0091293E">
              <w:rPr>
                <w:sz w:val="24"/>
                <w:szCs w:val="24"/>
              </w:rPr>
              <w:t>5</w:t>
            </w:r>
            <w:r w:rsidR="002612BB" w:rsidRPr="0091293E">
              <w:rPr>
                <w:sz w:val="24"/>
                <w:szCs w:val="24"/>
              </w:rPr>
              <w:t>,</w:t>
            </w:r>
            <w:r w:rsidR="003B36D3" w:rsidRPr="0091293E">
              <w:rPr>
                <w:sz w:val="24"/>
                <w:szCs w:val="24"/>
              </w:rPr>
              <w:t>96</w:t>
            </w:r>
            <w:r w:rsidRPr="0091293E">
              <w:rPr>
                <w:sz w:val="24"/>
                <w:szCs w:val="24"/>
              </w:rPr>
              <w:t xml:space="preserve"> </w:t>
            </w:r>
            <w:r w:rsidR="00C11AB2">
              <w:rPr>
                <w:sz w:val="24"/>
                <w:szCs w:val="24"/>
              </w:rPr>
              <w:t>евро</w:t>
            </w:r>
          </w:p>
        </w:tc>
      </w:tr>
    </w:tbl>
    <w:p w:rsidR="00447400" w:rsidRPr="0091293E" w:rsidRDefault="00447400" w:rsidP="00447400">
      <w:pPr>
        <w:spacing w:before="60" w:after="60"/>
        <w:jc w:val="both"/>
        <w:rPr>
          <w:sz w:val="24"/>
          <w:szCs w:val="24"/>
        </w:rPr>
      </w:pPr>
      <w:r w:rsidRPr="0091293E">
        <w:rPr>
          <w:sz w:val="24"/>
          <w:szCs w:val="24"/>
        </w:rPr>
        <w:t>Переводим все полупостоянные в фиксированные (амортизация)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447400" w:rsidRPr="0091293E" w:rsidTr="002612BB">
        <w:tc>
          <w:tcPr>
            <w:tcW w:w="4928" w:type="dxa"/>
          </w:tcPr>
          <w:p w:rsidR="00447400" w:rsidRPr="0091293E" w:rsidRDefault="00447400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После 4-го шага сумма AVC снижается до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447400" w:rsidRPr="0091293E" w:rsidRDefault="00447400" w:rsidP="00C11AB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=1</w:t>
            </w:r>
            <w:r w:rsidR="003B36D3" w:rsidRPr="0091293E">
              <w:rPr>
                <w:sz w:val="24"/>
                <w:szCs w:val="24"/>
              </w:rPr>
              <w:t>8</w:t>
            </w:r>
            <w:r w:rsidR="00CF447B" w:rsidRPr="0091293E">
              <w:rPr>
                <w:sz w:val="24"/>
                <w:szCs w:val="24"/>
              </w:rPr>
              <w:t>,</w:t>
            </w:r>
            <w:r w:rsidR="003B36D3" w:rsidRPr="0091293E">
              <w:rPr>
                <w:sz w:val="24"/>
                <w:szCs w:val="24"/>
              </w:rPr>
              <w:t>16</w:t>
            </w:r>
            <w:r w:rsidRPr="0091293E">
              <w:rPr>
                <w:sz w:val="24"/>
                <w:szCs w:val="24"/>
              </w:rPr>
              <w:t xml:space="preserve"> </w:t>
            </w:r>
            <w:r w:rsidR="00C11AB2">
              <w:rPr>
                <w:sz w:val="24"/>
                <w:szCs w:val="24"/>
              </w:rPr>
              <w:t>евро</w:t>
            </w:r>
          </w:p>
        </w:tc>
      </w:tr>
    </w:tbl>
    <w:p w:rsidR="003C327A" w:rsidRPr="00B036F9" w:rsidRDefault="003C327A" w:rsidP="00965E77">
      <w:pPr>
        <w:spacing w:before="120" w:after="60" w:line="259" w:lineRule="auto"/>
        <w:jc w:val="both"/>
        <w:rPr>
          <w:sz w:val="24"/>
          <w:szCs w:val="24"/>
        </w:rPr>
      </w:pPr>
      <w:r w:rsidRPr="003C327A">
        <w:rPr>
          <w:sz w:val="24"/>
          <w:szCs w:val="24"/>
        </w:rPr>
        <w:t>После 4-го шага самой бо</w:t>
      </w:r>
      <w:r>
        <w:rPr>
          <w:sz w:val="24"/>
          <w:szCs w:val="24"/>
        </w:rPr>
        <w:t>льшой статьей расходов становят</w:t>
      </w:r>
      <w:r w:rsidRPr="003C327A">
        <w:rPr>
          <w:sz w:val="24"/>
          <w:szCs w:val="24"/>
        </w:rPr>
        <w:t>ся аэродромные сборы</w:t>
      </w:r>
      <w:r>
        <w:rPr>
          <w:sz w:val="24"/>
          <w:szCs w:val="24"/>
        </w:rPr>
        <w:t xml:space="preserve">. </w:t>
      </w:r>
      <w:r w:rsidRPr="00F27CC2">
        <w:rPr>
          <w:sz w:val="24"/>
          <w:szCs w:val="24"/>
        </w:rPr>
        <w:t>У Майкла О’Лири</w:t>
      </w:r>
      <w:r>
        <w:rPr>
          <w:sz w:val="24"/>
          <w:szCs w:val="24"/>
        </w:rPr>
        <w:t xml:space="preserve"> возникла идея, как значительно уменьшить, а потом и полностью исключить эту статью затрат.</w:t>
      </w:r>
      <w:r w:rsidR="00965E77" w:rsidRPr="00965E77">
        <w:rPr>
          <w:sz w:val="24"/>
          <w:szCs w:val="24"/>
        </w:rPr>
        <w:t xml:space="preserve"> </w:t>
      </w:r>
      <w:r w:rsidR="00965E77" w:rsidRPr="00965E77">
        <w:rPr>
          <w:sz w:val="24"/>
          <w:szCs w:val="24"/>
          <w:lang w:val="en-US"/>
        </w:rPr>
        <w:t>Ryanair</w:t>
      </w:r>
      <w:r w:rsidR="00965E77" w:rsidRPr="00965E77">
        <w:rPr>
          <w:sz w:val="24"/>
          <w:szCs w:val="24"/>
        </w:rPr>
        <w:t xml:space="preserve"> стала одной из первых авиалиний, совершавших перелеты в Нок - аэропорт, построенный церковным священником на болоте в западной части Ирландии. Маршрут Лондон-Нок предоставлял эмигрантам из удаленного региона Ирландии удобный путь для полетов домой. Хотя Администрация Британской Гражданской Авиации запретила </w:t>
      </w:r>
      <w:r w:rsidR="00965E77" w:rsidRPr="00965E77">
        <w:rPr>
          <w:sz w:val="24"/>
          <w:szCs w:val="24"/>
          <w:lang w:val="en-US"/>
        </w:rPr>
        <w:t>Ryanair</w:t>
      </w:r>
      <w:r w:rsidR="00965E77" w:rsidRPr="00965E77">
        <w:rPr>
          <w:sz w:val="24"/>
          <w:szCs w:val="24"/>
        </w:rPr>
        <w:t xml:space="preserve"> летать напрямую из Корка в Лондон, </w:t>
      </w:r>
      <w:r w:rsidR="00965E77" w:rsidRPr="00965E77">
        <w:rPr>
          <w:sz w:val="24"/>
          <w:szCs w:val="24"/>
          <w:lang w:val="en-US"/>
        </w:rPr>
        <w:t>Ryanair</w:t>
      </w:r>
      <w:r w:rsidR="00965E77" w:rsidRPr="00965E77">
        <w:rPr>
          <w:sz w:val="24"/>
          <w:szCs w:val="24"/>
        </w:rPr>
        <w:t xml:space="preserve"> осуществляла перелет с промежуточным приземлением в Дублине: самолеты из Корка приземлялись в Дублине, а затем сразу же летели в Лондон.</w:t>
      </w:r>
      <w:r w:rsidR="00965E77">
        <w:rPr>
          <w:sz w:val="24"/>
          <w:szCs w:val="24"/>
        </w:rPr>
        <w:t xml:space="preserve"> </w:t>
      </w:r>
      <w:r w:rsidR="000E4592">
        <w:rPr>
          <w:sz w:val="24"/>
          <w:szCs w:val="24"/>
        </w:rPr>
        <w:t>Кроме того,</w:t>
      </w:r>
      <w:r w:rsidR="000E4592" w:rsidRPr="000E4592">
        <w:rPr>
          <w:sz w:val="24"/>
          <w:szCs w:val="24"/>
        </w:rPr>
        <w:t xml:space="preserve"> </w:t>
      </w:r>
      <w:r w:rsidR="000E4592" w:rsidRPr="00965E77">
        <w:rPr>
          <w:sz w:val="24"/>
          <w:szCs w:val="24"/>
          <w:lang w:val="en-US"/>
        </w:rPr>
        <w:t>Ryan</w:t>
      </w:r>
      <w:r w:rsidR="000E4592">
        <w:rPr>
          <w:sz w:val="24"/>
          <w:szCs w:val="24"/>
        </w:rPr>
        <w:t xml:space="preserve"> </w:t>
      </w:r>
      <w:r w:rsidR="00965E77">
        <w:rPr>
          <w:sz w:val="24"/>
          <w:szCs w:val="24"/>
          <w:lang w:val="en-US"/>
        </w:rPr>
        <w:t>A</w:t>
      </w:r>
      <w:r w:rsidR="00965E77" w:rsidRPr="008A7636">
        <w:rPr>
          <w:sz w:val="24"/>
          <w:szCs w:val="24"/>
          <w:lang w:val="en-US"/>
        </w:rPr>
        <w:t>ir</w:t>
      </w:r>
      <w:r w:rsidR="00965E77" w:rsidRPr="00F27CC2">
        <w:rPr>
          <w:sz w:val="24"/>
          <w:szCs w:val="24"/>
        </w:rPr>
        <w:t xml:space="preserve"> подписала соглашение с правительством Валлонии (регион Бельгии) об использовании принадлежащего ему аэропорта в Шарлеруа как основной базы перевозчика, а </w:t>
      </w:r>
      <w:r w:rsidR="00965E77" w:rsidRPr="008A7636">
        <w:rPr>
          <w:sz w:val="24"/>
          <w:szCs w:val="24"/>
          <w:lang w:val="en-US"/>
        </w:rPr>
        <w:t>Ryan</w:t>
      </w:r>
      <w:r w:rsidR="00965E77">
        <w:rPr>
          <w:sz w:val="24"/>
          <w:szCs w:val="24"/>
        </w:rPr>
        <w:t xml:space="preserve"> </w:t>
      </w:r>
      <w:r w:rsidR="00965E77">
        <w:rPr>
          <w:sz w:val="24"/>
          <w:szCs w:val="24"/>
          <w:lang w:val="en-US"/>
        </w:rPr>
        <w:t>A</w:t>
      </w:r>
      <w:r w:rsidR="00965E77" w:rsidRPr="008A7636">
        <w:rPr>
          <w:sz w:val="24"/>
          <w:szCs w:val="24"/>
          <w:lang w:val="en-US"/>
        </w:rPr>
        <w:t>ir</w:t>
      </w:r>
      <w:r w:rsidR="00965E77" w:rsidRPr="00F27CC2">
        <w:rPr>
          <w:sz w:val="24"/>
          <w:szCs w:val="24"/>
        </w:rPr>
        <w:t xml:space="preserve"> получила ряд финансовых льгот – власти брали с компании более низкую плату за взлеты и посадки, размер скидок доходил до 90%.</w:t>
      </w:r>
      <w:r w:rsidR="00B036F9">
        <w:rPr>
          <w:sz w:val="24"/>
          <w:szCs w:val="24"/>
        </w:rPr>
        <w:t xml:space="preserve"> Продвигаясь в этом направлении, Компания </w:t>
      </w:r>
      <w:r w:rsidR="00B036F9" w:rsidRPr="008A7636">
        <w:rPr>
          <w:sz w:val="24"/>
          <w:szCs w:val="24"/>
          <w:lang w:val="en-US"/>
        </w:rPr>
        <w:t>Ryan</w:t>
      </w:r>
      <w:r w:rsidR="00B036F9">
        <w:rPr>
          <w:sz w:val="24"/>
          <w:szCs w:val="24"/>
        </w:rPr>
        <w:t xml:space="preserve"> </w:t>
      </w:r>
      <w:r w:rsidR="00B036F9">
        <w:rPr>
          <w:sz w:val="24"/>
          <w:szCs w:val="24"/>
          <w:lang w:val="en-US"/>
        </w:rPr>
        <w:t>A</w:t>
      </w:r>
      <w:r w:rsidR="00B036F9" w:rsidRPr="008A7636">
        <w:rPr>
          <w:sz w:val="24"/>
          <w:szCs w:val="24"/>
          <w:lang w:val="en-US"/>
        </w:rPr>
        <w:t>ir</w:t>
      </w:r>
      <w:r w:rsidR="00B036F9">
        <w:rPr>
          <w:sz w:val="24"/>
          <w:szCs w:val="24"/>
        </w:rPr>
        <w:t xml:space="preserve"> начинает заключать договоры с местными властями небольших городков, рядом с которыми сохранились после Второй Мировой войны аэродромные полосы с твердым покрытием, об организации небольших аэродромов, которые будет использовать Компания. Таким образом, за два года удалось полностью исключить статью "Аэродромные расходы" из калькуляции. Это был 5 шаг.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447400" w:rsidTr="002612BB">
        <w:tc>
          <w:tcPr>
            <w:tcW w:w="4928" w:type="dxa"/>
          </w:tcPr>
          <w:p w:rsidR="00447400" w:rsidRPr="0091293E" w:rsidRDefault="00447400" w:rsidP="002612BB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После 5-го шага сумма AVC снижается до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447400" w:rsidRDefault="00447400" w:rsidP="00C11AB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>=</w:t>
            </w:r>
            <w:r w:rsidR="003B36D3" w:rsidRPr="0091293E">
              <w:rPr>
                <w:sz w:val="24"/>
                <w:szCs w:val="24"/>
              </w:rPr>
              <w:t>7</w:t>
            </w:r>
            <w:r w:rsidR="00736C61" w:rsidRPr="0091293E">
              <w:rPr>
                <w:sz w:val="24"/>
                <w:szCs w:val="24"/>
              </w:rPr>
              <w:t>,</w:t>
            </w:r>
            <w:r w:rsidR="003B36D3" w:rsidRPr="0091293E">
              <w:rPr>
                <w:sz w:val="24"/>
                <w:szCs w:val="24"/>
              </w:rPr>
              <w:t>56</w:t>
            </w:r>
            <w:r w:rsidRPr="0091293E">
              <w:rPr>
                <w:sz w:val="24"/>
                <w:szCs w:val="24"/>
              </w:rPr>
              <w:t xml:space="preserve"> </w:t>
            </w:r>
            <w:r w:rsidR="00C11AB2">
              <w:rPr>
                <w:sz w:val="24"/>
                <w:szCs w:val="24"/>
              </w:rPr>
              <w:t>евро</w:t>
            </w:r>
          </w:p>
        </w:tc>
      </w:tr>
    </w:tbl>
    <w:p w:rsidR="00447400" w:rsidRDefault="00C11AB2" w:rsidP="00C11AB2">
      <w:pPr>
        <w:widowControl/>
        <w:autoSpaceDE/>
        <w:autoSpaceDN/>
        <w:adjustRightInd/>
        <w:spacing w:before="120" w:after="60"/>
        <w:rPr>
          <w:sz w:val="24"/>
          <w:szCs w:val="24"/>
        </w:rPr>
      </w:pPr>
      <w:r w:rsidRPr="00C11AB2">
        <w:rPr>
          <w:b/>
          <w:sz w:val="24"/>
          <w:szCs w:val="24"/>
        </w:rPr>
        <w:t>Тем не менее, после 5-го шага маржинальная прибыль остается отрицательной.</w:t>
      </w:r>
      <w:r>
        <w:rPr>
          <w:sz w:val="24"/>
          <w:szCs w:val="24"/>
        </w:rPr>
        <w:t xml:space="preserve"> </w:t>
      </w:r>
      <w:r w:rsidRPr="00C11AB2">
        <w:rPr>
          <w:i/>
          <w:sz w:val="24"/>
          <w:szCs w:val="24"/>
        </w:rPr>
        <w:t>Для того, чтобы она стала положительной, необходимо найти способы увеличения доходов от перевозки одного пассажира.</w:t>
      </w:r>
    </w:p>
    <w:p w:rsidR="002612BB" w:rsidRDefault="002612BB" w:rsidP="00447400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Ищем способы увеличения доходов</w:t>
      </w:r>
      <w:r w:rsidR="007178FB">
        <w:rPr>
          <w:sz w:val="24"/>
          <w:szCs w:val="24"/>
        </w:rPr>
        <w:t xml:space="preserve"> (в расчете на одного пассажира)</w:t>
      </w:r>
      <w:r>
        <w:rPr>
          <w:sz w:val="24"/>
          <w:szCs w:val="24"/>
        </w:rPr>
        <w:t>:</w:t>
      </w:r>
    </w:p>
    <w:p w:rsidR="002612BB" w:rsidRDefault="002612BB" w:rsidP="00447400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65452">
        <w:rPr>
          <w:sz w:val="24"/>
          <w:szCs w:val="24"/>
        </w:rPr>
        <w:t xml:space="preserve">Вместо выплат аэродромам сборов получаем с каждого аэропорта прилета/вылета </w:t>
      </w:r>
      <w:r w:rsidR="00C11AB2">
        <w:rPr>
          <w:sz w:val="24"/>
          <w:szCs w:val="24"/>
        </w:rPr>
        <w:t>€</w:t>
      </w:r>
      <w:r w:rsidR="00D84C39" w:rsidRPr="00D84C39">
        <w:rPr>
          <w:sz w:val="24"/>
          <w:szCs w:val="24"/>
        </w:rPr>
        <w:t>1</w:t>
      </w:r>
      <w:r w:rsidR="00D84C39">
        <w:rPr>
          <w:sz w:val="24"/>
          <w:szCs w:val="24"/>
        </w:rPr>
        <w:t>,</w:t>
      </w:r>
      <w:r w:rsidR="00D84C39" w:rsidRPr="00D84C39">
        <w:rPr>
          <w:sz w:val="24"/>
          <w:szCs w:val="24"/>
        </w:rPr>
        <w:t>2</w:t>
      </w:r>
      <w:r w:rsidR="00A65452" w:rsidRPr="00A65452">
        <w:rPr>
          <w:sz w:val="24"/>
          <w:szCs w:val="24"/>
        </w:rPr>
        <w:t xml:space="preserve"> на пассажира</w:t>
      </w:r>
      <w:r w:rsidR="00E66E20">
        <w:rPr>
          <w:sz w:val="24"/>
          <w:szCs w:val="24"/>
        </w:rPr>
        <w:t xml:space="preserve">. Всего </w:t>
      </w:r>
      <w:r w:rsidR="00C11AB2">
        <w:rPr>
          <w:sz w:val="24"/>
          <w:szCs w:val="24"/>
        </w:rPr>
        <w:t>€</w:t>
      </w:r>
      <w:r w:rsidR="00D84C39" w:rsidRPr="00D84C39">
        <w:rPr>
          <w:sz w:val="24"/>
          <w:szCs w:val="24"/>
        </w:rPr>
        <w:t>1</w:t>
      </w:r>
      <w:r w:rsidR="00D84C39">
        <w:rPr>
          <w:sz w:val="24"/>
          <w:szCs w:val="24"/>
        </w:rPr>
        <w:t>,</w:t>
      </w:r>
      <w:r w:rsidR="00D84C39" w:rsidRPr="00D84C39">
        <w:rPr>
          <w:sz w:val="24"/>
          <w:szCs w:val="24"/>
        </w:rPr>
        <w:t>2</w:t>
      </w:r>
      <w:r w:rsidR="00E66E20">
        <w:rPr>
          <w:sz w:val="24"/>
          <w:szCs w:val="24"/>
        </w:rPr>
        <w:t>*2=</w:t>
      </w:r>
      <w:r w:rsidR="00C11AB2">
        <w:rPr>
          <w:sz w:val="24"/>
          <w:szCs w:val="24"/>
        </w:rPr>
        <w:t>€</w:t>
      </w:r>
      <w:r w:rsidR="00D84C39" w:rsidRPr="00D84C39">
        <w:rPr>
          <w:sz w:val="24"/>
          <w:szCs w:val="24"/>
        </w:rPr>
        <w:t>2</w:t>
      </w:r>
      <w:r w:rsidR="00D84C39">
        <w:rPr>
          <w:sz w:val="24"/>
          <w:szCs w:val="24"/>
        </w:rPr>
        <w:t>,</w:t>
      </w:r>
      <w:r w:rsidR="00D84C39" w:rsidRPr="00D84C39">
        <w:rPr>
          <w:sz w:val="24"/>
          <w:szCs w:val="24"/>
        </w:rPr>
        <w:t>4</w:t>
      </w:r>
      <w:r w:rsidR="00E66E20">
        <w:rPr>
          <w:sz w:val="24"/>
          <w:szCs w:val="24"/>
        </w:rPr>
        <w:t>;</w:t>
      </w:r>
    </w:p>
    <w:p w:rsidR="00E66E20" w:rsidRDefault="00E66E20" w:rsidP="00447400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Доплату за багаж осуществляют не все пассажиры, но в среднем она составляет </w:t>
      </w:r>
      <w:r w:rsidR="00D84C39" w:rsidRPr="00D84C39">
        <w:rPr>
          <w:sz w:val="24"/>
          <w:szCs w:val="24"/>
        </w:rPr>
        <w:t>1</w:t>
      </w:r>
      <w:r>
        <w:rPr>
          <w:sz w:val="24"/>
          <w:szCs w:val="24"/>
        </w:rPr>
        <w:t xml:space="preserve">4,8% от первоначальных расходов. Всего </w:t>
      </w:r>
      <w:r w:rsidR="00C11AB2">
        <w:rPr>
          <w:sz w:val="24"/>
          <w:szCs w:val="24"/>
        </w:rPr>
        <w:t>€</w:t>
      </w:r>
      <w:r w:rsidR="00D84C39" w:rsidRPr="00604ED6">
        <w:rPr>
          <w:sz w:val="24"/>
          <w:szCs w:val="24"/>
        </w:rPr>
        <w:t>1</w:t>
      </w:r>
      <w:r w:rsidR="00D84C39">
        <w:rPr>
          <w:sz w:val="24"/>
          <w:szCs w:val="24"/>
        </w:rPr>
        <w:t>,5</w:t>
      </w:r>
      <w:r w:rsidR="00D84C39" w:rsidRPr="00604ED6">
        <w:rPr>
          <w:sz w:val="24"/>
          <w:szCs w:val="24"/>
        </w:rPr>
        <w:t>1</w:t>
      </w:r>
      <w:r>
        <w:rPr>
          <w:sz w:val="24"/>
          <w:szCs w:val="24"/>
        </w:rPr>
        <w:t>;</w:t>
      </w:r>
    </w:p>
    <w:p w:rsidR="002612BB" w:rsidRDefault="00E66E20" w:rsidP="00447400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3F451F">
        <w:rPr>
          <w:sz w:val="24"/>
          <w:szCs w:val="24"/>
        </w:rPr>
        <w:t xml:space="preserve">Попутный груз (для полного использования грузоподъемности самолета) - </w:t>
      </w:r>
      <w:r w:rsidR="00C11AB2">
        <w:rPr>
          <w:sz w:val="24"/>
          <w:szCs w:val="24"/>
        </w:rPr>
        <w:t>€</w:t>
      </w:r>
      <w:r w:rsidR="00D84C39" w:rsidRPr="00604ED6">
        <w:rPr>
          <w:sz w:val="24"/>
          <w:szCs w:val="24"/>
        </w:rPr>
        <w:t>3</w:t>
      </w:r>
      <w:r w:rsidR="00D84C39">
        <w:rPr>
          <w:sz w:val="24"/>
          <w:szCs w:val="24"/>
        </w:rPr>
        <w:t>,</w:t>
      </w:r>
      <w:r w:rsidR="00D84C39" w:rsidRPr="00604ED6">
        <w:rPr>
          <w:sz w:val="24"/>
          <w:szCs w:val="24"/>
        </w:rPr>
        <w:t>56</w:t>
      </w:r>
      <w:r w:rsidR="003F451F">
        <w:rPr>
          <w:sz w:val="24"/>
          <w:szCs w:val="24"/>
        </w:rPr>
        <w:t>;</w:t>
      </w:r>
    </w:p>
    <w:p w:rsidR="002612BB" w:rsidRDefault="00E66E20" w:rsidP="00447400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3F451F" w:rsidRPr="00E66E20">
        <w:rPr>
          <w:sz w:val="24"/>
          <w:szCs w:val="24"/>
        </w:rPr>
        <w:t>Напитки/еда/журналы в салоне</w:t>
      </w:r>
      <w:r w:rsidR="003F451F">
        <w:rPr>
          <w:sz w:val="24"/>
          <w:szCs w:val="24"/>
        </w:rPr>
        <w:t xml:space="preserve"> - </w:t>
      </w:r>
      <w:r w:rsidR="00C11AB2">
        <w:rPr>
          <w:sz w:val="24"/>
          <w:szCs w:val="24"/>
        </w:rPr>
        <w:t>€</w:t>
      </w:r>
      <w:r w:rsidR="003F451F">
        <w:rPr>
          <w:sz w:val="24"/>
          <w:szCs w:val="24"/>
        </w:rPr>
        <w:t>3,2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52"/>
        <w:gridCol w:w="1018"/>
        <w:gridCol w:w="3118"/>
        <w:gridCol w:w="1383"/>
      </w:tblGrid>
      <w:tr w:rsidR="008F685E" w:rsidTr="00D84C39">
        <w:tc>
          <w:tcPr>
            <w:tcW w:w="4052" w:type="dxa"/>
          </w:tcPr>
          <w:p w:rsidR="00EA393C" w:rsidRDefault="00EA393C" w:rsidP="00EA393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Теперь удельная выручка составит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EA393C" w:rsidRPr="0091293E" w:rsidRDefault="00C11AB2" w:rsidP="00D84C39">
            <w:pPr>
              <w:spacing w:before="60" w:after="6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€</w:t>
            </w:r>
            <w:r w:rsidR="00D84C39" w:rsidRPr="0091293E">
              <w:rPr>
                <w:sz w:val="24"/>
                <w:szCs w:val="24"/>
                <w:lang w:val="en-US"/>
              </w:rPr>
              <w:t>15</w:t>
            </w:r>
            <w:r w:rsidR="00EA393C" w:rsidRPr="0091293E">
              <w:rPr>
                <w:sz w:val="24"/>
                <w:szCs w:val="24"/>
              </w:rPr>
              <w:t>,</w:t>
            </w:r>
            <w:r w:rsidR="00D84C39" w:rsidRPr="0091293E">
              <w:rPr>
                <w:sz w:val="24"/>
                <w:szCs w:val="24"/>
                <w:lang w:val="en-US"/>
              </w:rPr>
              <w:t>67</w:t>
            </w:r>
          </w:p>
        </w:tc>
        <w:tc>
          <w:tcPr>
            <w:tcW w:w="3118" w:type="dxa"/>
          </w:tcPr>
          <w:p w:rsidR="00EA393C" w:rsidRPr="0091293E" w:rsidRDefault="00EA393C" w:rsidP="00D2221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1293E">
              <w:rPr>
                <w:sz w:val="24"/>
                <w:szCs w:val="24"/>
              </w:rPr>
              <w:t xml:space="preserve">а </w:t>
            </w:r>
            <w:r w:rsidR="00D22218" w:rsidRPr="0091293E">
              <w:rPr>
                <w:sz w:val="24"/>
                <w:szCs w:val="24"/>
              </w:rPr>
              <w:t>маржинальный доход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EA393C" w:rsidRPr="0091293E" w:rsidRDefault="00C11AB2" w:rsidP="003B36D3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€</w:t>
            </w:r>
            <w:r w:rsidR="003B36D3" w:rsidRPr="0091293E">
              <w:rPr>
                <w:sz w:val="24"/>
                <w:szCs w:val="24"/>
              </w:rPr>
              <w:t>8</w:t>
            </w:r>
            <w:r w:rsidR="00EA393C" w:rsidRPr="0091293E">
              <w:rPr>
                <w:sz w:val="24"/>
                <w:szCs w:val="24"/>
              </w:rPr>
              <w:t>,</w:t>
            </w:r>
            <w:r w:rsidR="003B36D3" w:rsidRPr="0091293E">
              <w:rPr>
                <w:sz w:val="24"/>
                <w:szCs w:val="24"/>
              </w:rPr>
              <w:t>11</w:t>
            </w:r>
            <w:r w:rsidR="004D6649" w:rsidRPr="0091293E">
              <w:rPr>
                <w:rStyle w:val="af4"/>
                <w:sz w:val="24"/>
                <w:szCs w:val="24"/>
              </w:rPr>
              <w:endnoteReference w:id="8"/>
            </w:r>
          </w:p>
        </w:tc>
      </w:tr>
    </w:tbl>
    <w:p w:rsidR="00E66E20" w:rsidRDefault="008F685E" w:rsidP="008F685E">
      <w:pPr>
        <w:spacing w:before="240" w:after="60"/>
        <w:jc w:val="both"/>
        <w:rPr>
          <w:sz w:val="24"/>
          <w:szCs w:val="24"/>
        </w:rPr>
      </w:pPr>
      <w:r w:rsidRPr="008F685E">
        <w:rPr>
          <w:b/>
          <w:sz w:val="24"/>
          <w:szCs w:val="24"/>
          <w:u w:val="single"/>
          <w:lang w:val="en-US"/>
        </w:rPr>
        <w:t>II</w:t>
      </w:r>
      <w:r w:rsidRPr="008F685E">
        <w:rPr>
          <w:b/>
          <w:sz w:val="24"/>
          <w:szCs w:val="24"/>
          <w:u w:val="single"/>
        </w:rPr>
        <w:t>. Второй группой затрат являются затраты периода:</w:t>
      </w:r>
      <w:r>
        <w:rPr>
          <w:sz w:val="24"/>
          <w:szCs w:val="24"/>
        </w:rPr>
        <w:t xml:space="preserve"> административные, торговые, общехозяйственные и т.д</w:t>
      </w:r>
      <w:r w:rsidR="00A97AF5">
        <w:rPr>
          <w:sz w:val="24"/>
          <w:szCs w:val="24"/>
        </w:rPr>
        <w:t>. за исключением амортизации</w:t>
      </w:r>
      <w:r>
        <w:rPr>
          <w:sz w:val="24"/>
          <w:szCs w:val="24"/>
        </w:rPr>
        <w:t xml:space="preserve">. Особенностью этой группы затрат является то, что </w:t>
      </w:r>
      <w:r w:rsidR="000F5337">
        <w:rPr>
          <w:sz w:val="24"/>
          <w:szCs w:val="24"/>
        </w:rPr>
        <w:t>они:</w:t>
      </w:r>
    </w:p>
    <w:p w:rsidR="000F5337" w:rsidRDefault="000F5337" w:rsidP="000F5337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а) учитываются в том периоде, в котором были произведены;</w:t>
      </w:r>
    </w:p>
    <w:p w:rsidR="000F5337" w:rsidRPr="008F685E" w:rsidRDefault="000F5337" w:rsidP="000F5337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б) учитываются даже при отсутствии продаж;</w:t>
      </w:r>
    </w:p>
    <w:p w:rsidR="00E66E20" w:rsidRDefault="002E68EC" w:rsidP="00447400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Тот факт, что анализируя затраты в первой части мы все полупостоянные затраты перенесли в постоянные (или затраты текущего периода) не означает. что мы их настолько уменьшили, что бизнес стразу стал прибыльным. Наоборот, чтобы </w:t>
      </w:r>
      <w:r w:rsidR="00CD6B88">
        <w:rPr>
          <w:sz w:val="24"/>
          <w:szCs w:val="24"/>
        </w:rPr>
        <w:t>бизнес</w:t>
      </w:r>
      <w:r>
        <w:rPr>
          <w:sz w:val="24"/>
          <w:szCs w:val="24"/>
        </w:rPr>
        <w:t xml:space="preserve"> стал прибыльным, нам необходимо проанализировать финансовые показатели, посмотреть как фиксированные затраты влияют на эти показатели, и в </w:t>
      </w:r>
      <w:r w:rsidRPr="002E68EC">
        <w:rPr>
          <w:b/>
          <w:i/>
          <w:sz w:val="24"/>
          <w:szCs w:val="24"/>
        </w:rPr>
        <w:t>соответствии с этими финансовыми показателями продумать управленческие решения, которые в итоге и приведут к повышению эффективности бизнеса</w:t>
      </w:r>
      <w:r>
        <w:rPr>
          <w:sz w:val="24"/>
          <w:szCs w:val="24"/>
        </w:rPr>
        <w:t>.</w:t>
      </w:r>
    </w:p>
    <w:p w:rsidR="00F504DA" w:rsidRDefault="00317B82" w:rsidP="00236EEF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Сначала - мероприятия которые кажутся очевидными: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317B82" w:rsidRPr="00986AE3" w:rsidTr="00D84C39">
        <w:tc>
          <w:tcPr>
            <w:tcW w:w="9571" w:type="dxa"/>
            <w:tcBorders>
              <w:bottom w:val="single" w:sz="4" w:space="0" w:color="auto"/>
            </w:tcBorders>
          </w:tcPr>
          <w:p w:rsidR="00317B82" w:rsidRPr="0091293E" w:rsidRDefault="00986AE3" w:rsidP="00D84C39">
            <w:pPr>
              <w:spacing w:before="60"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 xml:space="preserve">1. </w:t>
            </w:r>
            <w:r w:rsidR="00317B82" w:rsidRPr="0091293E">
              <w:rPr>
                <w:rFonts w:ascii="Arial Narrow" w:hAnsi="Arial Narrow"/>
                <w:sz w:val="24"/>
                <w:szCs w:val="24"/>
              </w:rPr>
              <w:t>Снижение административных затрат за счет сокращение излишнего персонала</w:t>
            </w:r>
          </w:p>
        </w:tc>
      </w:tr>
      <w:tr w:rsidR="00317B82" w:rsidRPr="00986AE3" w:rsidTr="00D84C39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317B82" w:rsidRPr="0091293E" w:rsidRDefault="00986AE3" w:rsidP="00D84C39">
            <w:pPr>
              <w:spacing w:before="60"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 xml:space="preserve">2. </w:t>
            </w:r>
            <w:r w:rsidR="00317B82" w:rsidRPr="0091293E">
              <w:rPr>
                <w:rFonts w:ascii="Arial Narrow" w:hAnsi="Arial Narrow"/>
                <w:sz w:val="24"/>
                <w:szCs w:val="24"/>
              </w:rPr>
              <w:t>Снижение офисных затрат путем перевода офис на окраину города из центра</w:t>
            </w:r>
          </w:p>
        </w:tc>
      </w:tr>
      <w:tr w:rsidR="00317B82" w:rsidTr="00D84C39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317B82" w:rsidRPr="0091293E" w:rsidRDefault="00986AE3" w:rsidP="00D84C39">
            <w:pPr>
              <w:spacing w:before="60"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 xml:space="preserve">3. </w:t>
            </w:r>
            <w:r w:rsidR="00317B82" w:rsidRPr="0091293E">
              <w:rPr>
                <w:rFonts w:ascii="Arial Narrow" w:hAnsi="Arial Narrow"/>
                <w:sz w:val="24"/>
                <w:szCs w:val="24"/>
              </w:rPr>
              <w:t xml:space="preserve">Сокращение затрат на офисные мелкие расходы (ключ от комнаты с </w:t>
            </w:r>
            <w:r w:rsidR="005D3897" w:rsidRPr="0091293E">
              <w:rPr>
                <w:rFonts w:ascii="Arial Narrow" w:hAnsi="Arial Narrow"/>
                <w:sz w:val="24"/>
                <w:szCs w:val="24"/>
              </w:rPr>
              <w:t>писчебумажными</w:t>
            </w:r>
          </w:p>
        </w:tc>
      </w:tr>
      <w:tr w:rsidR="00317B82" w:rsidTr="00D84C39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317B82" w:rsidRPr="0091293E" w:rsidRDefault="00986AE3" w:rsidP="00D84C39">
            <w:pPr>
              <w:spacing w:before="60"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п</w:t>
            </w:r>
            <w:r w:rsidR="00317B82" w:rsidRPr="0091293E">
              <w:rPr>
                <w:rFonts w:ascii="Arial Narrow" w:hAnsi="Arial Narrow"/>
                <w:sz w:val="24"/>
                <w:szCs w:val="24"/>
              </w:rPr>
              <w:t>ринадлежностями</w:t>
            </w:r>
            <w:r w:rsidRPr="0091293E">
              <w:rPr>
                <w:rFonts w:ascii="Arial Narrow" w:hAnsi="Arial Narrow"/>
                <w:sz w:val="24"/>
                <w:szCs w:val="24"/>
              </w:rPr>
              <w:t>)</w:t>
            </w:r>
            <w:r w:rsidR="00317B82" w:rsidRPr="0091293E"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</w:tc>
      </w:tr>
      <w:tr w:rsidR="00317B82" w:rsidTr="00D84C39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317B82" w:rsidRPr="0091293E" w:rsidRDefault="00986AE3" w:rsidP="00D84C39">
            <w:pPr>
              <w:spacing w:before="60"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4. Сокращение косвенных затрат на экипировку сотрудников - покупается за свой счет</w:t>
            </w:r>
          </w:p>
        </w:tc>
      </w:tr>
      <w:tr w:rsidR="00317B82" w:rsidTr="00D84C39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317B82" w:rsidRPr="0091293E" w:rsidRDefault="00986AE3" w:rsidP="00D84C39">
            <w:pPr>
              <w:spacing w:before="60"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 xml:space="preserve">5. Сокращение затрат на </w:t>
            </w:r>
            <w:r w:rsidR="005D3897" w:rsidRPr="0091293E">
              <w:rPr>
                <w:rFonts w:ascii="Arial Narrow" w:hAnsi="Arial Narrow"/>
                <w:sz w:val="24"/>
                <w:szCs w:val="24"/>
              </w:rPr>
              <w:t>рекламу</w:t>
            </w:r>
          </w:p>
        </w:tc>
      </w:tr>
      <w:tr w:rsidR="00317B82" w:rsidTr="00D84C39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317B82" w:rsidRPr="0091293E" w:rsidRDefault="005D3897" w:rsidP="00D84C39">
            <w:pPr>
              <w:spacing w:before="60"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 xml:space="preserve">6. Увеличение доходов - плата </w:t>
            </w:r>
            <w:r w:rsidR="00C11AB2">
              <w:rPr>
                <w:sz w:val="24"/>
                <w:szCs w:val="24"/>
              </w:rPr>
              <w:t>€</w:t>
            </w:r>
            <w:r w:rsidRPr="0091293E">
              <w:rPr>
                <w:sz w:val="24"/>
                <w:szCs w:val="24"/>
              </w:rPr>
              <w:t>100 за рассмотрение резюме(!)</w:t>
            </w:r>
          </w:p>
        </w:tc>
      </w:tr>
    </w:tbl>
    <w:p w:rsidR="00D84C39" w:rsidRDefault="00D84C39" w:rsidP="00D84C39">
      <w:pPr>
        <w:spacing w:before="24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Следующий шаг - "неочевидные" мероприятия. </w:t>
      </w:r>
      <w:r w:rsidR="004A5E30">
        <w:rPr>
          <w:sz w:val="24"/>
          <w:szCs w:val="24"/>
        </w:rPr>
        <w:t>Рассмотрим удельные фиксированные затраты (на один самолет):</w:t>
      </w:r>
    </w:p>
    <w:tbl>
      <w:tblPr>
        <w:tblW w:w="9513" w:type="dxa"/>
        <w:tblInd w:w="93" w:type="dxa"/>
        <w:tblLook w:val="04A0"/>
      </w:tblPr>
      <w:tblGrid>
        <w:gridCol w:w="6961"/>
        <w:gridCol w:w="2552"/>
      </w:tblGrid>
      <w:tr w:rsidR="00D84C39" w:rsidRPr="00D84C39" w:rsidTr="004A5E30">
        <w:trPr>
          <w:trHeight w:val="30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color w:val="000000"/>
                <w:sz w:val="24"/>
                <w:szCs w:val="24"/>
              </w:rPr>
              <w:t>Лизинг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2 150 592   </w:t>
            </w:r>
          </w:p>
        </w:tc>
      </w:tr>
      <w:tr w:rsidR="00D84C39" w:rsidRPr="00D84C39" w:rsidTr="004A5E30">
        <w:trPr>
          <w:trHeight w:val="30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color w:val="000000"/>
                <w:sz w:val="24"/>
                <w:szCs w:val="24"/>
              </w:rPr>
              <w:t>Техническое обслуживание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1 971 376   </w:t>
            </w:r>
          </w:p>
        </w:tc>
      </w:tr>
      <w:tr w:rsidR="00D84C39" w:rsidRPr="00D84C39" w:rsidTr="004A5E30">
        <w:trPr>
          <w:trHeight w:val="30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color w:val="000000"/>
                <w:sz w:val="24"/>
                <w:szCs w:val="24"/>
              </w:rPr>
              <w:t>Зарплата пер</w:t>
            </w:r>
            <w:r w:rsidR="003B00A7">
              <w:rPr>
                <w:rFonts w:ascii="Arial Narrow" w:hAnsi="Arial Narrow"/>
                <w:color w:val="000000"/>
                <w:sz w:val="24"/>
                <w:szCs w:val="24"/>
              </w:rPr>
              <w:t>с</w:t>
            </w:r>
            <w:r w:rsidRPr="00D84C39">
              <w:rPr>
                <w:rFonts w:ascii="Arial Narrow" w:hAnsi="Arial Narrow"/>
                <w:color w:val="000000"/>
                <w:sz w:val="24"/>
                <w:szCs w:val="24"/>
              </w:rPr>
              <w:t>онала (за год)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2 064 000   </w:t>
            </w:r>
          </w:p>
        </w:tc>
      </w:tr>
      <w:tr w:rsidR="00D84C39" w:rsidRPr="00D84C39" w:rsidTr="004A5E30">
        <w:trPr>
          <w:trHeight w:val="30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color w:val="000000"/>
                <w:sz w:val="24"/>
                <w:szCs w:val="24"/>
              </w:rPr>
              <w:t>Удельные административные расходы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2 774 832   </w:t>
            </w:r>
          </w:p>
        </w:tc>
      </w:tr>
      <w:tr w:rsidR="00D84C39" w:rsidRPr="00D84C39" w:rsidTr="004A5E30">
        <w:trPr>
          <w:trHeight w:val="300"/>
        </w:trPr>
        <w:tc>
          <w:tcPr>
            <w:tcW w:w="69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color w:val="000000"/>
                <w:sz w:val="24"/>
                <w:szCs w:val="24"/>
              </w:rPr>
              <w:t>Вмененная прибыль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1 000 000   </w:t>
            </w:r>
          </w:p>
        </w:tc>
      </w:tr>
      <w:tr w:rsidR="00D84C39" w:rsidRPr="00D84C39" w:rsidTr="004A5E30">
        <w:trPr>
          <w:trHeight w:val="300"/>
        </w:trPr>
        <w:tc>
          <w:tcPr>
            <w:tcW w:w="696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C39" w:rsidRPr="00D84C39" w:rsidRDefault="00D84C39" w:rsidP="00D84C39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D84C39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     9 960 800   </w:t>
            </w:r>
          </w:p>
        </w:tc>
      </w:tr>
    </w:tbl>
    <w:p w:rsidR="00D84C39" w:rsidRDefault="004A5E30" w:rsidP="00D84C39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При этом:</w:t>
      </w:r>
    </w:p>
    <w:p w:rsidR="004A5E30" w:rsidRDefault="004A5E30" w:rsidP="004A5E30">
      <w:pPr>
        <w:pStyle w:val="af1"/>
        <w:numPr>
          <w:ilvl w:val="0"/>
          <w:numId w:val="1"/>
        </w:numPr>
        <w:spacing w:before="60" w:after="60"/>
        <w:jc w:val="both"/>
        <w:rPr>
          <w:sz w:val="24"/>
          <w:szCs w:val="24"/>
        </w:rPr>
      </w:pPr>
      <w:r w:rsidRPr="004A5E30">
        <w:rPr>
          <w:sz w:val="24"/>
          <w:szCs w:val="24"/>
        </w:rPr>
        <w:t>новый самолет (менее 10 лет эксплуатации) должен ежесуточно проходить 2-х часовой осмотр технического состояния;</w:t>
      </w:r>
    </w:p>
    <w:p w:rsidR="004A5E30" w:rsidRPr="004A5E30" w:rsidRDefault="00013A78" w:rsidP="004A5E30">
      <w:pPr>
        <w:pStyle w:val="af1"/>
        <w:numPr>
          <w:ilvl w:val="0"/>
          <w:numId w:val="1"/>
        </w:num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время нахождения самолета на земле между полетами (высадка/посадка пассажиров + заправка) не менее 20 минут.</w:t>
      </w:r>
    </w:p>
    <w:p w:rsidR="00013A78" w:rsidRDefault="00013A78" w:rsidP="00236EEF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Тогда, воспользовавшись известной формулой точки безубыточности </w:t>
      </w:r>
    </w:p>
    <w:p w:rsidR="00013A78" w:rsidRDefault="00704690" w:rsidP="00013A78">
      <w:pPr>
        <w:spacing w:before="120" w:after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3" type="#_x0000_t202" style="position:absolute;left:0;text-align:left;margin-left:418.35pt;margin-top:0;width:45pt;height:18.75pt;z-index:251666432" stroked="f">
            <v:textbox style="mso-next-textbox:#_x0000_s1033">
              <w:txbxContent>
                <w:p w:rsidR="003C327A" w:rsidRPr="00425C76" w:rsidRDefault="003C327A" w:rsidP="00013A78">
                  <w:pPr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(1.2</w:t>
                  </w:r>
                  <w:r w:rsidRPr="00425C76">
                    <w:rPr>
                      <w:rFonts w:ascii="Arial Narrow" w:hAnsi="Arial Narrow"/>
                      <w:b/>
                    </w:rPr>
                    <w:t>)</w:t>
                  </w:r>
                </w:p>
              </w:txbxContent>
            </v:textbox>
          </v:shape>
        </w:pict>
      </w:r>
      <w:r w:rsidR="00013A78" w:rsidRPr="00013A78">
        <w:rPr>
          <w:b/>
          <w:bCs/>
          <w:sz w:val="24"/>
          <w:szCs w:val="24"/>
          <w:lang w:val="en-US"/>
        </w:rPr>
        <w:t>Q</w:t>
      </w:r>
      <w:r w:rsidR="00013A78" w:rsidRPr="00013A78">
        <w:rPr>
          <w:b/>
          <w:bCs/>
          <w:sz w:val="24"/>
          <w:szCs w:val="24"/>
        </w:rPr>
        <w:t xml:space="preserve"> = </w:t>
      </w:r>
      <w:r w:rsidR="00A36696" w:rsidRPr="00604ED6">
        <w:rPr>
          <w:b/>
          <w:bCs/>
          <w:sz w:val="24"/>
          <w:szCs w:val="24"/>
        </w:rPr>
        <w:t>(</w:t>
      </w:r>
      <w:r w:rsidR="00013A78" w:rsidRPr="00013A78">
        <w:rPr>
          <w:b/>
          <w:bCs/>
          <w:sz w:val="24"/>
          <w:szCs w:val="24"/>
          <w:lang w:val="en-US"/>
        </w:rPr>
        <w:t>FC</w:t>
      </w:r>
      <w:r w:rsidR="00A36696" w:rsidRPr="00604ED6">
        <w:rPr>
          <w:b/>
          <w:bCs/>
          <w:sz w:val="24"/>
          <w:szCs w:val="24"/>
        </w:rPr>
        <w:t>+</w:t>
      </w:r>
      <w:r w:rsidR="00A36696">
        <w:rPr>
          <w:b/>
          <w:bCs/>
          <w:sz w:val="24"/>
          <w:szCs w:val="24"/>
          <w:lang w:val="en-US"/>
        </w:rPr>
        <w:t>Pr</w:t>
      </w:r>
      <w:r w:rsidR="00A36696" w:rsidRPr="00604ED6">
        <w:rPr>
          <w:b/>
          <w:bCs/>
          <w:sz w:val="24"/>
          <w:szCs w:val="24"/>
        </w:rPr>
        <w:t>)</w:t>
      </w:r>
      <w:r w:rsidR="00013A78" w:rsidRPr="00013A78">
        <w:rPr>
          <w:b/>
          <w:bCs/>
          <w:sz w:val="24"/>
          <w:szCs w:val="24"/>
        </w:rPr>
        <w:t>/(</w:t>
      </w:r>
      <w:r w:rsidR="00013A78" w:rsidRPr="00013A78">
        <w:rPr>
          <w:b/>
          <w:bCs/>
          <w:sz w:val="24"/>
          <w:szCs w:val="24"/>
          <w:lang w:val="en-US"/>
        </w:rPr>
        <w:t>P</w:t>
      </w:r>
      <w:r w:rsidR="00013A78" w:rsidRPr="00013A78">
        <w:rPr>
          <w:b/>
          <w:bCs/>
          <w:sz w:val="24"/>
          <w:szCs w:val="24"/>
        </w:rPr>
        <w:t>-</w:t>
      </w:r>
      <w:r w:rsidR="00013A78" w:rsidRPr="00013A78">
        <w:rPr>
          <w:b/>
          <w:bCs/>
          <w:sz w:val="24"/>
          <w:szCs w:val="24"/>
          <w:lang w:val="en-US"/>
        </w:rPr>
        <w:t>AVC</w:t>
      </w:r>
      <w:r w:rsidR="00013A78" w:rsidRPr="00013A78">
        <w:rPr>
          <w:b/>
          <w:bCs/>
          <w:sz w:val="24"/>
          <w:szCs w:val="24"/>
        </w:rPr>
        <w:t>)</w:t>
      </w:r>
    </w:p>
    <w:p w:rsidR="00F504DA" w:rsidRDefault="00013A78" w:rsidP="00236EEF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рассчитаем необходимое количество пассажиров (Q) перевозимых одним самолетом в год:</w:t>
      </w:r>
    </w:p>
    <w:tbl>
      <w:tblPr>
        <w:tblW w:w="9513" w:type="dxa"/>
        <w:tblInd w:w="93" w:type="dxa"/>
        <w:tblLook w:val="04A0"/>
      </w:tblPr>
      <w:tblGrid>
        <w:gridCol w:w="7245"/>
        <w:gridCol w:w="2268"/>
      </w:tblGrid>
      <w:tr w:rsidR="00013A78" w:rsidRPr="00013A78" w:rsidTr="00A36696">
        <w:trPr>
          <w:trHeight w:val="30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A78" w:rsidRPr="00013A78" w:rsidRDefault="00013A78" w:rsidP="00013A78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</w:pPr>
            <w:r w:rsidRPr="00013A78">
              <w:rPr>
                <w:rFonts w:ascii="Arial Narrow" w:hAnsi="Arial Narrow"/>
                <w:color w:val="000000"/>
                <w:sz w:val="24"/>
                <w:szCs w:val="24"/>
              </w:rPr>
              <w:t>Вмененная прибыль</w:t>
            </w:r>
            <w:r w:rsidR="00A36696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 xml:space="preserve"> </w:t>
            </w:r>
            <w:r w:rsidR="00A36696" w:rsidRPr="00A36696">
              <w:rPr>
                <w:rFonts w:ascii="Arial Narrow" w:hAnsi="Arial Narrow"/>
                <w:b/>
                <w:color w:val="000000"/>
                <w:sz w:val="24"/>
                <w:szCs w:val="24"/>
                <w:lang w:val="en-US"/>
              </w:rPr>
              <w:t>(Pr)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A78" w:rsidRPr="00013A78" w:rsidRDefault="00013A78" w:rsidP="00013A78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013A78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1 000 000   </w:t>
            </w:r>
          </w:p>
        </w:tc>
      </w:tr>
      <w:tr w:rsidR="00013A78" w:rsidRPr="00013A78" w:rsidTr="00A36696">
        <w:trPr>
          <w:trHeight w:val="30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A78" w:rsidRPr="00013A78" w:rsidRDefault="00013A78" w:rsidP="00013A78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</w:pPr>
            <w:r w:rsidRPr="00013A78">
              <w:rPr>
                <w:rFonts w:ascii="Arial Narrow" w:hAnsi="Arial Narrow"/>
                <w:color w:val="000000"/>
                <w:sz w:val="24"/>
                <w:szCs w:val="24"/>
              </w:rPr>
              <w:t>Фиксированный затраты</w:t>
            </w:r>
            <w:r w:rsidR="00A36696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 xml:space="preserve"> </w:t>
            </w:r>
            <w:r w:rsidR="00A36696" w:rsidRPr="00A36696">
              <w:rPr>
                <w:rFonts w:ascii="Arial Narrow" w:hAnsi="Arial Narrow"/>
                <w:b/>
                <w:color w:val="000000"/>
                <w:sz w:val="24"/>
                <w:szCs w:val="24"/>
                <w:lang w:val="en-US"/>
              </w:rPr>
              <w:t>(FC)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A78" w:rsidRPr="00013A78" w:rsidRDefault="00013A78" w:rsidP="00013A78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013A78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8 960 800   </w:t>
            </w:r>
          </w:p>
        </w:tc>
      </w:tr>
      <w:tr w:rsidR="00A36696" w:rsidRPr="00A36696" w:rsidTr="00A36696">
        <w:trPr>
          <w:trHeight w:val="30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696" w:rsidRPr="00A36696" w:rsidRDefault="00A36696" w:rsidP="00A36696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</w:pPr>
            <w:r w:rsidRPr="00A36696">
              <w:rPr>
                <w:rFonts w:ascii="Arial Narrow" w:hAnsi="Arial Narrow"/>
                <w:color w:val="000000"/>
                <w:sz w:val="24"/>
                <w:szCs w:val="24"/>
              </w:rPr>
              <w:t>Маржинальная прибыль</w:t>
            </w:r>
            <w:r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 xml:space="preserve"> </w:t>
            </w:r>
            <w:r w:rsidRPr="00A36696">
              <w:rPr>
                <w:rFonts w:ascii="Arial Narrow" w:hAnsi="Arial Narrow"/>
                <w:b/>
                <w:color w:val="000000"/>
                <w:sz w:val="24"/>
                <w:szCs w:val="24"/>
                <w:lang w:val="en-US"/>
              </w:rPr>
              <w:t>(P-AVC)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696" w:rsidRPr="00A36696" w:rsidRDefault="00A36696" w:rsidP="00A36696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A36696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      8,11   </w:t>
            </w:r>
          </w:p>
        </w:tc>
      </w:tr>
      <w:tr w:rsidR="00A36696" w:rsidRPr="00A36696" w:rsidTr="00A36696">
        <w:trPr>
          <w:trHeight w:val="30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696" w:rsidRPr="00A36696" w:rsidRDefault="00A36696" w:rsidP="00A36696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A36696">
              <w:rPr>
                <w:rFonts w:ascii="Arial Narrow" w:hAnsi="Arial Narrow"/>
                <w:color w:val="000000"/>
                <w:sz w:val="24"/>
                <w:szCs w:val="24"/>
              </w:rPr>
              <w:t>Количество пассажиров</w:t>
            </w:r>
            <w:r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 xml:space="preserve"> </w:t>
            </w:r>
            <w:r w:rsidRPr="00A36696">
              <w:rPr>
                <w:rFonts w:ascii="Arial Narrow" w:hAnsi="Arial Narrow"/>
                <w:b/>
                <w:color w:val="000000"/>
                <w:sz w:val="24"/>
                <w:szCs w:val="24"/>
                <w:lang w:val="en-US"/>
              </w:rPr>
              <w:t>(Q)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696" w:rsidRPr="0091293E" w:rsidRDefault="00A36696" w:rsidP="00A36696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293E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1 228 212   </w:t>
            </w:r>
          </w:p>
        </w:tc>
      </w:tr>
    </w:tbl>
    <w:p w:rsidR="00013A78" w:rsidRPr="00A36696" w:rsidRDefault="00A36696" w:rsidP="00236EEF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Зная количество пассажиров и количество рейсов самолета в сутки рассчитаем </w:t>
      </w:r>
      <w:r>
        <w:rPr>
          <w:sz w:val="24"/>
          <w:szCs w:val="24"/>
        </w:rPr>
        <w:lastRenderedPageBreak/>
        <w:t>вместимость самолета удовлетворяющего указанным уровням затрат:</w:t>
      </w:r>
    </w:p>
    <w:tbl>
      <w:tblPr>
        <w:tblW w:w="9513" w:type="dxa"/>
        <w:tblInd w:w="93" w:type="dxa"/>
        <w:tblLook w:val="04A0"/>
      </w:tblPr>
      <w:tblGrid>
        <w:gridCol w:w="7245"/>
        <w:gridCol w:w="2268"/>
      </w:tblGrid>
      <w:tr w:rsidR="00A36696" w:rsidRPr="00A36696" w:rsidTr="00A36696">
        <w:trPr>
          <w:trHeight w:val="30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696" w:rsidRPr="00A36696" w:rsidRDefault="00A36696" w:rsidP="00A36696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A36696">
              <w:rPr>
                <w:rFonts w:ascii="Arial Narrow" w:hAnsi="Arial Narrow"/>
                <w:color w:val="000000"/>
                <w:sz w:val="24"/>
                <w:szCs w:val="24"/>
              </w:rPr>
              <w:t>Количество рейсов в сутки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 xml:space="preserve"> (24*60-120)/80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696" w:rsidRPr="0091293E" w:rsidRDefault="00A36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293E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     16   </w:t>
            </w:r>
          </w:p>
        </w:tc>
      </w:tr>
      <w:tr w:rsidR="00A36696" w:rsidRPr="00A36696" w:rsidTr="00A36696">
        <w:trPr>
          <w:trHeight w:val="30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696" w:rsidRPr="00A36696" w:rsidRDefault="00A36696" w:rsidP="00A36696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A36696">
              <w:rPr>
                <w:rFonts w:ascii="Arial Narrow" w:hAnsi="Arial Narrow"/>
                <w:color w:val="000000"/>
                <w:sz w:val="24"/>
                <w:szCs w:val="24"/>
              </w:rPr>
              <w:t>Количество рейсов в год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 xml:space="preserve"> (рейсы в сутки * 365)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696" w:rsidRPr="0091293E" w:rsidRDefault="00A36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293E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5 840   </w:t>
            </w:r>
          </w:p>
        </w:tc>
      </w:tr>
      <w:tr w:rsidR="00A36696" w:rsidRPr="00A36696" w:rsidTr="00A36696">
        <w:trPr>
          <w:trHeight w:val="30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696" w:rsidRPr="00A36696" w:rsidRDefault="00A36696" w:rsidP="00A36696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A36696">
              <w:rPr>
                <w:rFonts w:ascii="Arial Narrow" w:hAnsi="Arial Narrow"/>
                <w:color w:val="000000"/>
                <w:sz w:val="24"/>
                <w:szCs w:val="24"/>
              </w:rPr>
              <w:t>Пассажиры за один рейс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 xml:space="preserve"> (Q/количество рейсов в год)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696" w:rsidRPr="0091293E" w:rsidRDefault="00A36696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1293E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   210   </w:t>
            </w:r>
          </w:p>
        </w:tc>
      </w:tr>
    </w:tbl>
    <w:p w:rsidR="00F504DA" w:rsidRDefault="003B4F75" w:rsidP="00236EEF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Полученное количество пассажиров за один рейс не удовлетворяет ни одному из самолетов того класса, для которого делались расчеты.</w:t>
      </w:r>
      <w:r w:rsidR="00B76A03">
        <w:rPr>
          <w:sz w:val="24"/>
          <w:szCs w:val="24"/>
        </w:rPr>
        <w:t xml:space="preserve"> </w:t>
      </w:r>
      <w:r w:rsidR="00175825">
        <w:rPr>
          <w:sz w:val="24"/>
          <w:szCs w:val="24"/>
        </w:rPr>
        <w:t>Выясняем в Боинге, сколько пассажирских мест можно разместить в самолете Boing 737 с учетом ликвидации кухни и места для стюардесс.</w:t>
      </w:r>
      <w:r w:rsidR="00B76A03">
        <w:rPr>
          <w:sz w:val="24"/>
          <w:szCs w:val="24"/>
        </w:rPr>
        <w:t xml:space="preserve"> </w:t>
      </w:r>
      <w:r w:rsidR="00175825">
        <w:rPr>
          <w:sz w:val="24"/>
          <w:szCs w:val="24"/>
        </w:rPr>
        <w:t xml:space="preserve">Такой модифицированный Boing 737 сможет вместить 200 пассажиров. И именно такой самолет заказывают братья Райн, правда при этом приходиться снизить вмененную прибыль до </w:t>
      </w:r>
      <w:r w:rsidR="00175825" w:rsidRPr="0091293E">
        <w:rPr>
          <w:sz w:val="24"/>
          <w:szCs w:val="24"/>
        </w:rPr>
        <w:t>500 000.</w:t>
      </w:r>
    </w:p>
    <w:p w:rsidR="00F504DA" w:rsidRDefault="00B033F3" w:rsidP="00236EEF">
      <w:pPr>
        <w:spacing w:before="60" w:after="60"/>
        <w:jc w:val="both"/>
        <w:rPr>
          <w:sz w:val="24"/>
          <w:szCs w:val="24"/>
        </w:rPr>
      </w:pPr>
      <w:r w:rsidRPr="008F685E">
        <w:rPr>
          <w:b/>
          <w:sz w:val="24"/>
          <w:szCs w:val="24"/>
          <w:u w:val="single"/>
          <w:lang w:val="en-US"/>
        </w:rPr>
        <w:t>I</w:t>
      </w:r>
      <w:r>
        <w:rPr>
          <w:b/>
          <w:sz w:val="24"/>
          <w:szCs w:val="24"/>
          <w:u w:val="single"/>
          <w:lang w:val="en-US"/>
        </w:rPr>
        <w:t>I</w:t>
      </w:r>
      <w:r w:rsidRPr="008F685E">
        <w:rPr>
          <w:b/>
          <w:sz w:val="24"/>
          <w:szCs w:val="24"/>
          <w:u w:val="single"/>
          <w:lang w:val="en-US"/>
        </w:rPr>
        <w:t>I</w:t>
      </w:r>
      <w:r w:rsidRPr="008F685E">
        <w:rPr>
          <w:b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>Третьей</w:t>
      </w:r>
      <w:r w:rsidRPr="008F685E">
        <w:rPr>
          <w:b/>
          <w:sz w:val="24"/>
          <w:szCs w:val="24"/>
          <w:u w:val="single"/>
        </w:rPr>
        <w:t xml:space="preserve"> группой затрат являются </w:t>
      </w:r>
      <w:r>
        <w:rPr>
          <w:b/>
          <w:sz w:val="24"/>
          <w:szCs w:val="24"/>
          <w:u w:val="single"/>
        </w:rPr>
        <w:t>амортизация инвестиционных затрат</w:t>
      </w:r>
      <w:r w:rsidRPr="008F685E">
        <w:rPr>
          <w:b/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в первую очередь это касается амортизации того самолетного парка, который есть у компании. Это вопрос решился взятием самолетов Boing 737-200 в лизинг.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A2FD7" w:rsidRPr="0091293E" w:rsidTr="00A156B5">
        <w:tc>
          <w:tcPr>
            <w:tcW w:w="9571" w:type="dxa"/>
            <w:tcBorders>
              <w:bottom w:val="single" w:sz="4" w:space="0" w:color="auto"/>
            </w:tcBorders>
          </w:tcPr>
          <w:p w:rsidR="008A2FD7" w:rsidRPr="0091293E" w:rsidRDefault="008A2FD7" w:rsidP="008A2FD7">
            <w:pPr>
              <w:spacing w:before="60"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1. Выплаты по лизингу практически равны начисляемой амортизации</w:t>
            </w:r>
          </w:p>
        </w:tc>
      </w:tr>
      <w:tr w:rsidR="008A2FD7" w:rsidRPr="0091293E" w:rsidTr="00A156B5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8A2FD7" w:rsidRPr="0091293E" w:rsidRDefault="008A2FD7" w:rsidP="00111CEB">
            <w:pPr>
              <w:spacing w:before="60"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 xml:space="preserve">2. Одним из </w:t>
            </w:r>
            <w:r w:rsidR="00111CEB" w:rsidRPr="0091293E">
              <w:rPr>
                <w:rFonts w:ascii="Arial Narrow" w:hAnsi="Arial Narrow"/>
                <w:sz w:val="24"/>
                <w:szCs w:val="24"/>
              </w:rPr>
              <w:t xml:space="preserve">необходимых условий финансовой аренды - продажа актива лизингодателем после </w:t>
            </w:r>
          </w:p>
        </w:tc>
      </w:tr>
      <w:tr w:rsidR="00111CEB" w:rsidRPr="0091293E" w:rsidTr="00A156B5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111CEB" w:rsidRPr="0091293E" w:rsidRDefault="00111CEB" w:rsidP="003B00A7">
            <w:pPr>
              <w:spacing w:before="60"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 xml:space="preserve">окончания срока аренды по цене существенно ниже рыночной. </w:t>
            </w:r>
            <w:r w:rsidR="003B00A7" w:rsidRPr="0091293E">
              <w:rPr>
                <w:rFonts w:ascii="Arial Narrow" w:hAnsi="Arial Narrow"/>
                <w:sz w:val="24"/>
                <w:szCs w:val="24"/>
              </w:rPr>
              <w:t>Б</w:t>
            </w:r>
            <w:r w:rsidRPr="0091293E">
              <w:rPr>
                <w:rFonts w:ascii="Arial Narrow" w:hAnsi="Arial Narrow"/>
                <w:sz w:val="24"/>
                <w:szCs w:val="24"/>
              </w:rPr>
              <w:t>оинг продает самолет за $1(!!!)</w:t>
            </w:r>
          </w:p>
        </w:tc>
      </w:tr>
      <w:tr w:rsidR="00111CEB" w:rsidRPr="00986AE3" w:rsidTr="00A156B5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111CEB" w:rsidRPr="0091293E" w:rsidRDefault="00111CEB" w:rsidP="00111CEB">
            <w:pPr>
              <w:spacing w:before="60"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1293E">
              <w:rPr>
                <w:rFonts w:ascii="Arial Narrow" w:hAnsi="Arial Narrow"/>
                <w:sz w:val="24"/>
                <w:szCs w:val="24"/>
              </w:rPr>
              <w:t>Компания продает самолет (10 лет эксплуатации) на вторичном рынке по цене 65% от начальной</w:t>
            </w:r>
          </w:p>
        </w:tc>
      </w:tr>
    </w:tbl>
    <w:p w:rsidR="00F504DA" w:rsidRDefault="008A2FD7" w:rsidP="00236EEF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Вот отчет о прибылях и убытках</w:t>
      </w:r>
      <w:r w:rsidR="00111CEB">
        <w:rPr>
          <w:sz w:val="24"/>
          <w:szCs w:val="24"/>
        </w:rPr>
        <w:t xml:space="preserve"> компании </w:t>
      </w:r>
      <w:r w:rsidR="003B00A7" w:rsidRPr="003B00A7">
        <w:rPr>
          <w:b/>
          <w:sz w:val="24"/>
          <w:szCs w:val="24"/>
          <w:u w:val="single"/>
        </w:rPr>
        <w:t>сделанный для 5 самолетов Boing 737-200</w:t>
      </w:r>
      <w:r w:rsidR="00111CEB">
        <w:rPr>
          <w:sz w:val="24"/>
          <w:szCs w:val="24"/>
        </w:rPr>
        <w:t>:</w:t>
      </w:r>
    </w:p>
    <w:tbl>
      <w:tblPr>
        <w:tblW w:w="7528" w:type="dxa"/>
        <w:jc w:val="center"/>
        <w:tblInd w:w="93" w:type="dxa"/>
        <w:tblLook w:val="04A0"/>
      </w:tblPr>
      <w:tblGrid>
        <w:gridCol w:w="3482"/>
        <w:gridCol w:w="1636"/>
        <w:gridCol w:w="2410"/>
      </w:tblGrid>
      <w:tr w:rsidR="005D027D" w:rsidRPr="005D027D" w:rsidTr="005D027D">
        <w:trPr>
          <w:trHeight w:val="300"/>
          <w:jc w:val="center"/>
        </w:trPr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P&amp;L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(в тысячах Британских фунтов)</w:t>
            </w:r>
          </w:p>
        </w:tc>
      </w:tr>
      <w:tr w:rsidR="005D027D" w:rsidRPr="005D027D" w:rsidTr="001C5B12">
        <w:trPr>
          <w:trHeight w:val="300"/>
          <w:jc w:val="center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>Sales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96 230   </w:t>
            </w:r>
          </w:p>
        </w:tc>
      </w:tr>
      <w:tr w:rsidR="005D027D" w:rsidRPr="005D027D" w:rsidTr="001C5B12">
        <w:trPr>
          <w:trHeight w:val="300"/>
          <w:jc w:val="center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>COGS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46 426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5D027D" w:rsidRPr="005D027D" w:rsidTr="001C5B12">
        <w:trPr>
          <w:trHeight w:val="315"/>
          <w:jc w:val="center"/>
        </w:trPr>
        <w:tc>
          <w:tcPr>
            <w:tcW w:w="348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GM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  49 804   </w:t>
            </w:r>
          </w:p>
        </w:tc>
      </w:tr>
      <w:tr w:rsidR="005D027D" w:rsidRPr="005D027D" w:rsidTr="001C5B12">
        <w:trPr>
          <w:trHeight w:val="315"/>
          <w:jc w:val="center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>Administrative Expenses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13 874   </w:t>
            </w:r>
          </w:p>
        </w:tc>
      </w:tr>
      <w:tr w:rsidR="005D027D" w:rsidRPr="005D027D" w:rsidTr="001C5B12">
        <w:trPr>
          <w:trHeight w:val="300"/>
          <w:jc w:val="center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>Trade Expenses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20 177   </w:t>
            </w:r>
          </w:p>
        </w:tc>
      </w:tr>
      <w:tr w:rsidR="005D027D" w:rsidRPr="005D027D" w:rsidTr="001C5B12">
        <w:trPr>
          <w:trHeight w:val="300"/>
          <w:jc w:val="center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>Other Expenses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1 965   </w:t>
            </w:r>
          </w:p>
        </w:tc>
      </w:tr>
      <w:tr w:rsidR="005D027D" w:rsidRPr="005D027D" w:rsidTr="001C5B12">
        <w:trPr>
          <w:trHeight w:val="315"/>
          <w:jc w:val="center"/>
        </w:trPr>
        <w:tc>
          <w:tcPr>
            <w:tcW w:w="348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EBITDA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  13 788   </w:t>
            </w:r>
          </w:p>
        </w:tc>
      </w:tr>
      <w:tr w:rsidR="005D027D" w:rsidRPr="005D027D" w:rsidTr="001C5B12">
        <w:trPr>
          <w:trHeight w:val="315"/>
          <w:jc w:val="center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>Amortization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      -     </w:t>
            </w:r>
          </w:p>
        </w:tc>
      </w:tr>
      <w:tr w:rsidR="005D027D" w:rsidRPr="005D027D" w:rsidTr="001C5B12">
        <w:trPr>
          <w:trHeight w:val="315"/>
          <w:jc w:val="center"/>
        </w:trPr>
        <w:tc>
          <w:tcPr>
            <w:tcW w:w="348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EBIT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  13 788   </w:t>
            </w:r>
          </w:p>
        </w:tc>
      </w:tr>
      <w:tr w:rsidR="005D027D" w:rsidRPr="005D027D" w:rsidTr="001C5B12">
        <w:trPr>
          <w:trHeight w:val="315"/>
          <w:jc w:val="center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>Interest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10 753   </w:t>
            </w:r>
          </w:p>
        </w:tc>
      </w:tr>
      <w:tr w:rsidR="005D027D" w:rsidRPr="005D027D" w:rsidTr="001C5B12">
        <w:trPr>
          <w:trHeight w:val="300"/>
          <w:jc w:val="center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>Other Profit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   689   </w:t>
            </w:r>
          </w:p>
        </w:tc>
      </w:tr>
      <w:tr w:rsidR="005D027D" w:rsidRPr="005D027D" w:rsidTr="001C5B12">
        <w:trPr>
          <w:trHeight w:val="300"/>
          <w:jc w:val="center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>Other Losses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   720   </w:t>
            </w:r>
          </w:p>
        </w:tc>
      </w:tr>
      <w:tr w:rsidR="005D027D" w:rsidRPr="005D027D" w:rsidTr="001C5B12">
        <w:trPr>
          <w:trHeight w:val="315"/>
          <w:jc w:val="center"/>
        </w:trPr>
        <w:tc>
          <w:tcPr>
            <w:tcW w:w="348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EBT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     3 004   </w:t>
            </w:r>
          </w:p>
        </w:tc>
      </w:tr>
      <w:tr w:rsidR="005D027D" w:rsidRPr="005D027D" w:rsidTr="001C5B12">
        <w:trPr>
          <w:trHeight w:val="315"/>
          <w:jc w:val="center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>Taxes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color w:val="000000"/>
                <w:sz w:val="24"/>
                <w:szCs w:val="24"/>
              </w:rPr>
              <w:t xml:space="preserve">                   376   </w:t>
            </w:r>
          </w:p>
        </w:tc>
      </w:tr>
      <w:tr w:rsidR="005D027D" w:rsidRPr="005D027D" w:rsidTr="001C5B12">
        <w:trPr>
          <w:trHeight w:val="315"/>
          <w:jc w:val="center"/>
        </w:trPr>
        <w:tc>
          <w:tcPr>
            <w:tcW w:w="348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EAT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27D" w:rsidRPr="005D027D" w:rsidRDefault="005D027D" w:rsidP="005D027D">
            <w:pPr>
              <w:widowControl/>
              <w:autoSpaceDE/>
              <w:autoSpaceDN/>
              <w:adjustRightInd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D02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     2 628   </w:t>
            </w:r>
          </w:p>
        </w:tc>
      </w:tr>
    </w:tbl>
    <w:p w:rsidR="00A97AF5" w:rsidRPr="00D35A39" w:rsidRDefault="00A97AF5" w:rsidP="005D027D">
      <w:pPr>
        <w:spacing w:before="60" w:after="60"/>
        <w:jc w:val="both"/>
        <w:rPr>
          <w:sz w:val="24"/>
          <w:szCs w:val="24"/>
        </w:rPr>
      </w:pPr>
    </w:p>
    <w:sectPr w:rsidR="00A97AF5" w:rsidRPr="00D35A39" w:rsidSect="001C75F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5BB" w:rsidRDefault="005415BB" w:rsidP="006A003C">
      <w:r>
        <w:separator/>
      </w:r>
    </w:p>
  </w:endnote>
  <w:endnote w:type="continuationSeparator" w:id="1">
    <w:p w:rsidR="005415BB" w:rsidRDefault="005415BB" w:rsidP="006A003C">
      <w:r>
        <w:continuationSeparator/>
      </w:r>
    </w:p>
  </w:endnote>
  <w:endnote w:id="2">
    <w:p w:rsidR="003C327A" w:rsidRPr="00D44D70" w:rsidRDefault="003C327A">
      <w:pPr>
        <w:pStyle w:val="af2"/>
        <w:rPr>
          <w:rFonts w:ascii="Arial Narrow" w:hAnsi="Arial Narrow"/>
          <w:sz w:val="22"/>
          <w:szCs w:val="22"/>
        </w:rPr>
      </w:pPr>
      <w:r>
        <w:rPr>
          <w:rStyle w:val="af4"/>
        </w:rPr>
        <w:endnoteRef/>
      </w:r>
      <w:r>
        <w:t xml:space="preserve"> </w:t>
      </w:r>
      <w:r w:rsidRPr="00D44D70">
        <w:rPr>
          <w:rFonts w:ascii="Arial Narrow" w:hAnsi="Arial Narrow"/>
          <w:sz w:val="22"/>
          <w:szCs w:val="22"/>
        </w:rPr>
        <w:t>Поскольку отказываемся от прод</w:t>
      </w:r>
      <w:r>
        <w:rPr>
          <w:rFonts w:ascii="Arial Narrow" w:hAnsi="Arial Narrow"/>
          <w:sz w:val="22"/>
          <w:szCs w:val="22"/>
        </w:rPr>
        <w:t>ажи билетов в кассах, то и увол</w:t>
      </w:r>
      <w:r w:rsidRPr="00D44D70">
        <w:rPr>
          <w:rFonts w:ascii="Arial Narrow" w:hAnsi="Arial Narrow"/>
          <w:sz w:val="22"/>
          <w:szCs w:val="22"/>
        </w:rPr>
        <w:t>ьняем персонал связанный с этим.</w:t>
      </w:r>
    </w:p>
  </w:endnote>
  <w:endnote w:id="3">
    <w:p w:rsidR="003C327A" w:rsidRPr="00D44D70" w:rsidRDefault="003C327A">
      <w:pPr>
        <w:pStyle w:val="af2"/>
        <w:rPr>
          <w:rFonts w:ascii="Arial Narrow" w:hAnsi="Arial Narrow"/>
          <w:sz w:val="22"/>
          <w:szCs w:val="22"/>
        </w:rPr>
      </w:pPr>
      <w:r w:rsidRPr="00D44D70">
        <w:rPr>
          <w:rStyle w:val="af4"/>
          <w:rFonts w:ascii="Arial Narrow" w:hAnsi="Arial Narrow"/>
          <w:sz w:val="22"/>
          <w:szCs w:val="22"/>
        </w:rPr>
        <w:endnoteRef/>
      </w:r>
      <w:r w:rsidRPr="00D44D70">
        <w:rPr>
          <w:rFonts w:ascii="Arial Narrow" w:hAnsi="Arial Narrow"/>
          <w:sz w:val="22"/>
          <w:szCs w:val="22"/>
        </w:rPr>
        <w:t xml:space="preserve"> Переводим в фиксированные затраты</w:t>
      </w:r>
    </w:p>
  </w:endnote>
  <w:endnote w:id="4">
    <w:p w:rsidR="003C327A" w:rsidRPr="00D44D70" w:rsidRDefault="003C327A">
      <w:pPr>
        <w:pStyle w:val="af2"/>
        <w:rPr>
          <w:rFonts w:ascii="Arial Narrow" w:hAnsi="Arial Narrow"/>
          <w:sz w:val="22"/>
          <w:szCs w:val="22"/>
        </w:rPr>
      </w:pPr>
      <w:r w:rsidRPr="00D44D70">
        <w:rPr>
          <w:rStyle w:val="af4"/>
          <w:rFonts w:ascii="Arial Narrow" w:hAnsi="Arial Narrow"/>
          <w:sz w:val="22"/>
          <w:szCs w:val="22"/>
        </w:rPr>
        <w:endnoteRef/>
      </w:r>
      <w:r w:rsidRPr="00D44D70">
        <w:rPr>
          <w:rFonts w:ascii="Arial Narrow" w:hAnsi="Arial Narrow"/>
          <w:sz w:val="22"/>
          <w:szCs w:val="22"/>
        </w:rPr>
        <w:t xml:space="preserve"> Оставляем без изменений</w:t>
      </w:r>
    </w:p>
  </w:endnote>
  <w:endnote w:id="5">
    <w:p w:rsidR="003C327A" w:rsidRPr="00D44D70" w:rsidRDefault="003C327A">
      <w:pPr>
        <w:pStyle w:val="af2"/>
        <w:rPr>
          <w:rFonts w:ascii="Arial Narrow" w:hAnsi="Arial Narrow"/>
          <w:sz w:val="22"/>
          <w:szCs w:val="22"/>
        </w:rPr>
      </w:pPr>
      <w:r w:rsidRPr="00D44D70">
        <w:rPr>
          <w:rStyle w:val="af4"/>
          <w:rFonts w:ascii="Arial Narrow" w:hAnsi="Arial Narrow"/>
          <w:sz w:val="22"/>
          <w:szCs w:val="22"/>
        </w:rPr>
        <w:endnoteRef/>
      </w:r>
      <w:r w:rsidRPr="00D44D70">
        <w:rPr>
          <w:rFonts w:ascii="Arial Narrow" w:hAnsi="Arial Narrow"/>
          <w:sz w:val="22"/>
          <w:szCs w:val="22"/>
        </w:rPr>
        <w:t xml:space="preserve"> Переводим в фиксированные</w:t>
      </w:r>
    </w:p>
  </w:endnote>
  <w:endnote w:id="6">
    <w:p w:rsidR="003C327A" w:rsidRPr="00267338" w:rsidRDefault="003C327A">
      <w:pPr>
        <w:pStyle w:val="af2"/>
        <w:rPr>
          <w:rFonts w:ascii="Arial Narrow" w:hAnsi="Arial Narrow"/>
          <w:sz w:val="22"/>
          <w:szCs w:val="22"/>
        </w:rPr>
      </w:pPr>
      <w:r>
        <w:rPr>
          <w:rStyle w:val="af4"/>
        </w:rPr>
        <w:endnoteRef/>
      </w:r>
      <w:r>
        <w:t xml:space="preserve"> </w:t>
      </w:r>
      <w:r w:rsidRPr="00267338">
        <w:rPr>
          <w:rFonts w:ascii="Arial Narrow" w:hAnsi="Arial Narrow"/>
          <w:sz w:val="22"/>
          <w:szCs w:val="22"/>
        </w:rPr>
        <w:t>Переводим в фиксированные</w:t>
      </w:r>
    </w:p>
  </w:endnote>
  <w:endnote w:id="7">
    <w:p w:rsidR="003C327A" w:rsidRPr="00267338" w:rsidRDefault="003C327A">
      <w:pPr>
        <w:pStyle w:val="af2"/>
        <w:rPr>
          <w:rFonts w:ascii="Arial Narrow" w:hAnsi="Arial Narrow"/>
          <w:sz w:val="22"/>
          <w:szCs w:val="22"/>
        </w:rPr>
      </w:pPr>
      <w:r w:rsidRPr="00267338">
        <w:rPr>
          <w:rStyle w:val="af4"/>
          <w:rFonts w:ascii="Arial Narrow" w:hAnsi="Arial Narrow"/>
          <w:sz w:val="22"/>
          <w:szCs w:val="22"/>
        </w:rPr>
        <w:endnoteRef/>
      </w:r>
      <w:r w:rsidRPr="00267338">
        <w:rPr>
          <w:rFonts w:ascii="Arial Narrow" w:hAnsi="Arial Narrow"/>
          <w:sz w:val="22"/>
          <w:szCs w:val="22"/>
        </w:rPr>
        <w:t xml:space="preserve"> Переводим в фиксированные</w:t>
      </w:r>
    </w:p>
  </w:endnote>
  <w:endnote w:id="8">
    <w:p w:rsidR="003C327A" w:rsidRPr="004D6649" w:rsidRDefault="003C327A">
      <w:pPr>
        <w:pStyle w:val="af2"/>
        <w:rPr>
          <w:rFonts w:ascii="Arial Narrow" w:hAnsi="Arial Narrow"/>
          <w:sz w:val="22"/>
          <w:szCs w:val="22"/>
        </w:rPr>
      </w:pPr>
      <w:r w:rsidRPr="004D6649">
        <w:rPr>
          <w:rStyle w:val="af4"/>
          <w:rFonts w:ascii="Arial Narrow" w:hAnsi="Arial Narrow"/>
          <w:sz w:val="22"/>
          <w:szCs w:val="22"/>
        </w:rPr>
        <w:endnoteRef/>
      </w:r>
      <w:r w:rsidRPr="004D6649">
        <w:rPr>
          <w:rFonts w:ascii="Arial Narrow" w:hAnsi="Arial Narrow"/>
          <w:sz w:val="22"/>
          <w:szCs w:val="22"/>
        </w:rPr>
        <w:t xml:space="preserve"> Удельный маржинальный доход: 15,67 - 7,56 = 8,11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27A" w:rsidRDefault="003C327A" w:rsidP="001C75FD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b/>
        <w:color w:val="808080" w:themeColor="background1" w:themeShade="80"/>
      </w:rPr>
      <w:t>ВШФМ РАНХиГС при Президенте РФ.</w:t>
    </w:r>
    <w:r>
      <w:rPr>
        <w:b/>
        <w:color w:val="808080" w:themeColor="background1" w:themeShade="80"/>
      </w:rPr>
      <w:tab/>
    </w:r>
    <w:r>
      <w:rPr>
        <w:b/>
        <w:color w:val="808080" w:themeColor="background1" w:themeShade="80"/>
      </w:rPr>
      <w:tab/>
    </w:r>
    <w:r>
      <w:rPr>
        <w:rFonts w:asciiTheme="majorHAnsi" w:hAnsiTheme="majorHAnsi"/>
      </w:rPr>
      <w:t xml:space="preserve">Страница </w:t>
    </w:r>
    <w:fldSimple w:instr=" PAGE   \* MERGEFORMAT ">
      <w:r w:rsidR="00CD6B88" w:rsidRPr="00CD6B88">
        <w:rPr>
          <w:rFonts w:asciiTheme="majorHAnsi" w:hAnsiTheme="majorHAnsi"/>
          <w:noProof/>
        </w:rPr>
        <w:t>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5BB" w:rsidRDefault="005415BB" w:rsidP="006A003C">
      <w:r>
        <w:separator/>
      </w:r>
    </w:p>
  </w:footnote>
  <w:footnote w:type="continuationSeparator" w:id="1">
    <w:p w:rsidR="005415BB" w:rsidRDefault="005415BB" w:rsidP="006A003C">
      <w:r>
        <w:continuationSeparator/>
      </w:r>
    </w:p>
  </w:footnote>
  <w:footnote w:id="2">
    <w:p w:rsidR="00104046" w:rsidRDefault="00104046">
      <w:pPr>
        <w:pStyle w:val="a9"/>
      </w:pPr>
      <w:r>
        <w:rPr>
          <w:rStyle w:val="ab"/>
        </w:rPr>
        <w:footnoteRef/>
      </w:r>
      <w:r>
        <w:t xml:space="preserve"> В </w:t>
      </w:r>
      <w:r w:rsidRPr="00104046">
        <w:rPr>
          <w:b/>
          <w:i/>
        </w:rPr>
        <w:t>пересчете</w:t>
      </w:r>
      <w:r>
        <w:t xml:space="preserve"> на евро.</w:t>
      </w:r>
    </w:p>
  </w:footnote>
  <w:footnote w:id="3">
    <w:p w:rsidR="00224CF0" w:rsidRDefault="00224CF0" w:rsidP="00224CF0">
      <w:pPr>
        <w:pStyle w:val="a9"/>
      </w:pPr>
      <w:r>
        <w:rPr>
          <w:rStyle w:val="ab"/>
        </w:rPr>
        <w:footnoteRef/>
      </w:r>
      <w:r>
        <w:t xml:space="preserve"> В </w:t>
      </w:r>
      <w:r w:rsidRPr="00104046">
        <w:rPr>
          <w:b/>
          <w:i/>
        </w:rPr>
        <w:t>пересчете</w:t>
      </w:r>
      <w:r>
        <w:t xml:space="preserve"> на евро.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D5B32"/>
    <w:multiLevelType w:val="hybridMultilevel"/>
    <w:tmpl w:val="B2529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03C"/>
    <w:rsid w:val="00002CCE"/>
    <w:rsid w:val="000045AE"/>
    <w:rsid w:val="00006EA1"/>
    <w:rsid w:val="00013A78"/>
    <w:rsid w:val="00026871"/>
    <w:rsid w:val="000279B1"/>
    <w:rsid w:val="00027E38"/>
    <w:rsid w:val="000316C1"/>
    <w:rsid w:val="00037FD1"/>
    <w:rsid w:val="00041E6A"/>
    <w:rsid w:val="00060999"/>
    <w:rsid w:val="0007613E"/>
    <w:rsid w:val="00082BD3"/>
    <w:rsid w:val="00083EB5"/>
    <w:rsid w:val="00093DB9"/>
    <w:rsid w:val="000A0F58"/>
    <w:rsid w:val="000D0667"/>
    <w:rsid w:val="000E4592"/>
    <w:rsid w:val="000E5591"/>
    <w:rsid w:val="000E783E"/>
    <w:rsid w:val="000F5337"/>
    <w:rsid w:val="00104046"/>
    <w:rsid w:val="00111CEB"/>
    <w:rsid w:val="0011498C"/>
    <w:rsid w:val="00114C39"/>
    <w:rsid w:val="00117E41"/>
    <w:rsid w:val="00130217"/>
    <w:rsid w:val="00145F45"/>
    <w:rsid w:val="001466BD"/>
    <w:rsid w:val="001643D4"/>
    <w:rsid w:val="00175825"/>
    <w:rsid w:val="00175CEF"/>
    <w:rsid w:val="001A047F"/>
    <w:rsid w:val="001B0E08"/>
    <w:rsid w:val="001B3DDA"/>
    <w:rsid w:val="001B70BF"/>
    <w:rsid w:val="001C00EA"/>
    <w:rsid w:val="001C5B12"/>
    <w:rsid w:val="001C75FD"/>
    <w:rsid w:val="001D23FE"/>
    <w:rsid w:val="001D5035"/>
    <w:rsid w:val="001F4EC5"/>
    <w:rsid w:val="001F706B"/>
    <w:rsid w:val="00224CF0"/>
    <w:rsid w:val="00232D19"/>
    <w:rsid w:val="0023565F"/>
    <w:rsid w:val="00236EEF"/>
    <w:rsid w:val="002612BB"/>
    <w:rsid w:val="0026462B"/>
    <w:rsid w:val="002669D0"/>
    <w:rsid w:val="00267338"/>
    <w:rsid w:val="002678D2"/>
    <w:rsid w:val="00285675"/>
    <w:rsid w:val="00291A7D"/>
    <w:rsid w:val="002C481B"/>
    <w:rsid w:val="002C5A91"/>
    <w:rsid w:val="002C7282"/>
    <w:rsid w:val="002E00D0"/>
    <w:rsid w:val="002E68EC"/>
    <w:rsid w:val="002F0DEB"/>
    <w:rsid w:val="00305FC8"/>
    <w:rsid w:val="00307049"/>
    <w:rsid w:val="003114A2"/>
    <w:rsid w:val="00317B82"/>
    <w:rsid w:val="00334ADF"/>
    <w:rsid w:val="00335C59"/>
    <w:rsid w:val="00337C03"/>
    <w:rsid w:val="00342F14"/>
    <w:rsid w:val="003651C7"/>
    <w:rsid w:val="003701B8"/>
    <w:rsid w:val="00372222"/>
    <w:rsid w:val="00377B96"/>
    <w:rsid w:val="003867C0"/>
    <w:rsid w:val="003A2844"/>
    <w:rsid w:val="003B00A7"/>
    <w:rsid w:val="003B36D3"/>
    <w:rsid w:val="003B4F75"/>
    <w:rsid w:val="003C0B73"/>
    <w:rsid w:val="003C327A"/>
    <w:rsid w:val="003E6BA0"/>
    <w:rsid w:val="003E6BD3"/>
    <w:rsid w:val="003F451F"/>
    <w:rsid w:val="003F7B9D"/>
    <w:rsid w:val="0040732A"/>
    <w:rsid w:val="004102DE"/>
    <w:rsid w:val="00411E1D"/>
    <w:rsid w:val="00415144"/>
    <w:rsid w:val="00442E7C"/>
    <w:rsid w:val="00444D31"/>
    <w:rsid w:val="00447400"/>
    <w:rsid w:val="00477672"/>
    <w:rsid w:val="00484ABB"/>
    <w:rsid w:val="004901B6"/>
    <w:rsid w:val="004A5E30"/>
    <w:rsid w:val="004B3379"/>
    <w:rsid w:val="004B4468"/>
    <w:rsid w:val="004D63A5"/>
    <w:rsid w:val="004D6649"/>
    <w:rsid w:val="004F73C6"/>
    <w:rsid w:val="00517D5E"/>
    <w:rsid w:val="005368F3"/>
    <w:rsid w:val="00540DE1"/>
    <w:rsid w:val="005415BB"/>
    <w:rsid w:val="00572BAE"/>
    <w:rsid w:val="0058198B"/>
    <w:rsid w:val="005D027D"/>
    <w:rsid w:val="005D06D7"/>
    <w:rsid w:val="005D3897"/>
    <w:rsid w:val="005F6D5E"/>
    <w:rsid w:val="00604ED6"/>
    <w:rsid w:val="006076A7"/>
    <w:rsid w:val="00611ADB"/>
    <w:rsid w:val="00627157"/>
    <w:rsid w:val="00675D24"/>
    <w:rsid w:val="006A003C"/>
    <w:rsid w:val="006A0C13"/>
    <w:rsid w:val="006A1430"/>
    <w:rsid w:val="006D321E"/>
    <w:rsid w:val="006E74D6"/>
    <w:rsid w:val="00704690"/>
    <w:rsid w:val="007178FB"/>
    <w:rsid w:val="007270F9"/>
    <w:rsid w:val="007334E5"/>
    <w:rsid w:val="00736C61"/>
    <w:rsid w:val="00782A4C"/>
    <w:rsid w:val="0078428A"/>
    <w:rsid w:val="0078642A"/>
    <w:rsid w:val="0079179A"/>
    <w:rsid w:val="00792A18"/>
    <w:rsid w:val="0079392A"/>
    <w:rsid w:val="007A1AC9"/>
    <w:rsid w:val="007E5FCA"/>
    <w:rsid w:val="007F2521"/>
    <w:rsid w:val="007F7F68"/>
    <w:rsid w:val="0080448D"/>
    <w:rsid w:val="0080487F"/>
    <w:rsid w:val="00805EE2"/>
    <w:rsid w:val="008174C1"/>
    <w:rsid w:val="00824927"/>
    <w:rsid w:val="0083793B"/>
    <w:rsid w:val="00887CFA"/>
    <w:rsid w:val="008A2FD7"/>
    <w:rsid w:val="008A3715"/>
    <w:rsid w:val="008A7636"/>
    <w:rsid w:val="008B76CB"/>
    <w:rsid w:val="008D028B"/>
    <w:rsid w:val="008D36B2"/>
    <w:rsid w:val="008D7A58"/>
    <w:rsid w:val="008E295D"/>
    <w:rsid w:val="008F599B"/>
    <w:rsid w:val="008F685E"/>
    <w:rsid w:val="008F7D38"/>
    <w:rsid w:val="00903933"/>
    <w:rsid w:val="00911F8F"/>
    <w:rsid w:val="0091293E"/>
    <w:rsid w:val="00915288"/>
    <w:rsid w:val="00930FC4"/>
    <w:rsid w:val="00937C84"/>
    <w:rsid w:val="0095081E"/>
    <w:rsid w:val="0095248F"/>
    <w:rsid w:val="00962873"/>
    <w:rsid w:val="00965E77"/>
    <w:rsid w:val="00966C12"/>
    <w:rsid w:val="009672BE"/>
    <w:rsid w:val="00972557"/>
    <w:rsid w:val="00986AE3"/>
    <w:rsid w:val="009C0518"/>
    <w:rsid w:val="009C2E72"/>
    <w:rsid w:val="009E4E07"/>
    <w:rsid w:val="009E515B"/>
    <w:rsid w:val="00A13BF0"/>
    <w:rsid w:val="00A156B5"/>
    <w:rsid w:val="00A30C25"/>
    <w:rsid w:val="00A36696"/>
    <w:rsid w:val="00A37FAF"/>
    <w:rsid w:val="00A623A8"/>
    <w:rsid w:val="00A65452"/>
    <w:rsid w:val="00A71A4A"/>
    <w:rsid w:val="00A84620"/>
    <w:rsid w:val="00A9692A"/>
    <w:rsid w:val="00A97AF5"/>
    <w:rsid w:val="00AB7B59"/>
    <w:rsid w:val="00AC710D"/>
    <w:rsid w:val="00AD17F5"/>
    <w:rsid w:val="00AD509D"/>
    <w:rsid w:val="00AE53C0"/>
    <w:rsid w:val="00B033F3"/>
    <w:rsid w:val="00B036F9"/>
    <w:rsid w:val="00B073F1"/>
    <w:rsid w:val="00B07D29"/>
    <w:rsid w:val="00B56EF3"/>
    <w:rsid w:val="00B663BA"/>
    <w:rsid w:val="00B66DE0"/>
    <w:rsid w:val="00B71BE4"/>
    <w:rsid w:val="00B7625A"/>
    <w:rsid w:val="00B76A03"/>
    <w:rsid w:val="00BB6DF1"/>
    <w:rsid w:val="00BC394E"/>
    <w:rsid w:val="00BD675B"/>
    <w:rsid w:val="00BD6E25"/>
    <w:rsid w:val="00BE2192"/>
    <w:rsid w:val="00BE3D9B"/>
    <w:rsid w:val="00C067DC"/>
    <w:rsid w:val="00C11AB2"/>
    <w:rsid w:val="00C139C4"/>
    <w:rsid w:val="00C664B8"/>
    <w:rsid w:val="00C664BA"/>
    <w:rsid w:val="00C74661"/>
    <w:rsid w:val="00CB01FD"/>
    <w:rsid w:val="00CB7EF6"/>
    <w:rsid w:val="00CD2397"/>
    <w:rsid w:val="00CD45D1"/>
    <w:rsid w:val="00CD6B88"/>
    <w:rsid w:val="00CE6102"/>
    <w:rsid w:val="00CF3501"/>
    <w:rsid w:val="00CF447B"/>
    <w:rsid w:val="00CF44CB"/>
    <w:rsid w:val="00D015B1"/>
    <w:rsid w:val="00D047D0"/>
    <w:rsid w:val="00D06CE4"/>
    <w:rsid w:val="00D16EB7"/>
    <w:rsid w:val="00D20642"/>
    <w:rsid w:val="00D22218"/>
    <w:rsid w:val="00D35A39"/>
    <w:rsid w:val="00D44D70"/>
    <w:rsid w:val="00D538D8"/>
    <w:rsid w:val="00D53AFE"/>
    <w:rsid w:val="00D55CF6"/>
    <w:rsid w:val="00D62459"/>
    <w:rsid w:val="00D67AE0"/>
    <w:rsid w:val="00D84662"/>
    <w:rsid w:val="00D84C39"/>
    <w:rsid w:val="00D95B13"/>
    <w:rsid w:val="00D96B30"/>
    <w:rsid w:val="00DA6F47"/>
    <w:rsid w:val="00DA6F86"/>
    <w:rsid w:val="00DB2E63"/>
    <w:rsid w:val="00DD71A7"/>
    <w:rsid w:val="00DF3D7E"/>
    <w:rsid w:val="00DF59B6"/>
    <w:rsid w:val="00DF73D2"/>
    <w:rsid w:val="00E152F8"/>
    <w:rsid w:val="00E24484"/>
    <w:rsid w:val="00E32657"/>
    <w:rsid w:val="00E40EB9"/>
    <w:rsid w:val="00E436D0"/>
    <w:rsid w:val="00E43867"/>
    <w:rsid w:val="00E55A16"/>
    <w:rsid w:val="00E66E20"/>
    <w:rsid w:val="00E84617"/>
    <w:rsid w:val="00E97448"/>
    <w:rsid w:val="00EA393C"/>
    <w:rsid w:val="00EB4D89"/>
    <w:rsid w:val="00EB6DDF"/>
    <w:rsid w:val="00EC46AC"/>
    <w:rsid w:val="00EC769B"/>
    <w:rsid w:val="00ED4C40"/>
    <w:rsid w:val="00EE386F"/>
    <w:rsid w:val="00EE60F4"/>
    <w:rsid w:val="00EF2D92"/>
    <w:rsid w:val="00EF6AAF"/>
    <w:rsid w:val="00EF6F76"/>
    <w:rsid w:val="00F0088E"/>
    <w:rsid w:val="00F06DB3"/>
    <w:rsid w:val="00F07CF1"/>
    <w:rsid w:val="00F16178"/>
    <w:rsid w:val="00F17FBE"/>
    <w:rsid w:val="00F40C8D"/>
    <w:rsid w:val="00F46A38"/>
    <w:rsid w:val="00F504DA"/>
    <w:rsid w:val="00F56A48"/>
    <w:rsid w:val="00F56C72"/>
    <w:rsid w:val="00F65F6E"/>
    <w:rsid w:val="00F93309"/>
    <w:rsid w:val="00FC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3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A003C"/>
    <w:pPr>
      <w:widowControl/>
      <w:autoSpaceDE/>
      <w:autoSpaceDN/>
      <w:adjustRightInd/>
      <w:ind w:firstLine="340"/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6A00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заголовок 1"/>
    <w:basedOn w:val="a"/>
    <w:next w:val="a"/>
    <w:rsid w:val="006A003C"/>
    <w:pPr>
      <w:keepNext/>
      <w:widowControl/>
      <w:autoSpaceDE/>
      <w:autoSpaceDN/>
      <w:adjustRightInd/>
      <w:snapToGrid w:val="0"/>
      <w:jc w:val="center"/>
    </w:pPr>
    <w:rPr>
      <w:b/>
      <w:sz w:val="24"/>
    </w:rPr>
  </w:style>
  <w:style w:type="paragraph" w:customStyle="1" w:styleId="2">
    <w:name w:val="заголовок 2"/>
    <w:basedOn w:val="a"/>
    <w:next w:val="a"/>
    <w:rsid w:val="006A003C"/>
    <w:pPr>
      <w:keepNext/>
      <w:widowControl/>
      <w:autoSpaceDE/>
      <w:autoSpaceDN/>
      <w:adjustRightInd/>
      <w:snapToGrid w:val="0"/>
      <w:jc w:val="center"/>
    </w:pPr>
    <w:rPr>
      <w:b/>
      <w:sz w:val="36"/>
    </w:rPr>
  </w:style>
  <w:style w:type="paragraph" w:styleId="a5">
    <w:name w:val="header"/>
    <w:basedOn w:val="a"/>
    <w:link w:val="a6"/>
    <w:uiPriority w:val="99"/>
    <w:semiHidden/>
    <w:unhideWhenUsed/>
    <w:rsid w:val="006A00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00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A00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00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8A7636"/>
  </w:style>
  <w:style w:type="character" w:customStyle="1" w:styleId="aa">
    <w:name w:val="Текст сноски Знак"/>
    <w:basedOn w:val="a0"/>
    <w:link w:val="a9"/>
    <w:uiPriority w:val="99"/>
    <w:semiHidden/>
    <w:rsid w:val="008A7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8A7636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937C8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7C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">
    <w:name w:val="Основной текст (8)_"/>
    <w:basedOn w:val="a0"/>
    <w:link w:val="81"/>
    <w:uiPriority w:val="99"/>
    <w:locked/>
    <w:rsid w:val="00145F45"/>
    <w:rPr>
      <w:rFonts w:ascii="Arial" w:hAnsi="Arial" w:cs="Arial"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1"/>
    <w:uiPriority w:val="99"/>
    <w:locked/>
    <w:rsid w:val="00145F45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90">
    <w:name w:val="Основной текст (9)"/>
    <w:basedOn w:val="9"/>
    <w:uiPriority w:val="99"/>
    <w:rsid w:val="00145F45"/>
  </w:style>
  <w:style w:type="character" w:customStyle="1" w:styleId="80">
    <w:name w:val="Основной текст (8)"/>
    <w:basedOn w:val="8"/>
    <w:uiPriority w:val="99"/>
    <w:rsid w:val="00145F45"/>
  </w:style>
  <w:style w:type="paragraph" w:customStyle="1" w:styleId="81">
    <w:name w:val="Основной текст (8)1"/>
    <w:basedOn w:val="a"/>
    <w:link w:val="8"/>
    <w:uiPriority w:val="99"/>
    <w:rsid w:val="00145F45"/>
    <w:pPr>
      <w:widowControl/>
      <w:shd w:val="clear" w:color="auto" w:fill="FFFFFF"/>
      <w:autoSpaceDE/>
      <w:autoSpaceDN/>
      <w:adjustRightInd/>
      <w:spacing w:line="240" w:lineRule="atLeast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145F45"/>
    <w:pPr>
      <w:widowControl/>
      <w:shd w:val="clear" w:color="auto" w:fill="FFFFFF"/>
      <w:autoSpaceDE/>
      <w:autoSpaceDN/>
      <w:adjustRightInd/>
      <w:spacing w:line="240" w:lineRule="atLeast"/>
    </w:pPr>
    <w:rPr>
      <w:rFonts w:ascii="Arial" w:eastAsiaTheme="minorHAnsi" w:hAnsi="Arial" w:cs="Arial"/>
      <w:b/>
      <w:bCs/>
      <w:lang w:eastAsia="en-US"/>
    </w:rPr>
  </w:style>
  <w:style w:type="character" w:customStyle="1" w:styleId="11">
    <w:name w:val="Основной текст (11)_"/>
    <w:basedOn w:val="a0"/>
    <w:link w:val="111"/>
    <w:uiPriority w:val="99"/>
    <w:locked/>
    <w:rsid w:val="0023565F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110">
    <w:name w:val="Основной текст (11)"/>
    <w:basedOn w:val="11"/>
    <w:uiPriority w:val="99"/>
    <w:rsid w:val="0023565F"/>
  </w:style>
  <w:style w:type="character" w:customStyle="1" w:styleId="85">
    <w:name w:val="Основной текст (8)5"/>
    <w:basedOn w:val="8"/>
    <w:uiPriority w:val="99"/>
    <w:rsid w:val="0023565F"/>
    <w:rPr>
      <w:spacing w:val="0"/>
    </w:rPr>
  </w:style>
  <w:style w:type="character" w:customStyle="1" w:styleId="84">
    <w:name w:val="Основной текст (8)4"/>
    <w:basedOn w:val="8"/>
    <w:uiPriority w:val="99"/>
    <w:rsid w:val="0023565F"/>
    <w:rPr>
      <w:noProof/>
      <w:spacing w:val="0"/>
    </w:rPr>
  </w:style>
  <w:style w:type="character" w:customStyle="1" w:styleId="83">
    <w:name w:val="Основной текст (8)3"/>
    <w:basedOn w:val="8"/>
    <w:uiPriority w:val="99"/>
    <w:rsid w:val="0023565F"/>
    <w:rPr>
      <w:noProof/>
      <w:spacing w:val="0"/>
    </w:rPr>
  </w:style>
  <w:style w:type="character" w:customStyle="1" w:styleId="82">
    <w:name w:val="Основной текст (8)2"/>
    <w:basedOn w:val="8"/>
    <w:uiPriority w:val="99"/>
    <w:rsid w:val="0023565F"/>
    <w:rPr>
      <w:noProof/>
      <w:spacing w:val="0"/>
    </w:rPr>
  </w:style>
  <w:style w:type="paragraph" w:customStyle="1" w:styleId="111">
    <w:name w:val="Основной текст (11)1"/>
    <w:basedOn w:val="a"/>
    <w:link w:val="11"/>
    <w:uiPriority w:val="99"/>
    <w:rsid w:val="0023565F"/>
    <w:pPr>
      <w:widowControl/>
      <w:shd w:val="clear" w:color="auto" w:fill="FFFFFF"/>
      <w:autoSpaceDE/>
      <w:autoSpaceDN/>
      <w:adjustRightInd/>
      <w:spacing w:line="240" w:lineRule="atLeast"/>
    </w:pPr>
    <w:rPr>
      <w:rFonts w:ascii="Arial" w:eastAsiaTheme="minorHAnsi" w:hAnsi="Arial" w:cs="Arial"/>
      <w:b/>
      <w:bCs/>
      <w:lang w:eastAsia="en-US"/>
    </w:rPr>
  </w:style>
  <w:style w:type="character" w:customStyle="1" w:styleId="10">
    <w:name w:val="Основной текст Знак1"/>
    <w:basedOn w:val="a0"/>
    <w:link w:val="ae"/>
    <w:uiPriority w:val="99"/>
    <w:locked/>
    <w:rsid w:val="00DD71A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e">
    <w:name w:val="Body Text"/>
    <w:basedOn w:val="a"/>
    <w:link w:val="10"/>
    <w:uiPriority w:val="99"/>
    <w:rsid w:val="00DD71A7"/>
    <w:pPr>
      <w:widowControl/>
      <w:shd w:val="clear" w:color="auto" w:fill="FFFFFF"/>
      <w:autoSpaceDE/>
      <w:autoSpaceDN/>
      <w:adjustRightInd/>
      <w:spacing w:before="360" w:after="240" w:line="277" w:lineRule="exact"/>
      <w:jc w:val="both"/>
    </w:pPr>
    <w:rPr>
      <w:rFonts w:eastAsiaTheme="minorHAnsi"/>
      <w:sz w:val="23"/>
      <w:szCs w:val="23"/>
      <w:lang w:eastAsia="en-US"/>
    </w:rPr>
  </w:style>
  <w:style w:type="character" w:customStyle="1" w:styleId="af">
    <w:name w:val="Основной текст Знак"/>
    <w:basedOn w:val="a0"/>
    <w:link w:val="ae"/>
    <w:uiPriority w:val="99"/>
    <w:semiHidden/>
    <w:rsid w:val="00DD71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">
    <w:name w:val="Основной текст (9)3"/>
    <w:basedOn w:val="9"/>
    <w:uiPriority w:val="99"/>
    <w:rsid w:val="00DD71A7"/>
    <w:rPr>
      <w:b/>
      <w:bCs/>
      <w:spacing w:val="0"/>
    </w:rPr>
  </w:style>
  <w:style w:type="character" w:customStyle="1" w:styleId="92">
    <w:name w:val="Основной текст (9)2"/>
    <w:basedOn w:val="9"/>
    <w:uiPriority w:val="99"/>
    <w:rsid w:val="00DD71A7"/>
    <w:rPr>
      <w:b/>
      <w:bCs/>
      <w:noProof/>
      <w:spacing w:val="0"/>
    </w:rPr>
  </w:style>
  <w:style w:type="character" w:customStyle="1" w:styleId="20">
    <w:name w:val="Основной текст (2)_"/>
    <w:basedOn w:val="a0"/>
    <w:link w:val="21"/>
    <w:uiPriority w:val="99"/>
    <w:locked/>
    <w:rsid w:val="00305FC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3">
    <w:name w:val="Основной текст (2)3"/>
    <w:basedOn w:val="20"/>
    <w:uiPriority w:val="99"/>
    <w:rsid w:val="00305FC8"/>
  </w:style>
  <w:style w:type="paragraph" w:customStyle="1" w:styleId="21">
    <w:name w:val="Основной текст (2)1"/>
    <w:basedOn w:val="a"/>
    <w:link w:val="20"/>
    <w:uiPriority w:val="99"/>
    <w:rsid w:val="00305FC8"/>
    <w:pPr>
      <w:widowControl/>
      <w:shd w:val="clear" w:color="auto" w:fill="FFFFFF"/>
      <w:autoSpaceDE/>
      <w:autoSpaceDN/>
      <w:adjustRightInd/>
      <w:spacing w:before="240" w:after="360" w:line="240" w:lineRule="atLeast"/>
    </w:pPr>
    <w:rPr>
      <w:rFonts w:eastAsiaTheme="minorHAnsi"/>
      <w:b/>
      <w:bCs/>
      <w:sz w:val="23"/>
      <w:szCs w:val="23"/>
      <w:lang w:eastAsia="en-US"/>
    </w:rPr>
  </w:style>
  <w:style w:type="character" w:customStyle="1" w:styleId="12">
    <w:name w:val="Заголовок №1_"/>
    <w:basedOn w:val="a0"/>
    <w:link w:val="112"/>
    <w:uiPriority w:val="99"/>
    <w:locked/>
    <w:rsid w:val="001D503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3">
    <w:name w:val="Заголовок №13"/>
    <w:basedOn w:val="12"/>
    <w:uiPriority w:val="99"/>
    <w:rsid w:val="001D5035"/>
    <w:rPr>
      <w:lang w:val="en-US" w:eastAsia="en-US"/>
    </w:rPr>
  </w:style>
  <w:style w:type="character" w:customStyle="1" w:styleId="4">
    <w:name w:val="Основной текст + Полужирный4"/>
    <w:basedOn w:val="10"/>
    <w:uiPriority w:val="99"/>
    <w:rsid w:val="001D5035"/>
    <w:rPr>
      <w:b/>
      <w:bCs/>
      <w:noProof/>
      <w:spacing w:val="0"/>
    </w:rPr>
  </w:style>
  <w:style w:type="character" w:customStyle="1" w:styleId="3">
    <w:name w:val="Основной текст + Полужирный3"/>
    <w:basedOn w:val="10"/>
    <w:uiPriority w:val="99"/>
    <w:rsid w:val="001D5035"/>
    <w:rPr>
      <w:b/>
      <w:bCs/>
      <w:spacing w:val="0"/>
    </w:rPr>
  </w:style>
  <w:style w:type="character" w:customStyle="1" w:styleId="22">
    <w:name w:val="Основной текст + Полужирный2"/>
    <w:basedOn w:val="10"/>
    <w:uiPriority w:val="99"/>
    <w:rsid w:val="001D5035"/>
    <w:rPr>
      <w:b/>
      <w:bCs/>
      <w:noProof/>
      <w:spacing w:val="0"/>
    </w:rPr>
  </w:style>
  <w:style w:type="paragraph" w:customStyle="1" w:styleId="112">
    <w:name w:val="Заголовок №11"/>
    <w:basedOn w:val="a"/>
    <w:link w:val="12"/>
    <w:uiPriority w:val="99"/>
    <w:rsid w:val="001D5035"/>
    <w:pPr>
      <w:widowControl/>
      <w:shd w:val="clear" w:color="auto" w:fill="FFFFFF"/>
      <w:autoSpaceDE/>
      <w:autoSpaceDN/>
      <w:adjustRightInd/>
      <w:spacing w:after="360" w:line="240" w:lineRule="atLeast"/>
      <w:outlineLvl w:val="0"/>
    </w:pPr>
    <w:rPr>
      <w:rFonts w:eastAsiaTheme="minorHAnsi"/>
      <w:b/>
      <w:bCs/>
      <w:sz w:val="23"/>
      <w:szCs w:val="23"/>
      <w:lang w:eastAsia="en-US"/>
    </w:rPr>
  </w:style>
  <w:style w:type="character" w:customStyle="1" w:styleId="120">
    <w:name w:val="Заголовок №12"/>
    <w:basedOn w:val="12"/>
    <w:uiPriority w:val="99"/>
    <w:rsid w:val="00782A4C"/>
    <w:rPr>
      <w:b/>
      <w:bCs/>
      <w:spacing w:val="0"/>
    </w:rPr>
  </w:style>
  <w:style w:type="character" w:customStyle="1" w:styleId="1pt">
    <w:name w:val="Основной текст + Интервал 1 pt"/>
    <w:basedOn w:val="10"/>
    <w:uiPriority w:val="99"/>
    <w:rsid w:val="00782A4C"/>
    <w:rPr>
      <w:spacing w:val="30"/>
    </w:rPr>
  </w:style>
  <w:style w:type="character" w:customStyle="1" w:styleId="220">
    <w:name w:val="Основной текст (2)2"/>
    <w:basedOn w:val="20"/>
    <w:uiPriority w:val="99"/>
    <w:rsid w:val="001643D4"/>
    <w:rPr>
      <w:b/>
      <w:bCs/>
      <w:spacing w:val="0"/>
    </w:rPr>
  </w:style>
  <w:style w:type="table" w:styleId="af0">
    <w:name w:val="Table Grid"/>
    <w:basedOn w:val="a1"/>
    <w:uiPriority w:val="59"/>
    <w:rsid w:val="00EC46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4A5E30"/>
    <w:pPr>
      <w:ind w:left="720"/>
      <w:contextualSpacing/>
    </w:pPr>
  </w:style>
  <w:style w:type="paragraph" w:styleId="af2">
    <w:name w:val="endnote text"/>
    <w:basedOn w:val="a"/>
    <w:link w:val="af3"/>
    <w:uiPriority w:val="99"/>
    <w:semiHidden/>
    <w:unhideWhenUsed/>
    <w:rsid w:val="00604ED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604E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604ED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36B8F-970F-4B3F-8E79-250BE9C6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9</Pages>
  <Words>3177</Words>
  <Characters>18114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2016-11-23T12:33:00Z</dcterms:created>
  <dcterms:modified xsi:type="dcterms:W3CDTF">2019-12-04T08:13:00Z</dcterms:modified>
</cp:coreProperties>
</file>