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ED" w:rsidRDefault="00A77DED" w:rsidP="00A77DED">
      <w:pPr>
        <w:shd w:val="clear" w:color="auto" w:fill="FFFFFF"/>
        <w:tabs>
          <w:tab w:val="left" w:pos="856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42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Pr="00942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4596D" w:rsidRDefault="0064596D" w:rsidP="00743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3"/>
          <w:shd w:val="clear" w:color="auto" w:fill="FFFFFF"/>
          <w:lang w:eastAsia="ru-RU"/>
        </w:rPr>
      </w:pPr>
    </w:p>
    <w:p w:rsidR="00A77DED" w:rsidRPr="00942E44" w:rsidRDefault="00A77DED" w:rsidP="00A77DED">
      <w:pPr>
        <w:shd w:val="clear" w:color="auto" w:fill="FFFFFF"/>
        <w:tabs>
          <w:tab w:val="left" w:pos="856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42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Доронкина</w:t>
      </w:r>
      <w:proofErr w:type="spellEnd"/>
      <w:r w:rsidRPr="00942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А.А.,</w:t>
      </w:r>
    </w:p>
    <w:p w:rsidR="00A77DED" w:rsidRDefault="00A77DED" w:rsidP="00A77DED">
      <w:pPr>
        <w:shd w:val="clear" w:color="auto" w:fill="FFFFFF"/>
        <w:tabs>
          <w:tab w:val="left" w:pos="856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Смирных Г.А.</w:t>
      </w:r>
    </w:p>
    <w:p w:rsidR="00A77DED" w:rsidRPr="00942E44" w:rsidRDefault="00A77DED" w:rsidP="00A77DED">
      <w:pPr>
        <w:shd w:val="clear" w:color="auto" w:fill="FFFFFF"/>
        <w:tabs>
          <w:tab w:val="left" w:pos="85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воспитатели,</w:t>
      </w:r>
    </w:p>
    <w:p w:rsidR="00A77DED" w:rsidRPr="00942E44" w:rsidRDefault="00A77DED" w:rsidP="00A77DED">
      <w:pPr>
        <w:shd w:val="clear" w:color="auto" w:fill="FFFFFF"/>
        <w:tabs>
          <w:tab w:val="left" w:pos="85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 №19 «Антошка»,</w:t>
      </w:r>
    </w:p>
    <w:p w:rsidR="00A77DED" w:rsidRDefault="00A77DED" w:rsidP="00A77DE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1D2125"/>
          <w:sz w:val="28"/>
          <w:szCs w:val="28"/>
          <w:lang w:eastAsia="ru-RU"/>
        </w:rPr>
      </w:pPr>
      <w:r w:rsidRPr="00A77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942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Белгород</w:t>
      </w:r>
    </w:p>
    <w:p w:rsidR="00A77DED" w:rsidRPr="00A77DED" w:rsidRDefault="00A77DED" w:rsidP="00A77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3"/>
          <w:shd w:val="clear" w:color="auto" w:fill="FFFFFF"/>
          <w:lang w:eastAsia="ru-RU"/>
        </w:rPr>
      </w:pPr>
      <w:r w:rsidRPr="00A77DED">
        <w:rPr>
          <w:rFonts w:ascii="Times New Roman" w:eastAsia="Times New Roman" w:hAnsi="Times New Roman" w:cs="Times New Roman"/>
          <w:b/>
          <w:bCs/>
          <w:sz w:val="28"/>
          <w:szCs w:val="23"/>
          <w:shd w:val="clear" w:color="auto" w:fill="FFFFFF"/>
          <w:lang w:eastAsia="ru-RU"/>
        </w:rPr>
        <w:t xml:space="preserve"> «Развитие речи детей младшего возраста посредством дидактической игры»</w:t>
      </w:r>
    </w:p>
    <w:p w:rsidR="00A77DED" w:rsidRPr="005B6A62" w:rsidRDefault="00A77DED" w:rsidP="001B0482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3"/>
          <w:shd w:val="clear" w:color="auto" w:fill="FFFFFF"/>
          <w:lang w:eastAsia="ru-RU"/>
        </w:rPr>
      </w:pPr>
    </w:p>
    <w:p w:rsidR="006D4E0C" w:rsidRPr="005B6A62" w:rsidRDefault="006D4E0C" w:rsidP="006D4E0C">
      <w:pPr>
        <w:spacing w:after="0" w:line="276" w:lineRule="auto"/>
        <w:jc w:val="both"/>
        <w:rPr>
          <w:rFonts w:ascii="Arial" w:hAnsi="Arial" w:cs="Arial"/>
          <w:sz w:val="30"/>
          <w:szCs w:val="30"/>
          <w:shd w:val="clear" w:color="auto" w:fill="FFFFFF"/>
        </w:rPr>
      </w:pPr>
      <w:r w:rsidRPr="005B6A62">
        <w:rPr>
          <w:rFonts w:ascii="Times New Roman" w:eastAsia="Times New Roman" w:hAnsi="Times New Roman" w:cs="Times New Roman"/>
          <w:b/>
          <w:bCs/>
          <w:sz w:val="28"/>
          <w:szCs w:val="23"/>
          <w:shd w:val="clear" w:color="auto" w:fill="FFFFFF"/>
          <w:lang w:eastAsia="ru-RU"/>
        </w:rPr>
        <w:t>Аннотация</w:t>
      </w:r>
      <w:r w:rsidR="00CE6C95" w:rsidRPr="005B6A62">
        <w:rPr>
          <w:rFonts w:ascii="Times New Roman" w:eastAsia="Times New Roman" w:hAnsi="Times New Roman" w:cs="Times New Roman"/>
          <w:b/>
          <w:bCs/>
          <w:sz w:val="28"/>
          <w:szCs w:val="23"/>
          <w:shd w:val="clear" w:color="auto" w:fill="FFFFFF"/>
          <w:lang w:eastAsia="ru-RU"/>
        </w:rPr>
        <w:t>:</w:t>
      </w:r>
      <w:r w:rsidRPr="005B6A62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</w:p>
    <w:p w:rsidR="00CE6C95" w:rsidRPr="005B6A62" w:rsidRDefault="006D4E0C" w:rsidP="00A77DED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8"/>
          <w:szCs w:val="23"/>
          <w:shd w:val="clear" w:color="auto" w:fill="FFFFFF"/>
          <w:lang w:eastAsia="ru-RU"/>
        </w:rPr>
      </w:pPr>
      <w:r w:rsidRPr="005B6A62">
        <w:rPr>
          <w:rFonts w:ascii="Times New Roman" w:eastAsia="Times New Roman" w:hAnsi="Times New Roman" w:cs="Times New Roman"/>
          <w:bCs/>
          <w:sz w:val="28"/>
          <w:szCs w:val="23"/>
          <w:shd w:val="clear" w:color="auto" w:fill="FFFFFF"/>
          <w:lang w:eastAsia="ru-RU"/>
        </w:rPr>
        <w:t>Одной из ведущих задач, которую решают дошкольные образовательные учреждения, является развитие речи детей. Хорошая речь – важнейшее условие всестороннего полноценного развития ребенка. Чем богаче и правильнее у малыша речь, тем легче ему высказывать свои мысли, тем шире его возможности в познании окружающей действительности, содержательнее и полноценнее отношения к сверстникам и взрослым, тем активнее осуществляется его психическое развитие. Поэтому так важно заботиться о своевременном формировании речи детей.</w:t>
      </w:r>
    </w:p>
    <w:p w:rsidR="00CE6C95" w:rsidRPr="005B6A62" w:rsidRDefault="00CE6C95" w:rsidP="00CE6C9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3"/>
          <w:shd w:val="clear" w:color="auto" w:fill="FFFFFF"/>
          <w:lang w:eastAsia="ru-RU"/>
        </w:rPr>
      </w:pPr>
      <w:r w:rsidRPr="005B6A62">
        <w:rPr>
          <w:rFonts w:ascii="Times New Roman" w:eastAsia="Times New Roman" w:hAnsi="Times New Roman" w:cs="Times New Roman"/>
          <w:b/>
          <w:bCs/>
          <w:sz w:val="28"/>
          <w:szCs w:val="23"/>
          <w:shd w:val="clear" w:color="auto" w:fill="FFFFFF"/>
          <w:lang w:eastAsia="ru-RU"/>
        </w:rPr>
        <w:t>Ключевые слова:</w:t>
      </w:r>
    </w:p>
    <w:p w:rsidR="006D4E0C" w:rsidRPr="005B6A62" w:rsidRDefault="006D4E0C" w:rsidP="00CE6C95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3"/>
          <w:shd w:val="clear" w:color="auto" w:fill="FFFFFF"/>
          <w:lang w:eastAsia="ru-RU"/>
        </w:rPr>
      </w:pPr>
      <w:r w:rsidRPr="005B6A62">
        <w:rPr>
          <w:rFonts w:ascii="Times New Roman" w:eastAsia="Times New Roman" w:hAnsi="Times New Roman" w:cs="Times New Roman"/>
          <w:bCs/>
          <w:sz w:val="28"/>
          <w:szCs w:val="23"/>
          <w:shd w:val="clear" w:color="auto" w:fill="FFFFFF"/>
          <w:lang w:eastAsia="ru-RU"/>
        </w:rPr>
        <w:t xml:space="preserve">Речь, дидактическая </w:t>
      </w:r>
      <w:r w:rsidR="005B6A62" w:rsidRPr="005B6A62">
        <w:rPr>
          <w:rFonts w:ascii="Times New Roman" w:eastAsia="Times New Roman" w:hAnsi="Times New Roman" w:cs="Times New Roman"/>
          <w:bCs/>
          <w:sz w:val="28"/>
          <w:szCs w:val="23"/>
          <w:shd w:val="clear" w:color="auto" w:fill="FFFFFF"/>
          <w:lang w:eastAsia="ru-RU"/>
        </w:rPr>
        <w:t>игра, развитие, младший возраст.</w:t>
      </w:r>
      <w:r w:rsidRPr="005B6A62">
        <w:rPr>
          <w:rFonts w:ascii="Times New Roman" w:eastAsia="Times New Roman" w:hAnsi="Times New Roman" w:cs="Times New Roman"/>
          <w:bCs/>
          <w:sz w:val="28"/>
          <w:szCs w:val="23"/>
          <w:shd w:val="clear" w:color="auto" w:fill="FFFFFF"/>
          <w:lang w:eastAsia="ru-RU"/>
        </w:rPr>
        <w:t xml:space="preserve"> </w:t>
      </w:r>
    </w:p>
    <w:p w:rsidR="0053772D" w:rsidRPr="005B6A62" w:rsidRDefault="0053772D" w:rsidP="00224518">
      <w:pPr>
        <w:spacing w:after="0" w:line="240" w:lineRule="auto"/>
        <w:rPr>
          <w:rFonts w:ascii="Arial" w:eastAsia="Times New Roman" w:hAnsi="Arial" w:cs="Arial"/>
          <w:sz w:val="23"/>
          <w:szCs w:val="23"/>
          <w:shd w:val="clear" w:color="auto" w:fill="FFFFFF"/>
          <w:lang w:eastAsia="ru-RU"/>
        </w:rPr>
      </w:pPr>
    </w:p>
    <w:p w:rsidR="00687FB1" w:rsidRDefault="00687FB1" w:rsidP="00273C95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7F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первые годы жизни детей происходит много важных изменений в их развитии. Уже в первый год ребенок может собирать и удерживать предметы, а позже выполнять различные действия: держать стакан, пит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ь из него, есть ложку и т. д. </w:t>
      </w:r>
    </w:p>
    <w:p w:rsidR="007431CC" w:rsidRPr="005B6A62" w:rsidRDefault="007431CC" w:rsidP="00273C95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924" w:rsidRPr="004B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раннем детстве ребенок овладевает величайшим достоянием человечества - речью. Ко второму году жизни он понимает обращенную к нему речь, начинает говорить сам за себя, а к трем годам уже довольно свободно общается с другими людьми. </w:t>
      </w:r>
      <w:r w:rsidR="004B792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Младший</w:t>
      </w:r>
      <w:r w:rsidR="004B7924" w:rsidRPr="004B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 - самый ответственный период для овладения языком. В этот период повышается речевая активность, накапливается словарный запас. Слова речи становятся длиннее и сложнее, превращаются в истории, улучшается их грамматическое оформление, возрастает роль речи как средства регуляции поведения, формируется речевая культура.</w:t>
      </w:r>
      <w:r w:rsidR="004B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хорошо знают и называют предметы ближайшего окружения. Шире начинают использовать прилагательные,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наречия, предлоги. Появляются зачатки монологической речи. Малыши могут с небольшой помощью взрослых передать содержание хорошо знакомой сказки, прочитать наизусть небольшое стихотворение. Воспитатель в детском саду заботится о всестороннем развитии ребёнка. Но все задачи развития и воспитания детей он сможет полноценно решить только при условии правильного обучения речи.</w:t>
      </w:r>
    </w:p>
    <w:p w:rsidR="007431CC" w:rsidRPr="005B6A62" w:rsidRDefault="00224518" w:rsidP="00A77DED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маленькие дети овладели необходимыми дв</w:t>
      </w:r>
      <w:r w:rsidR="003F3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ижениями, речью, разнообразными </w:t>
      </w:r>
      <w:r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умениями и навыками, их этому надо учить.</w:t>
      </w:r>
      <w:r w:rsidR="007431CC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обучения через игру и созданы дидактические игры. Главная их особенность состоит в том, что задание ребёнк</w:t>
      </w:r>
      <w:r w:rsidR="00A77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предлагается в игровой форме. </w:t>
      </w:r>
      <w:r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Любая дидактическая игра содержит познавательную и воспитательную игровые составляющие, игровые действия, игровые и организационные отношения.</w:t>
      </w:r>
    </w:p>
    <w:p w:rsidR="007431CC" w:rsidRPr="005B6A62" w:rsidRDefault="007431CC" w:rsidP="00273C95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волнует вопрос - как правильно разговаривать с ребёнком, что необходимо знать при общении с детьми? Кого-то волнует вопрос - ребёнку уже два- три года, а слов - всего ничего. Что предпринять, чтобы сформировать у ребёнка правильную и грамотную речь, чтобы в будущем он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мог точно и ясно излагать свои мысли, суждения?</w:t>
      </w:r>
    </w:p>
    <w:p w:rsidR="00224518" w:rsidRPr="00224518" w:rsidRDefault="00224518" w:rsidP="00273C95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проблема и легла в основу моей работы: «Развитие речи детей раннего возраста посредством дидактической игры». Изучая данную проблему, </w:t>
      </w:r>
      <w:r w:rsidR="006D4E0C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пришли</w:t>
      </w:r>
      <w:r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выводу: развитие речи детей посредством дидактической игры является приоритетным</w:t>
      </w:r>
      <w:r w:rsidR="006D4E0C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31CC" w:rsidRPr="005B6A62" w:rsidRDefault="007431CC" w:rsidP="00273C95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      </w:t>
      </w:r>
      <w:r w:rsidR="00224518" w:rsidRPr="0022451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Игра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- ведущая деятельность ребёнка- дошкольника, определяющая его дальнейшее психическое развитие, прежде всего потому, что игре присуща воображаемая ситуация. Благодаря ей ребёнок учиться мыслить о реальных вещах и реальных действиях.</w:t>
      </w:r>
    </w:p>
    <w:p w:rsidR="00273C95" w:rsidRPr="005B6A62" w:rsidRDefault="007431CC" w:rsidP="00273C95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этим связано и возникновение замысла в игре. Особенностью игры в воображаемой ситуации является эмоциональная увлеченность детей отображаемыми событиями: девочка беспокоится, если «подгорают котлеты», мальчик бережно везёт «заболевшую куклу» на машине и т.д.</w:t>
      </w:r>
    </w:p>
    <w:p w:rsidR="00273C95" w:rsidRPr="005B6A62" w:rsidRDefault="003F3B20" w:rsidP="00273C95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D4E0C" w:rsidRPr="005B6A62" w:rsidRDefault="00273C95" w:rsidP="006D4E0C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7431CC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раннего обучающего воздействия давно подмечена народом; им созданы детские песенки, </w:t>
      </w:r>
      <w:proofErr w:type="spellStart"/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игрушки и игры, которые забавляют и учат маленького ребенка. Например, такая испытанная веками </w:t>
      </w:r>
      <w:proofErr w:type="spellStart"/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</w:t>
      </w:r>
      <w:proofErr w:type="spellEnd"/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«Ладушки, ладушки», заставляет малыша прислушиваться к тому, что говорит взрослый, следить за его действиями, подражать им (хлопать в ладоши, поднимать руки, опускать их на голову).</w:t>
      </w:r>
    </w:p>
    <w:p w:rsidR="00A77DED" w:rsidRDefault="00273C95" w:rsidP="00273C95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игры, рассматриваются в дошкольной педагогике как метод обучения детей сюжетно-ролевым играм: взять на себя определённую роль, выполнить правила игры, развернуть её сюжет. Например, в дидактической игре «Уложим куклу спать» воспитатель учит детей младшей группы последовательности действий в процессе раздевания куклы - аккуратно складывать одежду на стоящий рядом стул, заботливо относиться к кукле, укладывая е</w:t>
      </w: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3F3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спать, петь колыбельную песню.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правилам игры, дети должны отобрать из лежащих на столе предметов только те, которые нужны для сна. По просьбе воспитателя малыши поочерёдно берут нужные для сна предметы и кладут их в спальню, заранее приготовленную для куклы в игровом уголке. Таких игр в младших группах проводится несколько: «День рождение куклы Кати», «Оденем Катю на прогулк</w:t>
      </w:r>
      <w:r w:rsidR="007431CC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у», «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Катя обедает», «Купание Кати».</w:t>
      </w:r>
    </w:p>
    <w:p w:rsidR="00273C95" w:rsidRPr="005B6A62" w:rsidRDefault="00273C95" w:rsidP="00273C95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24518" w:rsidRPr="002245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можно сделать вывод - формирование дидактической игры у детей раннего возраста происходит постепенно, при этом учитываются правильная организация детей с учётом их возрастных и индивидуальных особенностей.</w:t>
      </w:r>
    </w:p>
    <w:p w:rsidR="00224518" w:rsidRPr="005B6A62" w:rsidRDefault="00273C95" w:rsidP="00273C95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24518" w:rsidRPr="005B6A62">
        <w:rPr>
          <w:rFonts w:ascii="Times New Roman" w:hAnsi="Times New Roman" w:cs="Times New Roman"/>
          <w:sz w:val="28"/>
          <w:szCs w:val="28"/>
        </w:rPr>
        <w:t>В дошкольной педагогике все дидактические игры можно разделить на три основных вида: игры с предметами (игрушками, природным материалом), настольно-печатные и словесные игры.</w:t>
      </w:r>
    </w:p>
    <w:p w:rsidR="007431CC" w:rsidRPr="005B6A62" w:rsidRDefault="00224518" w:rsidP="00273C95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Style w:val="a4"/>
          <w:sz w:val="28"/>
          <w:szCs w:val="28"/>
        </w:rPr>
      </w:pPr>
      <w:r w:rsidRPr="005B6A62">
        <w:rPr>
          <w:rStyle w:val="a4"/>
          <w:sz w:val="28"/>
          <w:szCs w:val="28"/>
        </w:rPr>
        <w:t>Игры с предметами.</w:t>
      </w:r>
    </w:p>
    <w:p w:rsidR="00273C95" w:rsidRPr="005B6A62" w:rsidRDefault="00224518" w:rsidP="00273C95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both"/>
        <w:rPr>
          <w:sz w:val="28"/>
          <w:szCs w:val="28"/>
        </w:rPr>
      </w:pPr>
      <w:r w:rsidRPr="005B6A62">
        <w:rPr>
          <w:sz w:val="28"/>
          <w:szCs w:val="28"/>
        </w:rPr>
        <w:t>В играх с предметами используются игрушки и реальные предметы. Играя с ними, дети учатся сравнивать, устанавливать сходство и различие предметов.</w:t>
      </w:r>
      <w:r w:rsidR="00273C95" w:rsidRPr="005B6A62">
        <w:rPr>
          <w:sz w:val="28"/>
          <w:szCs w:val="28"/>
        </w:rPr>
        <w:t xml:space="preserve"> </w:t>
      </w:r>
      <w:r w:rsidRPr="005B6A62">
        <w:rPr>
          <w:sz w:val="28"/>
          <w:szCs w:val="28"/>
        </w:rPr>
        <w:t>В играх с куклами у детей формируются культурно – гигиенические навыки и нравственные качества, скажем, заботливое отношение к партнеру по игре-кукле, которое переносится затем и на своих сверстников, старших ребят.</w:t>
      </w:r>
    </w:p>
    <w:p w:rsidR="00273C95" w:rsidRPr="005B6A62" w:rsidRDefault="00273C95" w:rsidP="00273C95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both"/>
        <w:rPr>
          <w:sz w:val="28"/>
          <w:szCs w:val="28"/>
        </w:rPr>
      </w:pPr>
      <w:r w:rsidRPr="005B6A62">
        <w:rPr>
          <w:sz w:val="28"/>
          <w:szCs w:val="28"/>
        </w:rPr>
        <w:lastRenderedPageBreak/>
        <w:t xml:space="preserve">       </w:t>
      </w:r>
      <w:r w:rsidR="00224518" w:rsidRPr="005B6A62">
        <w:rPr>
          <w:sz w:val="28"/>
          <w:szCs w:val="28"/>
        </w:rPr>
        <w:t>В дидактических играх широко используются разнообразные игрушки. В них ярко выражены цвет, форма, назначение, материал, вел</w:t>
      </w:r>
      <w:r w:rsidR="007431CC" w:rsidRPr="005B6A62">
        <w:rPr>
          <w:sz w:val="28"/>
          <w:szCs w:val="28"/>
        </w:rPr>
        <w:t>ич</w:t>
      </w:r>
      <w:r w:rsidR="00224518" w:rsidRPr="005B6A62">
        <w:rPr>
          <w:sz w:val="28"/>
          <w:szCs w:val="28"/>
        </w:rPr>
        <w:t xml:space="preserve">ина, из которого они сделаны. Это позволяет воспитателю упражнять детей в решении определённых дидактических задач, </w:t>
      </w:r>
      <w:r w:rsidR="007431CC" w:rsidRPr="005B6A62">
        <w:rPr>
          <w:sz w:val="28"/>
          <w:szCs w:val="28"/>
        </w:rPr>
        <w:t>например,</w:t>
      </w:r>
      <w:r w:rsidR="00224518" w:rsidRPr="005B6A62">
        <w:rPr>
          <w:sz w:val="28"/>
          <w:szCs w:val="28"/>
        </w:rPr>
        <w:t xml:space="preserve"> отбирать все игрушки, сделанные из дерева (металла, пластмассы, керамики), или игрушки, необходимые для различных творческих игр: для игры в семью, в строителей, в колхозников, в больницу и др.</w:t>
      </w:r>
    </w:p>
    <w:p w:rsidR="00273C95" w:rsidRPr="005B6A62" w:rsidRDefault="00224518" w:rsidP="00273C95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5B6A62">
        <w:rPr>
          <w:rStyle w:val="a4"/>
          <w:sz w:val="28"/>
          <w:szCs w:val="28"/>
        </w:rPr>
        <w:t>Настольно-печатные игры.</w:t>
      </w:r>
    </w:p>
    <w:p w:rsidR="00273C95" w:rsidRPr="005B6A62" w:rsidRDefault="00224518" w:rsidP="00273C95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b/>
          <w:bCs/>
          <w:sz w:val="28"/>
          <w:szCs w:val="28"/>
        </w:rPr>
      </w:pPr>
      <w:r w:rsidRPr="005B6A62">
        <w:rPr>
          <w:sz w:val="28"/>
          <w:szCs w:val="28"/>
        </w:rPr>
        <w:t>Настольно-печатные игры-интересное занятие для детей. Они разнообразны по видам: парные картинки, лото, домино. Различны и развивающие задачи, которые решаются при их использовании.</w:t>
      </w:r>
    </w:p>
    <w:p w:rsidR="007431CC" w:rsidRPr="005B6A62" w:rsidRDefault="00224518" w:rsidP="00273C95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Style w:val="a4"/>
          <w:sz w:val="28"/>
          <w:szCs w:val="28"/>
        </w:rPr>
      </w:pPr>
      <w:r w:rsidRPr="005B6A62">
        <w:rPr>
          <w:rStyle w:val="a4"/>
          <w:sz w:val="28"/>
          <w:szCs w:val="28"/>
        </w:rPr>
        <w:t>Словесные игры.</w:t>
      </w:r>
    </w:p>
    <w:p w:rsidR="00224518" w:rsidRPr="005B6A62" w:rsidRDefault="00224518" w:rsidP="00273C95">
      <w:pPr>
        <w:pStyle w:val="a3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5B6A62">
        <w:rPr>
          <w:sz w:val="28"/>
          <w:szCs w:val="28"/>
        </w:rPr>
        <w:t>Словесные игры построены на словах и действиях играющих. В таких играх дети учатся, опираясь на имеющиеся представления о предметах, углублять знания о них, так как в этих играх требуется использовать приобретённые ранее знания в новых связях, в новых обстоятельствах.</w:t>
      </w:r>
    </w:p>
    <w:p w:rsidR="0053772D" w:rsidRPr="0053772D" w:rsidRDefault="0053772D" w:rsidP="00273C95">
      <w:pPr>
        <w:shd w:val="clear" w:color="auto" w:fill="FFFFFF"/>
        <w:spacing w:before="100" w:beforeAutospacing="1" w:after="100" w:afterAutospacing="1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для себя мы ставим следующие задачи:</w:t>
      </w:r>
    </w:p>
    <w:p w:rsidR="0053772D" w:rsidRPr="0053772D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понимания речи;</w:t>
      </w:r>
    </w:p>
    <w:p w:rsidR="0053772D" w:rsidRPr="0053772D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детей по указанию взрослого подбирать знакомые предметы по цвету, по форме, величине.</w:t>
      </w:r>
    </w:p>
    <w:p w:rsidR="0053772D" w:rsidRPr="0053772D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обобщённых представлений о предметах и действиях.</w:t>
      </w:r>
    </w:p>
    <w:p w:rsidR="0053772D" w:rsidRPr="0053772D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активной речи;</w:t>
      </w:r>
    </w:p>
    <w:p w:rsidR="0053772D" w:rsidRPr="0053772D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Произносить по подражанию новые слова, предложения из двух-трёх </w:t>
      </w:r>
      <w:r w:rsidR="00273C95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 (</w:t>
      </w: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раннем возрасте). В младшем возрасте начали учить стихи. Пересказывать сказки, ставить театрализованную сказку.</w:t>
      </w:r>
    </w:p>
    <w:p w:rsidR="0053772D" w:rsidRPr="0053772D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активный словарь: научить называть предметы, их назначение, состояние людей, использовать существительные, прилагательные, глаголы.</w:t>
      </w:r>
    </w:p>
    <w:p w:rsidR="0053772D" w:rsidRPr="0053772D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умение называть предметы ближайшего окружения в естественной среде, на картинках; узнавать и называть людей различного пола и возраста.</w:t>
      </w:r>
    </w:p>
    <w:p w:rsidR="0053772D" w:rsidRPr="005B6A62" w:rsidRDefault="0053772D" w:rsidP="00273C95">
      <w:pPr>
        <w:numPr>
          <w:ilvl w:val="0"/>
          <w:numId w:val="2"/>
        </w:numPr>
        <w:shd w:val="clear" w:color="auto" w:fill="FFFFFF"/>
        <w:spacing w:before="48" w:after="48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потребности детей в общении посредством речи.</w:t>
      </w:r>
    </w:p>
    <w:p w:rsidR="0053772D" w:rsidRPr="005B6A62" w:rsidRDefault="00224518" w:rsidP="00273C95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нашей группы в возрасте от 3 до 4, некоторые дети уже говорили. Но всё же большинство детей невнятно разговаривали. В связи с этим детям трудно общаться с другими детьми. </w:t>
      </w:r>
      <w:r w:rsidR="0053772D"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>И мы все занятия проводим</w:t>
      </w:r>
      <w:r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игровой форме с сюрпризными моментами.</w:t>
      </w:r>
    </w:p>
    <w:p w:rsidR="0053772D" w:rsidRPr="0053772D" w:rsidRDefault="0053772D" w:rsidP="00273C95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занятий по развитию речи мы используем:</w:t>
      </w:r>
    </w:p>
    <w:p w:rsidR="0053772D" w:rsidRPr="0053772D" w:rsidRDefault="0053772D" w:rsidP="00273C95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игры. Они помогают решать задачи речевого развития: закреплять и уточнять словарь, изменять и образовывать слова, упраж</w:t>
      </w: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в составлении высказываний («Угадай сказку», «Из какой сказки герой»</w:t>
      </w:r>
      <w:r w:rsidR="007431CC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31CC"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«Летает, плавает, прыгает», «Дождик</w:t>
      </w:r>
      <w:r w:rsidR="00273C95"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r w:rsidR="007431CC"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>Как сказать правильно»).</w:t>
      </w:r>
    </w:p>
    <w:p w:rsidR="0053772D" w:rsidRPr="0053772D" w:rsidRDefault="0053772D" w:rsidP="00273C95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описательных рассказов. Для этого использовались такие приёмы, как образец рассказа, план рассказа, схемы, коллективное составление рассказа, подсказ словом и предложением, оценка рассказа.  </w:t>
      </w:r>
    </w:p>
    <w:p w:rsidR="0053772D" w:rsidRPr="0053772D" w:rsidRDefault="0053772D" w:rsidP="00273C95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артикуляционной гимнастики. Она включала упражнения для тренировки подвижности органов артикуляционного аппарата, отработки определённых положений губ, языка, мягкого неба, необходимых для правильного произношения звуков.  </w:t>
      </w:r>
    </w:p>
    <w:p w:rsidR="00273C95" w:rsidRPr="005B6A62" w:rsidRDefault="0053772D" w:rsidP="00273C95">
      <w:pPr>
        <w:numPr>
          <w:ilvl w:val="0"/>
          <w:numId w:val="1"/>
        </w:num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невербальных средств. К ним относились мимика, пантомимические движения, которые помогали эмоционально объяснить и запомнить значение слов.</w:t>
      </w:r>
    </w:p>
    <w:p w:rsidR="0053772D" w:rsidRPr="0053772D" w:rsidRDefault="00273C95" w:rsidP="00273C95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3772D"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показала практика, дети очень любят творческий характер, а также самостоятельность и возможность самим сочинять и рассказывать друзьям.</w:t>
      </w:r>
      <w:r w:rsidR="0053772D"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Хочется, чтобы дети показали отношение к тому, что они видели, что им особенно понравилось, заинтересовало их и почему, какие выводы он</w:t>
      </w:r>
      <w:r w:rsidR="0053772D" w:rsidRPr="005B6A6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сделали. Всё это побудило нас</w:t>
      </w:r>
      <w:r w:rsidR="0053772D" w:rsidRPr="0053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значительно больше уделять внимания развитию связной речи у детей.</w:t>
      </w:r>
    </w:p>
    <w:p w:rsidR="0053772D" w:rsidRPr="005B6A62" w:rsidRDefault="0053772D" w:rsidP="00273C95">
      <w:pPr>
        <w:spacing w:line="360" w:lineRule="auto"/>
        <w:ind w:left="-567" w:firstLine="567"/>
        <w:jc w:val="both"/>
        <w:rPr>
          <w:rFonts w:ascii="Arial" w:hAnsi="Arial" w:cs="Arial"/>
          <w:sz w:val="23"/>
          <w:szCs w:val="23"/>
          <w:shd w:val="clear" w:color="auto" w:fill="FFFFFF"/>
        </w:rPr>
      </w:pPr>
      <w:r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Благодаря использованию дидактических игр в речевом развитии у детей нашего детского сада повысился уровень речевой активности, пополнился словарный запас, речь обогатилась эпитетами, синонимами,</w:t>
      </w:r>
      <w:r w:rsidRPr="005B6A62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5B6A62">
        <w:rPr>
          <w:rFonts w:ascii="Times New Roman" w:hAnsi="Times New Roman" w:cs="Times New Roman"/>
          <w:sz w:val="28"/>
          <w:szCs w:val="28"/>
          <w:shd w:val="clear" w:color="auto" w:fill="FFFFFF"/>
        </w:rPr>
        <w:t>сравнениями.</w:t>
      </w:r>
      <w:r w:rsidRPr="005B6A62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</w:p>
    <w:p w:rsidR="0064596D" w:rsidRPr="005B6A62" w:rsidRDefault="0064596D" w:rsidP="0064596D">
      <w:p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5B6A62">
        <w:rPr>
          <w:rFonts w:ascii="Arial" w:eastAsia="Times New Roman" w:hAnsi="Arial" w:cs="Arial"/>
          <w:sz w:val="23"/>
          <w:szCs w:val="23"/>
          <w:lang w:eastAsia="ru-RU"/>
        </w:rPr>
        <w:t xml:space="preserve">                                                       </w:t>
      </w:r>
      <w:r w:rsidRPr="005B6A62">
        <w:rPr>
          <w:rFonts w:ascii="Times New Roman" w:eastAsia="Times New Roman" w:hAnsi="Times New Roman" w:cs="Times New Roman"/>
          <w:sz w:val="28"/>
          <w:szCs w:val="23"/>
          <w:lang w:eastAsia="ru-RU"/>
        </w:rPr>
        <w:t>Литература</w:t>
      </w:r>
    </w:p>
    <w:p w:rsidR="0064596D" w:rsidRPr="0064596D" w:rsidRDefault="0064596D" w:rsidP="0064596D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От рождения до школы: программа / под ред. Н. Е. </w:t>
      </w: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Веракса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, Т. С. Комаровой, М. А. Васильевой.</w:t>
      </w:r>
    </w:p>
    <w:p w:rsidR="0064596D" w:rsidRPr="0064596D" w:rsidRDefault="0064596D" w:rsidP="0064596D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В.В.Гербова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. Картинки по развитию </w:t>
      </w:r>
      <w:r w:rsidRPr="005B6A62">
        <w:rPr>
          <w:rFonts w:ascii="Times New Roman" w:eastAsia="Times New Roman" w:hAnsi="Times New Roman" w:cs="Times New Roman"/>
          <w:sz w:val="28"/>
          <w:szCs w:val="23"/>
          <w:lang w:eastAsia="ru-RU"/>
        </w:rPr>
        <w:t>речи. -</w:t>
      </w: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М.: Просвещение, 1985г.</w:t>
      </w:r>
    </w:p>
    <w:p w:rsidR="0064596D" w:rsidRPr="0064596D" w:rsidRDefault="0064596D" w:rsidP="0064596D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Венгер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Л.А. Воспитание сенсорной культуры ребенка / Л.А. </w:t>
      </w: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Венгер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Э.Г Пилюгина, Н.Б. </w:t>
      </w: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Венгер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- М.: Просвещение, </w:t>
      </w:r>
      <w:r w:rsidRPr="005B6A62">
        <w:rPr>
          <w:rFonts w:ascii="Times New Roman" w:eastAsia="Times New Roman" w:hAnsi="Times New Roman" w:cs="Times New Roman"/>
          <w:sz w:val="28"/>
          <w:szCs w:val="23"/>
          <w:lang w:eastAsia="ru-RU"/>
        </w:rPr>
        <w:t>1998. -</w:t>
      </w: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143с.</w:t>
      </w:r>
    </w:p>
    <w:p w:rsidR="0064596D" w:rsidRPr="0064596D" w:rsidRDefault="0064596D" w:rsidP="0064596D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Гербова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В.В., «Развитие речи в детском саду (по всем возрастам)» М: МОЗАИКА-СИНТЕЗ.</w:t>
      </w:r>
    </w:p>
    <w:p w:rsidR="0064596D" w:rsidRPr="0064596D" w:rsidRDefault="0064596D" w:rsidP="0064596D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Галанов, Александр Сергеевич. Психическое и физическое развитие ребенка от одного года до трех </w:t>
      </w:r>
      <w:r w:rsidRPr="005B6A62">
        <w:rPr>
          <w:rFonts w:ascii="Times New Roman" w:eastAsia="Times New Roman" w:hAnsi="Times New Roman" w:cs="Times New Roman"/>
          <w:sz w:val="28"/>
          <w:szCs w:val="23"/>
          <w:lang w:eastAsia="ru-RU"/>
        </w:rPr>
        <w:t>лет:</w:t>
      </w: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Пособие для работников </w:t>
      </w: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дошк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. </w:t>
      </w: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образоват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. учреждений и родителей / А. С. Галанов. - </w:t>
      </w:r>
      <w:r w:rsidRPr="005B6A62">
        <w:rPr>
          <w:rFonts w:ascii="Times New Roman" w:eastAsia="Times New Roman" w:hAnsi="Times New Roman" w:cs="Times New Roman"/>
          <w:sz w:val="28"/>
          <w:szCs w:val="23"/>
          <w:lang w:eastAsia="ru-RU"/>
        </w:rPr>
        <w:t>Москва:</w:t>
      </w: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Аркти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, 2000. - 61, [2] с.; 20 см. - (Развитие и воспитание дошкольника).; ISBN 5-89415-090-6</w:t>
      </w:r>
    </w:p>
    <w:p w:rsidR="0064596D" w:rsidRPr="0064596D" w:rsidRDefault="0064596D" w:rsidP="0064596D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Выготский, Л.С. Педагогическая психология / Под ред. В.В. Давыдова. - М.: Педагогика, 1991. - 480 с.</w:t>
      </w:r>
    </w:p>
    <w:p w:rsidR="0064596D" w:rsidRPr="0064596D" w:rsidRDefault="0064596D" w:rsidP="0064596D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Богусловская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, З.М. Развивающие игры для детей младшего дошкольного возраста / З.М. </w:t>
      </w:r>
      <w:proofErr w:type="spellStart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Богусловская</w:t>
      </w:r>
      <w:proofErr w:type="spellEnd"/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, Е.О. Смирнова - М.: Просвещение, 1991. - 207 с.</w:t>
      </w:r>
    </w:p>
    <w:p w:rsidR="006D4E0C" w:rsidRPr="003F3B20" w:rsidRDefault="0064596D" w:rsidP="003F3B20">
      <w:pPr>
        <w:numPr>
          <w:ilvl w:val="0"/>
          <w:numId w:val="3"/>
        </w:numPr>
        <w:shd w:val="clear" w:color="auto" w:fill="FFFFFF"/>
        <w:spacing w:after="0" w:line="360" w:lineRule="auto"/>
        <w:ind w:left="240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64596D">
        <w:rPr>
          <w:rFonts w:ascii="Times New Roman" w:eastAsia="Times New Roman" w:hAnsi="Times New Roman" w:cs="Times New Roman"/>
          <w:sz w:val="28"/>
          <w:szCs w:val="23"/>
          <w:lang w:eastAsia="ru-RU"/>
        </w:rPr>
        <w:t>Бондаренко, А.К. Дидактическая игра в детском саду / А.К. Бондаренко - М.: Просвещение, 1991. - 197с.</w:t>
      </w:r>
    </w:p>
    <w:p w:rsidR="006D4E0C" w:rsidRPr="005B6A62" w:rsidRDefault="006D4E0C" w:rsidP="006D4E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62">
        <w:rPr>
          <w:rFonts w:ascii="Times New Roman" w:hAnsi="Times New Roman"/>
          <w:sz w:val="28"/>
          <w:szCs w:val="20"/>
          <w:shd w:val="clear" w:color="auto" w:fill="FFFFFF"/>
        </w:rPr>
        <w:t xml:space="preserve">© </w:t>
      </w:r>
      <w:proofErr w:type="spellStart"/>
      <w:r w:rsidRPr="005B6A62">
        <w:rPr>
          <w:rFonts w:ascii="Times New Roman" w:hAnsi="Times New Roman"/>
          <w:sz w:val="28"/>
          <w:szCs w:val="20"/>
          <w:shd w:val="clear" w:color="auto" w:fill="FFFFFF"/>
        </w:rPr>
        <w:t>Доронкина</w:t>
      </w:r>
      <w:proofErr w:type="spellEnd"/>
      <w:r w:rsidRPr="005B6A62">
        <w:rPr>
          <w:rFonts w:ascii="Times New Roman" w:hAnsi="Times New Roman"/>
          <w:sz w:val="28"/>
          <w:szCs w:val="20"/>
          <w:shd w:val="clear" w:color="auto" w:fill="FFFFFF"/>
        </w:rPr>
        <w:t xml:space="preserve"> А.А., Смирных Г.А.,2025г.</w:t>
      </w:r>
    </w:p>
    <w:p w:rsidR="0064596D" w:rsidRPr="005B6A62" w:rsidRDefault="0064596D" w:rsidP="00273C95">
      <w:pPr>
        <w:spacing w:line="360" w:lineRule="auto"/>
        <w:ind w:left="-567" w:firstLine="567"/>
        <w:jc w:val="both"/>
      </w:pPr>
    </w:p>
    <w:sectPr w:rsidR="0064596D" w:rsidRPr="005B6A62" w:rsidSect="003F3B2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F3453"/>
    <w:multiLevelType w:val="multilevel"/>
    <w:tmpl w:val="2F3EB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111B8E"/>
    <w:multiLevelType w:val="multilevel"/>
    <w:tmpl w:val="853CD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1A503A"/>
    <w:multiLevelType w:val="multilevel"/>
    <w:tmpl w:val="F5567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18"/>
    <w:rsid w:val="001B0482"/>
    <w:rsid w:val="00224518"/>
    <w:rsid w:val="00273C95"/>
    <w:rsid w:val="003F3B20"/>
    <w:rsid w:val="004B7924"/>
    <w:rsid w:val="0053772D"/>
    <w:rsid w:val="00577935"/>
    <w:rsid w:val="005B6A62"/>
    <w:rsid w:val="0064596D"/>
    <w:rsid w:val="00687FB1"/>
    <w:rsid w:val="006D4E0C"/>
    <w:rsid w:val="007431CC"/>
    <w:rsid w:val="00981C5B"/>
    <w:rsid w:val="009E0A37"/>
    <w:rsid w:val="00A77DED"/>
    <w:rsid w:val="00CE6C95"/>
    <w:rsid w:val="00D5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BAC3"/>
  <w15:chartTrackingRefBased/>
  <w15:docId w15:val="{B4BFA8F7-EF1B-4FBC-9EEC-1E7E643D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518"/>
    <w:rPr>
      <w:b/>
      <w:bCs/>
    </w:rPr>
  </w:style>
  <w:style w:type="paragraph" w:styleId="a5">
    <w:name w:val="List Paragraph"/>
    <w:basedOn w:val="a"/>
    <w:uiPriority w:val="34"/>
    <w:qFormat/>
    <w:rsid w:val="006D4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0BF25-E7DF-4B22-8F92-3A5554B5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2025-10-01T17:07:00Z</dcterms:created>
  <dcterms:modified xsi:type="dcterms:W3CDTF">2025-10-04T18:29:00Z</dcterms:modified>
</cp:coreProperties>
</file>