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8FE" w:rsidRPr="00DA58FE" w:rsidRDefault="00DA58FE" w:rsidP="00DA58FE">
      <w:pPr>
        <w:shd w:val="clear" w:color="auto" w:fill="FFFFFF"/>
        <w:spacing w:line="395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Педагогическое наставничество.</w:t>
      </w:r>
    </w:p>
    <w:p w:rsidR="00DA58FE" w:rsidRPr="00DA58FE" w:rsidRDefault="00DA58FE" w:rsidP="00DA58FE">
      <w:pPr>
        <w:shd w:val="clear" w:color="auto" w:fill="FFFFFF"/>
        <w:spacing w:line="395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333333"/>
          <w:sz w:val="24"/>
          <w:szCs w:val="24"/>
        </w:rPr>
        <w:t>История наставничества в педагогике насчитывает многие века и связана с различными культурными и образовательными традициями.</w:t>
      </w:r>
    </w:p>
    <w:p w:rsidR="00DA58FE" w:rsidRPr="00DA58FE" w:rsidRDefault="00DA58FE" w:rsidP="00DA58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История наставничества в педагогике насчитывает многие века и связана с различными культурными и образовательными традициями. В разных культурах и эпохах наставничество имело свои особенности, но основная идея остается постоянной: передача знаний, опыта и ценностей от более опытного поколения к </w:t>
      </w:r>
      <w:proofErr w:type="gramStart"/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молодому</w:t>
      </w:r>
      <w:proofErr w:type="gramEnd"/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.</w:t>
      </w:r>
    </w:p>
    <w:p w:rsidR="00DA58FE" w:rsidRPr="00DA58FE" w:rsidRDefault="00DA58FE" w:rsidP="00DA58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Первые упоминания о наставничестве можно найти уже в древних цивилизациях, таких как древний Египет, Месопотамия и Китай. В этих культурах мудрые и опытные люди играли роль наставников для молодых, передавая им знания о ремеслах, обычаях, религии и морали. В средневековой Европе наставничество часто связывалось с системой ученичества, когда молодые люди учились у мастеров в различных профессиях, таких как ремесленники, артисты или ученые. В период Нового времени наставничество стало важным элементом образовательных систем, особенно в сфере академического образования. В университетах и школах профессора и учителя выступали в роли наставников для студентов, помогая им в учебе, исследованиях и карьерном росте. В современном мире наставничество играет ключевую роль в различных сферах жизни, включая образование, бизнес, науку и культуру. Многочисленные программы наставничества и </w:t>
      </w:r>
      <w:proofErr w:type="spellStart"/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менторства</w:t>
      </w:r>
      <w:proofErr w:type="spellEnd"/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существуют в школах, университетах, компаниях, профессиональных сообществах и общественных организациях. С развитием технологий наставничество приобретает новые формы, такие как дистанционное обучение, </w:t>
      </w:r>
      <w:proofErr w:type="spellStart"/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онлайн-менторинг</w:t>
      </w:r>
      <w:proofErr w:type="spellEnd"/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и виртуальные площадки для обмена опытом. Однако, несмотря на изменения в форматах и методах, основные принципы наставничества остаются неизменными – это взаимное доверие, поддержка и обмен знаниями в целях профессионального и личностного развития.</w:t>
      </w:r>
    </w:p>
    <w:p w:rsidR="00DA58FE" w:rsidRPr="00DA58FE" w:rsidRDefault="00DA58FE" w:rsidP="00DA58FE">
      <w:pPr>
        <w:shd w:val="clear" w:color="auto" w:fill="FFFFFF"/>
        <w:spacing w:after="0" w:line="270" w:lineRule="atLeast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Определение педагогического наставничества</w:t>
      </w:r>
    </w:p>
    <w:p w:rsidR="00DA58FE" w:rsidRPr="00DA58FE" w:rsidRDefault="00DA58FE" w:rsidP="00DA58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Педагогическое наставничество – это процесс сотрудничества между опытным педагогом (наставником) и менее опытным коллегой, направленный на развитие профессиональных компетенций и личностного роста второго. Оно основано на обмене опытом, знаниями, навыками и ценностями, способствуя созданию благоприятной среды для обучения и профессионального развития.</w:t>
      </w:r>
    </w:p>
    <w:p w:rsidR="00DA58FE" w:rsidRPr="00DA58FE" w:rsidRDefault="00DA58FE" w:rsidP="00DA58FE">
      <w:pPr>
        <w:shd w:val="clear" w:color="auto" w:fill="FFFFFF"/>
        <w:spacing w:after="0" w:line="270" w:lineRule="atLeast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Основные принципы и задачи наставничества</w:t>
      </w:r>
    </w:p>
    <w:p w:rsidR="00DA58FE" w:rsidRPr="00DA58FE" w:rsidRDefault="00DA58FE" w:rsidP="00DA58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Цель системы наставничества педагогических работников в образовательной организации заключается в организации и реализации широкого спектра действий, направленных на создание благоприятной и эффективной среды для наставничества, которая должна способствовать непрерывному профессиональному росту и саморазвитию педагогических работников, как личностному, так и социальному. Также педагогическое наставничество помогает молодым и начинающим специалистам освоиться и закрепиться в сфере педагогики.</w:t>
      </w:r>
    </w:p>
    <w:p w:rsidR="00DA58FE" w:rsidRPr="00DA58FE" w:rsidRDefault="00DA58FE" w:rsidP="00DA58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Для осуществления поставленных целей педагогическое наставничество базируется на ряде принципов и осуществляет ряд задач.</w:t>
      </w:r>
    </w:p>
    <w:p w:rsidR="00DA58FE" w:rsidRPr="00DA58FE" w:rsidRDefault="00DA58FE" w:rsidP="00DA58FE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>​​Основные </w:t>
      </w:r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принципы системы наставничества </w:t>
      </w: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педагогических работников включают в себя следующее:</w:t>
      </w:r>
    </w:p>
    <w:p w:rsidR="00DA58FE" w:rsidRPr="00DA58FE" w:rsidRDefault="00DA58FE" w:rsidP="00DA58FE">
      <w:pPr>
        <w:numPr>
          <w:ilvl w:val="0"/>
          <w:numId w:val="1"/>
        </w:numPr>
        <w:shd w:val="clear" w:color="auto" w:fill="FFFFFF"/>
        <w:spacing w:after="0" w:line="240" w:lineRule="auto"/>
        <w:ind w:left="219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Принцип научности </w:t>
      </w: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предполагает использование научно обоснованных методик и технологий в сфере наставничества педагогических работников.</w:t>
      </w:r>
    </w:p>
    <w:p w:rsidR="00DA58FE" w:rsidRPr="00DA58FE" w:rsidRDefault="00DA58FE" w:rsidP="00DA58FE">
      <w:pPr>
        <w:numPr>
          <w:ilvl w:val="0"/>
          <w:numId w:val="1"/>
        </w:numPr>
        <w:shd w:val="clear" w:color="auto" w:fill="FFFFFF"/>
        <w:spacing w:after="0" w:line="240" w:lineRule="auto"/>
        <w:ind w:left="219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Принцип системности и стратегической целостности </w:t>
      </w: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означает разработку и реализацию практик наставничества, охватывающих все компоненты системы образования на различных уровнях: федеральном, региональном, муниципальном и уровне образовательной организации.</w:t>
      </w:r>
    </w:p>
    <w:p w:rsidR="00DA58FE" w:rsidRPr="00DA58FE" w:rsidRDefault="00DA58FE" w:rsidP="00DA58FE">
      <w:pPr>
        <w:numPr>
          <w:ilvl w:val="0"/>
          <w:numId w:val="1"/>
        </w:numPr>
        <w:shd w:val="clear" w:color="auto" w:fill="FFFFFF"/>
        <w:spacing w:after="0" w:line="240" w:lineRule="auto"/>
        <w:ind w:left="219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Принцип легитимности </w:t>
      </w: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означает, что деятельность по реализации программы наставничества должна соответствовать законодательству Российской Федерации и региональной нормативно-правовой базе.</w:t>
      </w:r>
    </w:p>
    <w:p w:rsidR="00DA58FE" w:rsidRPr="00DA58FE" w:rsidRDefault="00DA58FE" w:rsidP="00DA58FE">
      <w:pPr>
        <w:numPr>
          <w:ilvl w:val="0"/>
          <w:numId w:val="1"/>
        </w:numPr>
        <w:shd w:val="clear" w:color="auto" w:fill="FFFFFF"/>
        <w:spacing w:after="0" w:line="240" w:lineRule="auto"/>
        <w:ind w:left="219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Принцип обеспечения суверенных прав личности </w:t>
      </w: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предполагает, что приоритет отдается интересам личности и личностному развитию педагога, а также уважению к личности начинающего специалиста и наставника.</w:t>
      </w:r>
    </w:p>
    <w:p w:rsidR="00DA58FE" w:rsidRPr="00DA58FE" w:rsidRDefault="00DA58FE" w:rsidP="00DA58FE">
      <w:pPr>
        <w:numPr>
          <w:ilvl w:val="0"/>
          <w:numId w:val="1"/>
        </w:numPr>
        <w:shd w:val="clear" w:color="auto" w:fill="FFFFFF"/>
        <w:spacing w:after="0" w:line="240" w:lineRule="auto"/>
        <w:ind w:left="219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Принцип добровольности и свободы выбора </w:t>
      </w: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в определении и совместной деятельности наставника и менее опытного коллеги</w:t>
      </w:r>
    </w:p>
    <w:p w:rsidR="00DA58FE" w:rsidRPr="00DA58FE" w:rsidRDefault="00DA58FE" w:rsidP="00DA58FE">
      <w:pPr>
        <w:numPr>
          <w:ilvl w:val="0"/>
          <w:numId w:val="1"/>
        </w:numPr>
        <w:shd w:val="clear" w:color="auto" w:fill="FFFFFF"/>
        <w:spacing w:after="0" w:line="240" w:lineRule="auto"/>
        <w:ind w:left="219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 xml:space="preserve">Принцип </w:t>
      </w:r>
      <w:proofErr w:type="spellStart"/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аксиологичности</w:t>
      </w:r>
      <w:proofErr w:type="spellEnd"/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 </w:t>
      </w: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несет в себе формирование ценностных отношений к профессиональной деятельности, уважение к личности, государству и окружающей среде и является важным аспектом наставничества.</w:t>
      </w:r>
    </w:p>
    <w:p w:rsidR="00DA58FE" w:rsidRPr="00DA58FE" w:rsidRDefault="00DA58FE" w:rsidP="00DA58FE">
      <w:pPr>
        <w:numPr>
          <w:ilvl w:val="0"/>
          <w:numId w:val="1"/>
        </w:numPr>
        <w:shd w:val="clear" w:color="auto" w:fill="FFFFFF"/>
        <w:spacing w:after="0" w:line="240" w:lineRule="auto"/>
        <w:ind w:left="219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Принцип личной ответственности </w:t>
      </w: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предполагает, что все участники наставнической деятельности (куратор, наставник и прочие) должны нести ответственность за внедрение практик наставничества, их результаты, а также выбор коммуникативных стратегий и механизмов наставничества.</w:t>
      </w:r>
    </w:p>
    <w:p w:rsidR="00DA58FE" w:rsidRPr="00DA58FE" w:rsidRDefault="00DA58FE" w:rsidP="00DA58FE">
      <w:pPr>
        <w:numPr>
          <w:ilvl w:val="0"/>
          <w:numId w:val="1"/>
        </w:numPr>
        <w:shd w:val="clear" w:color="auto" w:fill="FFFFFF"/>
        <w:spacing w:after="0" w:line="240" w:lineRule="auto"/>
        <w:ind w:left="219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 xml:space="preserve">Принцип индивидуализации и </w:t>
      </w:r>
      <w:proofErr w:type="spellStart"/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персонализации</w:t>
      </w:r>
      <w:proofErr w:type="spellEnd"/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. </w:t>
      </w: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Наставничество должно учитывать индивидуальные приоритеты и создавать индивидуальную траекторию развития для каждого начинающего специалиста.</w:t>
      </w:r>
    </w:p>
    <w:p w:rsidR="00DA58FE" w:rsidRPr="00DA58FE" w:rsidRDefault="00DA58FE" w:rsidP="00DA58FE">
      <w:pPr>
        <w:numPr>
          <w:ilvl w:val="0"/>
          <w:numId w:val="1"/>
        </w:numPr>
        <w:shd w:val="clear" w:color="auto" w:fill="FFFFFF"/>
        <w:spacing w:after="0" w:line="240" w:lineRule="auto"/>
        <w:ind w:left="219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Принцип равенства - </w:t>
      </w: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наставничество должно реализовываться с учетом равенства всех участников системы, независимо от их социального статуса и ролевой позиции.</w:t>
      </w:r>
    </w:p>
    <w:p w:rsidR="00DA58FE" w:rsidRPr="00DA58FE" w:rsidRDefault="00DA58FE" w:rsidP="00DA58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Кроме этого, основой успешного наставничества является доверительные отношения между наставником и молодым специалистом, поскольку оно создает благоприятную атмосферу для открытого обмена опытом и идеями. Наставник должен уважать индивидуальность и профессиональные достижения своего подопечного, а также его мнения и убеждения. Основная задача наставника – обеспечить поддержку и помощь начинающему специалисту в процессе его развития, поэтому наставник должен быть готов помогать в решении профессиональных проблем и трудностей. Обе стороны должны быть открыты для обратной связи, конструктивной критики и новых идей.</w:t>
      </w:r>
    </w:p>
    <w:p w:rsidR="00DA58FE" w:rsidRPr="00DA58FE" w:rsidRDefault="00DA58FE" w:rsidP="00DA58FE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Задачи системы наставничества</w:t>
      </w: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 педагогических работников в образовательной организации простираются на несколько направлений:</w:t>
      </w:r>
    </w:p>
    <w:p w:rsidR="00DA58FE" w:rsidRPr="00DA58FE" w:rsidRDefault="00DA58FE" w:rsidP="00DA58FE">
      <w:pPr>
        <w:numPr>
          <w:ilvl w:val="0"/>
          <w:numId w:val="2"/>
        </w:numPr>
        <w:shd w:val="clear" w:color="auto" w:fill="FFFFFF"/>
        <w:spacing w:after="0" w:line="240" w:lineRule="auto"/>
        <w:ind w:left="20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Обеспечение поддержки и создание атмосферы, где педагоги могут раскрывать свой потенциал через индивидуальные профессиональные пути развития.</w:t>
      </w:r>
    </w:p>
    <w:p w:rsidR="00DA58FE" w:rsidRPr="00DA58FE" w:rsidRDefault="00DA58FE" w:rsidP="00DA58FE">
      <w:pPr>
        <w:numPr>
          <w:ilvl w:val="0"/>
          <w:numId w:val="2"/>
        </w:numPr>
        <w:shd w:val="clear" w:color="auto" w:fill="FFFFFF"/>
        <w:spacing w:before="76" w:after="0" w:line="240" w:lineRule="auto"/>
        <w:ind w:left="20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Помощь в освоении новых технологий и методов обучения, включая цифровую среду, что способствует непрерывному росту профессиональных навыков.</w:t>
      </w:r>
    </w:p>
    <w:p w:rsidR="00DA58FE" w:rsidRPr="00DA58FE" w:rsidRDefault="00DA58FE" w:rsidP="00DA58FE">
      <w:pPr>
        <w:numPr>
          <w:ilvl w:val="0"/>
          <w:numId w:val="2"/>
        </w:numPr>
        <w:shd w:val="clear" w:color="auto" w:fill="FFFFFF"/>
        <w:spacing w:before="76" w:after="0" w:line="240" w:lineRule="auto"/>
        <w:ind w:left="20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Содействие в формировании стратегических партнерств и горизонтальных связей, способствующих обмену опытом и передаче знаний между педагогами.</w:t>
      </w:r>
    </w:p>
    <w:p w:rsidR="00DA58FE" w:rsidRPr="00DA58FE" w:rsidRDefault="00DA58FE" w:rsidP="00DA58FE">
      <w:pPr>
        <w:numPr>
          <w:ilvl w:val="0"/>
          <w:numId w:val="2"/>
        </w:numPr>
        <w:shd w:val="clear" w:color="auto" w:fill="FFFFFF"/>
        <w:spacing w:before="76" w:after="0" w:line="240" w:lineRule="auto"/>
        <w:ind w:left="20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Развитие профессиональных компетенций в условиях современного образования и использование разнообразных форм наставничества для обучения.</w:t>
      </w:r>
    </w:p>
    <w:p w:rsidR="00DA58FE" w:rsidRPr="00DA58FE" w:rsidRDefault="00DA58FE" w:rsidP="00DA58FE">
      <w:pPr>
        <w:numPr>
          <w:ilvl w:val="0"/>
          <w:numId w:val="2"/>
        </w:numPr>
        <w:shd w:val="clear" w:color="auto" w:fill="FFFFFF"/>
        <w:spacing w:before="76" w:after="0" w:line="240" w:lineRule="auto"/>
        <w:ind w:left="20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>Поддержка молодых педагогов в профессиональной адаптации и развитии, включая помощь в преодолении сложностей и адаптации к новым условиям работы.</w:t>
      </w:r>
    </w:p>
    <w:p w:rsidR="00DA58FE" w:rsidRPr="00DA58FE" w:rsidRDefault="00DA58FE" w:rsidP="00DA58FE">
      <w:pPr>
        <w:numPr>
          <w:ilvl w:val="0"/>
          <w:numId w:val="2"/>
        </w:numPr>
        <w:shd w:val="clear" w:color="auto" w:fill="FFFFFF"/>
        <w:spacing w:before="76" w:after="0" w:line="240" w:lineRule="auto"/>
        <w:ind w:left="20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Стимулирование самостоятельности и ответственного подхода к выполнению профессиональных обязанностей.</w:t>
      </w:r>
    </w:p>
    <w:p w:rsidR="00DA58FE" w:rsidRPr="00DA58FE" w:rsidRDefault="00DA58FE" w:rsidP="00DA58FE">
      <w:pPr>
        <w:numPr>
          <w:ilvl w:val="0"/>
          <w:numId w:val="2"/>
        </w:numPr>
        <w:shd w:val="clear" w:color="auto" w:fill="FFFFFF"/>
        <w:spacing w:before="76" w:after="0" w:line="240" w:lineRule="auto"/>
        <w:ind w:left="20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Развитие навыков коллективной работы и профессионального поведения, соответствующих этическим принципам и требованиям законодательства.</w:t>
      </w:r>
    </w:p>
    <w:p w:rsidR="00DA58FE" w:rsidRPr="00DA58FE" w:rsidRDefault="00DA58FE" w:rsidP="00DA58FE">
      <w:pPr>
        <w:numPr>
          <w:ilvl w:val="0"/>
          <w:numId w:val="2"/>
        </w:numPr>
        <w:shd w:val="clear" w:color="auto" w:fill="FFFFFF"/>
        <w:spacing w:before="76" w:after="0" w:line="240" w:lineRule="auto"/>
        <w:ind w:left="20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DA58FE">
        <w:rPr>
          <w:rFonts w:ascii="Times New Roman" w:eastAsia="Times New Roman" w:hAnsi="Times New Roman" w:cs="Times New Roman"/>
          <w:color w:val="666666"/>
          <w:sz w:val="24"/>
          <w:szCs w:val="24"/>
        </w:rPr>
        <w:t>Предоставление индивидуальных и коллективных форм работы для развития профессионального уровня и повышения качества образования.</w:t>
      </w:r>
    </w:p>
    <w:p w:rsidR="00276E64" w:rsidRPr="00DA58FE" w:rsidRDefault="00276E64">
      <w:pPr>
        <w:rPr>
          <w:rFonts w:ascii="Times New Roman" w:hAnsi="Times New Roman" w:cs="Times New Roman"/>
          <w:sz w:val="24"/>
          <w:szCs w:val="24"/>
        </w:rPr>
      </w:pPr>
    </w:p>
    <w:sectPr w:rsidR="00276E64" w:rsidRPr="00DA5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B3E12"/>
    <w:multiLevelType w:val="multilevel"/>
    <w:tmpl w:val="0A666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FD4485"/>
    <w:multiLevelType w:val="multilevel"/>
    <w:tmpl w:val="5366C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>
    <w:useFELayout/>
  </w:compat>
  <w:rsids>
    <w:rsidRoot w:val="00DA58FE"/>
    <w:rsid w:val="00276E64"/>
    <w:rsid w:val="00DA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58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58F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A5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A58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A5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8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07740">
              <w:marLeft w:val="0"/>
              <w:marRight w:val="0"/>
              <w:marTop w:val="0"/>
              <w:marBottom w:val="324"/>
              <w:divBdr>
                <w:top w:val="none" w:sz="0" w:space="0" w:color="auto"/>
                <w:left w:val="none" w:sz="0" w:space="0" w:color="auto"/>
                <w:bottom w:val="none" w:sz="0" w:space="0" w:color="E44B23"/>
                <w:right w:val="none" w:sz="0" w:space="0" w:color="auto"/>
              </w:divBdr>
            </w:div>
          </w:divsChild>
        </w:div>
        <w:div w:id="13189220">
          <w:marLeft w:val="0"/>
          <w:marRight w:val="0"/>
          <w:marTop w:val="143"/>
          <w:marBottom w:val="1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972</Words>
  <Characters>5542</Characters>
  <Application>Microsoft Office Word</Application>
  <DocSecurity>0</DocSecurity>
  <Lines>46</Lines>
  <Paragraphs>13</Paragraphs>
  <ScaleCrop>false</ScaleCrop>
  <Company>Grizli777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 Ш</dc:creator>
  <cp:keywords/>
  <dc:description/>
  <cp:lastModifiedBy>Анюта Ш</cp:lastModifiedBy>
  <cp:revision>3</cp:revision>
  <dcterms:created xsi:type="dcterms:W3CDTF">2025-10-06T14:18:00Z</dcterms:created>
  <dcterms:modified xsi:type="dcterms:W3CDTF">2025-10-06T14:20:00Z</dcterms:modified>
</cp:coreProperties>
</file>