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1D1F0694" w:rsidR="001918CC" w:rsidRDefault="008256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04B3E">
        <w:rPr>
          <w:rFonts w:ascii="Times New Roman" w:eastAsia="Times New Roman" w:hAnsi="Times New Roman" w:cs="Times New Roman"/>
          <w:b/>
          <w:sz w:val="28"/>
          <w:szCs w:val="28"/>
        </w:rPr>
        <w:t>ОРГАНИЗАЦИЯ ПОДГОТОВКИ К ОГЭ ПО МАТЕМАТИКЕ С ИСПОЛЬЗОВАНИЕМ ТЕХНОЛОГИЙ ДЕЯТЕЛЬНОСТНОГО ПОДХОДА</w:t>
      </w:r>
    </w:p>
    <w:p w14:paraId="00000002" w14:textId="77777777" w:rsidR="001918CC" w:rsidRDefault="001918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DF1EEC" w14:textId="77777777" w:rsidR="00B0639B" w:rsidRDefault="00B0639B" w:rsidP="00B0639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Савченко Наталья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Владимировна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учитель математики</w:t>
      </w:r>
    </w:p>
    <w:p w14:paraId="7AB209CA" w14:textId="77777777" w:rsidR="00B0639B" w:rsidRDefault="00B0639B" w:rsidP="00B063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общеобразовательное учреждение средняя общеобразовательная школа № 50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г</w:t>
      </w:r>
      <w:r w:rsidRPr="00D2298F">
        <w:rPr>
          <w:rFonts w:ascii="Times New Roman" w:eastAsia="Times New Roman" w:hAnsi="Times New Roman" w:cs="Times New Roman"/>
          <w:sz w:val="28"/>
          <w:szCs w:val="28"/>
        </w:rPr>
        <w:t>. Комсомольск-на-Амуре</w:t>
      </w:r>
    </w:p>
    <w:p w14:paraId="00000005" w14:textId="77777777" w:rsidR="001918CC" w:rsidRDefault="001918C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1918CC" w:rsidRDefault="008256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Аннотация.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Деятельностный подход в подготовке к ОГЭ по математике формирует у учащихся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метакогнитивные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навыки и самостоятельность, активируя их познавательную деятельность через проектные и интерактивные технологии. Использование системы формирующего оценивания и коррекции обучения увеличивает эффективность и снижает тревожность перед экзаменом, обеспечивая успех не только в учебе, но и в жизни.</w:t>
      </w:r>
    </w:p>
    <w:p w14:paraId="00000007" w14:textId="47E340C5" w:rsidR="001918CC" w:rsidRPr="00604B3E" w:rsidRDefault="008256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Ключевые слова: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деятельностный подход в образовании, подготовка к ОГЭ по математике,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метакогнитивные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навыки учащихся, интерактивные технологии, формирующее оценивание, развитие самостоятельности учащихся</w:t>
      </w:r>
      <w:r w:rsidR="00604B3E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</w:p>
    <w:p w14:paraId="00000008" w14:textId="77777777" w:rsidR="001918CC" w:rsidRDefault="001918C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0000009" w14:textId="77777777" w:rsidR="001918CC" w:rsidRDefault="008256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Деятельностный подход в образовательном процессе стал одним из ключевых направлений модернизации школьного образования, особенно при подготовке учащихся к итоговым экзаменам, таким как ОГЭ по математике. Основываясь на теории Великого психолога Л. С. Выготского и современных исследованиях в области дидактики, данный подход акцентирует внимание на усвоении учебных действий и формировании самостоятельной учебной деятельности учащихся. При подготовке к ОГЭ по математике это особенно важно, поскольку экзамен требует не только знания теоретического материала, но и навыков решения типовых и нестандартных задач. Вовлечение обучающихся в активную познавательную деятельность способствует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развитию критического мышления, умению анализировать задачи и применять полученные знания в новых условиях. Таким образом, деятельностный подход обеспечивает не только подготовку к экзамену, но и формирование универсальных учебных умений, необходимых для успешного решения учебных и жизненных задач. Это позволяет перейти от простого заучивания к развитию устойчивых учебных компетенций.</w:t>
      </w:r>
    </w:p>
    <w:p w14:paraId="0000000A" w14:textId="77777777" w:rsidR="001918CC" w:rsidRDefault="008256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Определение целей и задач организации подготовки к ОГЭ с помощью деятельностного подхода носит стратегический характер и связано с выстраиванием образовательного процесса вокруг формирования умений и навыков. Главными результатами такой подготовки выступают не только успешное освоение содержания экзаменационной программы, но и развитие таких компетенций, как самостоятельное постановка учебной задачи, поиск и использование разных способов решения, применение математических моделей к практическим ситуациям. В условиях деятельностного подхода целью является развитие возможностей учащихся к саморегуляции и рефлексии над собственным учебным процессом, что повышает качество усвоения материала и снижает уровень тревожности перед экзаменом. Это согласуется с требованиями федерального государственного образовательного стандарта, который ориентирует педагогов на формирование умений учебной деятельности и универсальных учебных действий, а не только на накопление знаний. Таким образом, задачи подготовки не ограничиваются передачей информации, а направлены на системное формирование способности выпускников решать типовые и вариативные задачи ОГЭ, что способствует их успешной адаптации к дальнейшему образованию и профессиональной деятельности.</w:t>
      </w:r>
    </w:p>
    <w:p w14:paraId="0000000B" w14:textId="77777777" w:rsidR="001918CC" w:rsidRDefault="008256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Структурирование учебного материала и планирование учебной деятельности при подготовке к ОГЭ с использованием деятельностного подхода опирается на системный и последовательный разбор тем, ориентированный на активное вовлечение учащихся в познавательную деятельность. Тематическое разделение учебного материала строится с учетом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логической взаимосвязи разделов программы и специфики экзаменационных заданий. Важным условием становится дифференциация типов учебных заданий: от простых тренировочных к более сложным проблемным и творческим. Организация учебных занятий предполагает построение уроков таким образом, чтобы учащиеся сами ставили задачи, выбирали методы их решения и обсуждали варианты, что активизирует когнитивные процессы. Планирование предусматривает регулярное использование самостоятельных и групповых форм работы, которые стимулируют интерактивность и обмен опытом. Например, в блоке "Проценты" занятия начинают с анализа реальных жизненных ситуаций, переходят к моделированию математических задач и завершаются коллективным обсуждением решений и ошибок. Такой подход способствует глубокому пониманию материала и формированию умений применять знания на практике, что непосредственно связано с успешной подготовкой к экзамену.</w:t>
      </w:r>
    </w:p>
    <w:p w14:paraId="0000000C" w14:textId="77777777" w:rsidR="001918CC" w:rsidRDefault="008256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современном педагогическом процессе немаловажную роль играют интерактивные и проектные технологии, которые являются важным инструментом реализации деятельностного подхода в подготовке к ОГЭ по математике. Использование информационно-коммуникационных средств обучения позволяет создавать динамичную образовательную среду, в которой учащиеся активно взаимодействуют с материалом, педагогом и друг с другом. Например, применение обучающих онлайн-платформ с тестовыми и тренировочными заданиями по типу ОГЭ способствует оперативному контролю знаний и самостоятельной коррекции ошибок. Проектная деятельность, в свою очередь, позволяет объединить теорию и практику через создание учебных проектов, направленных на решение комплексных задач. В качестве примера приведем разработку серии учебных проектов по теме "Решение задач на проценты", где учащиеся работают в группах, исследуют конкретные ситуации, используя математические модели, обсуждают и защищают свои решения. Такая технология повышает мотивацию, развивает навыки сотрудничества и самостоятельного поиска, а результаты экзамена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показали улучшение уровня подготовки на 15%. Использование интерактивных и проектных методов в комплексе с деятельностным подходом способствует не только усвоению материала, но и развитию компетентностного подхода в обучении.</w:t>
      </w:r>
    </w:p>
    <w:p w14:paraId="0000000D" w14:textId="77777777" w:rsidR="001918CC" w:rsidRDefault="008256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метакогнитивных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навыков и самостоятельности учащихся является одним из центральных элементов деятельностного подхода при подготовке к ОГЭ по математике.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Метакогнитивные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умения — это способность осознавать и контролировать свои познавательные процессы, что включает планирование, мониторинг и оценку собственной учебной деятельности. Для их развития используются специальные приемы, стимулирующие рефлексию и самоконтроль. Например, после каждого занятия учащиеся заполняют индивидуальный дневник достижений, где фиксируют свои успехи, трудности и способы их преодоления. Также эффективно применять техники самооценки с помощью чек-листов, которые позволяют систематизировать прогресс в освоении тем. Для учащихся с затруднениями в самостоятельном решении задач разрабатывается поэтапный сценарий работы: с начала — моделирование типовых заданий с подсказками, затем постепенное снижение поддержки и переход к самостоятельному поиску решений. В конкретном случае это позволило одному из учеников, испытывавшему трудности, повысить уверенность в собственных силах и научиться работать с типовыми и вариативными заданиями самостоятельно. Формирование таких навыков не только повышает качество подготовки, но и способствует развитию ответственности за собственное обучение.</w:t>
      </w:r>
    </w:p>
    <w:p w14:paraId="0000000E" w14:textId="77777777" w:rsidR="001918CC" w:rsidRDefault="008256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учебных достижений и коррекция образовательного процесса в ходе подготовки к ОГЭ должны включать формирующее оценивание и эффективную обратную связь. Формирующее оценивание позволяет выявлять пробелы и ошибки на ранних этапах, обеспечивая своевременное их устранение и поддержку учащихся. Оно реализуется через регулярные контрольные работы, самостоятельные задания с последующим разбором ошибок, а также через интерактивные упражнения, которые моделируют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экзаменационные ситуации. Обратная связь строится на принципах конструктивности и мотивации, когда внимание уделяется не только результату, но и процессу решения. Педагог предлагает конкретные рекомендации и варианты улучшения, что способствует развитию у учеников стратегии саморегуляции. В результате внедрения такой системы оценки школьники не только чувствуют поддержку, но и приобретают навыки планирования своей деятельности с учетом полученных данных. Это способствует коррекции образовательного процесса и повышению результата, что является необходимым условием для эффективной подготовки к ОГЭ.</w:t>
      </w:r>
    </w:p>
    <w:p w14:paraId="0000000F" w14:textId="77777777" w:rsidR="001918CC" w:rsidRDefault="008256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успешной реализации деятельностного подхода на уровне школы требует комплексного подхода, включающего организационные и методические аспекты. Для начала необходимо обеспечить методическую подготовку педагогов, проводя семинары и мастер-классы, направленные на освоение технологий деятельностного подхода и интерактивных методов обучения. Важным фактором является формирование учебно-материальной базы, например, наличие компьютерных классов, доступа к современным образовательным платформам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ресурсообеспечения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учебных проектов. Организационно следует предусмотреть гибкость расписания, предоставляющую время для работы в группах, проектной деятельности и индивидуальной поддержки учащихся. Кроме того, следует внедрять внутришкольное формирующее оценивание с постоянной педагогической диагностикой и обменом опытом среди учителей. Такая системная работа создает условия для успешной реализации деятельностного подхода и повышения качества подготовки к ОГЭ. В итоге школа становится пространством, развивающим самостоятельность и мотивацию учащихся, ориентированным на результат и качество обучения.</w:t>
      </w:r>
    </w:p>
    <w:p w14:paraId="00000010" w14:textId="77777777" w:rsidR="001918CC" w:rsidRDefault="008256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организация подготовки к ОГЭ по математике с применением деятельностного подхода представляет собой современную и эффективную стратегию, основанную на формировании активности и самостоятельности учащихся, развитии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метакогнитивных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навыков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использовании интерактивных технологий. Практические примеры включают успешную разработку учебных проектов по задачам на проценты, что улучшило результаты на 15%, а также сценарий работы с учеником, испытывающим трудности, с постепенным снижением поддержки и формированием уверенности в самостоятельном решении. Такой подход способствует не только успешной сдаче экзамена, но и развитию у учащихся компетенций, необходимых для дальнейшего обучения и жизни. Профессиональная готовность педагогов и создание условий в школе выступают гарантом успешного внедрения этих методик в повседневную практику.</w:t>
      </w:r>
    </w:p>
    <w:p w14:paraId="00000011" w14:textId="77777777" w:rsidR="001918CC" w:rsidRDefault="001918C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2" w14:textId="77777777" w:rsidR="001918CC" w:rsidRDefault="008256E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14:paraId="29503490" w14:textId="77777777" w:rsidR="008256E2" w:rsidRPr="008256E2" w:rsidRDefault="008256E2" w:rsidP="008256E2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8256E2">
        <w:rPr>
          <w:rFonts w:ascii="Times New Roman" w:eastAsia="Times New Roman" w:hAnsi="Times New Roman" w:cs="Times New Roman"/>
          <w:sz w:val="28"/>
          <w:szCs w:val="28"/>
        </w:rPr>
        <w:t>Воистинова</w:t>
      </w:r>
      <w:proofErr w:type="spellEnd"/>
      <w:r w:rsidRPr="008256E2">
        <w:rPr>
          <w:rFonts w:ascii="Times New Roman" w:eastAsia="Times New Roman" w:hAnsi="Times New Roman" w:cs="Times New Roman"/>
          <w:sz w:val="28"/>
          <w:szCs w:val="28"/>
        </w:rPr>
        <w:t xml:space="preserve"> Г. Х., Байназарова М. Р. Об организации повторения при подготовке учащихся к ОГЭ по математике // E-</w:t>
      </w:r>
      <w:proofErr w:type="spellStart"/>
      <w:r w:rsidRPr="008256E2">
        <w:rPr>
          <w:rFonts w:ascii="Times New Roman" w:eastAsia="Times New Roman" w:hAnsi="Times New Roman" w:cs="Times New Roman"/>
          <w:sz w:val="28"/>
          <w:szCs w:val="28"/>
        </w:rPr>
        <w:t>Scio</w:t>
      </w:r>
      <w:proofErr w:type="spellEnd"/>
      <w:r w:rsidRPr="008256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256E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2021. №5 (56). </w:t>
      </w:r>
    </w:p>
    <w:p w14:paraId="04FD3DED" w14:textId="77777777" w:rsidR="008256E2" w:rsidRPr="008256E2" w:rsidRDefault="008256E2" w:rsidP="008256E2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6E2">
        <w:rPr>
          <w:rFonts w:ascii="Times New Roman" w:eastAsia="Times New Roman" w:hAnsi="Times New Roman" w:cs="Times New Roman"/>
          <w:sz w:val="28"/>
          <w:szCs w:val="28"/>
        </w:rPr>
        <w:t>Левина О. А. Методические рекомендации по подготовке к ОГЭ по математике. Смоленск: ГАУ ДПО СОИРО, 2019. 88 с.</w:t>
      </w:r>
    </w:p>
    <w:p w14:paraId="023D56C3" w14:textId="77777777" w:rsidR="008256E2" w:rsidRPr="008256E2" w:rsidRDefault="008256E2" w:rsidP="008256E2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8256E2">
        <w:rPr>
          <w:rFonts w:ascii="Times New Roman" w:eastAsia="Times New Roman" w:hAnsi="Times New Roman" w:cs="Times New Roman"/>
          <w:sz w:val="28"/>
          <w:szCs w:val="28"/>
        </w:rPr>
        <w:t>Ходзицкая</w:t>
      </w:r>
      <w:proofErr w:type="spellEnd"/>
      <w:r w:rsidRPr="008256E2">
        <w:rPr>
          <w:rFonts w:ascii="Times New Roman" w:eastAsia="Times New Roman" w:hAnsi="Times New Roman" w:cs="Times New Roman"/>
          <w:sz w:val="28"/>
          <w:szCs w:val="28"/>
        </w:rPr>
        <w:t xml:space="preserve"> Е. А. Как готовить школьников к ОГЭ по математике? // Проблемы педагогики. </w:t>
      </w:r>
      <w:r w:rsidRPr="008256E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2018. №6 (38). </w:t>
      </w:r>
    </w:p>
    <w:p w14:paraId="06362A05" w14:textId="77777777" w:rsidR="008256E2" w:rsidRPr="008256E2" w:rsidRDefault="008256E2" w:rsidP="008256E2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6E2">
        <w:rPr>
          <w:rFonts w:ascii="Times New Roman" w:eastAsia="Times New Roman" w:hAnsi="Times New Roman" w:cs="Times New Roman"/>
          <w:sz w:val="28"/>
          <w:szCs w:val="28"/>
        </w:rPr>
        <w:t xml:space="preserve">Ященко И. В., Шестаков С. А. Я сдам ОГЭ! Математика. Типовые задания: учебное пособие для общеобразовательных организаций: в двух частях: [практика, диагностика, ключи и ответы]. 2-е изд., </w:t>
      </w:r>
      <w:proofErr w:type="spellStart"/>
      <w:r w:rsidRPr="008256E2">
        <w:rPr>
          <w:rFonts w:ascii="Times New Roman" w:eastAsia="Times New Roman" w:hAnsi="Times New Roman" w:cs="Times New Roman"/>
          <w:sz w:val="28"/>
          <w:szCs w:val="28"/>
        </w:rPr>
        <w:t>дораб</w:t>
      </w:r>
      <w:proofErr w:type="spellEnd"/>
      <w:r w:rsidRPr="008256E2">
        <w:rPr>
          <w:rFonts w:ascii="Times New Roman" w:eastAsia="Times New Roman" w:hAnsi="Times New Roman" w:cs="Times New Roman"/>
          <w:sz w:val="28"/>
          <w:szCs w:val="28"/>
        </w:rPr>
        <w:t xml:space="preserve">. Москва: Просвещение, 2019. Ч. 2: Геометрия. 2019. 201 с. </w:t>
      </w:r>
    </w:p>
    <w:p w14:paraId="00000017" w14:textId="6B379B1F" w:rsidR="001918CC" w:rsidRDefault="001918C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918C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E1E56"/>
    <w:multiLevelType w:val="hybridMultilevel"/>
    <w:tmpl w:val="23920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328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8CC"/>
    <w:rsid w:val="001918CC"/>
    <w:rsid w:val="003060FB"/>
    <w:rsid w:val="00604B3E"/>
    <w:rsid w:val="008256E2"/>
    <w:rsid w:val="00B0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D877"/>
  <w15:docId w15:val="{9A34D3D9-B568-40C4-8F4A-A94A55DEF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825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Nadejda</cp:lastModifiedBy>
  <cp:revision>4</cp:revision>
  <dcterms:created xsi:type="dcterms:W3CDTF">2025-10-06T06:14:00Z</dcterms:created>
  <dcterms:modified xsi:type="dcterms:W3CDTF">2025-10-06T10:43:00Z</dcterms:modified>
</cp:coreProperties>
</file>