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1A1" w:rsidRPr="007B31A1" w:rsidRDefault="007B31A1" w:rsidP="007B31A1">
      <w:pPr>
        <w:pStyle w:val="a3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7B31A1">
        <w:rPr>
          <w:b/>
          <w:sz w:val="28"/>
          <w:szCs w:val="28"/>
        </w:rPr>
        <w:t>Развитие мелкой моторики у детей младшего дошкольного возраста</w:t>
      </w:r>
    </w:p>
    <w:p w:rsidR="007B31A1" w:rsidRDefault="007B31A1" w:rsidP="007B31A1">
      <w:pPr>
        <w:pStyle w:val="a3"/>
        <w:spacing w:before="0" w:beforeAutospacing="0" w:after="0" w:afterAutospacing="0"/>
        <w:ind w:firstLine="360"/>
        <w:rPr>
          <w:rFonts w:ascii="Arial" w:hAnsi="Arial" w:cs="Arial"/>
          <w:sz w:val="23"/>
          <w:szCs w:val="23"/>
        </w:rPr>
      </w:pPr>
    </w:p>
    <w:p w:rsidR="007B31A1" w:rsidRPr="00BD4669" w:rsidRDefault="006E0C2B" w:rsidP="007B31A1">
      <w:pPr>
        <w:pStyle w:val="a3"/>
        <w:spacing w:before="0" w:beforeAutospacing="0" w:after="0" w:afterAutospacing="0"/>
        <w:ind w:firstLine="360"/>
        <w:rPr>
          <w:sz w:val="22"/>
          <w:szCs w:val="22"/>
        </w:rPr>
      </w:pPr>
      <w:hyperlink r:id="rId4" w:tooltip="Мелкая моторика" w:history="1">
        <w:r w:rsidR="007B31A1" w:rsidRPr="00BD4669">
          <w:rPr>
            <w:rStyle w:val="a4"/>
            <w:color w:val="auto"/>
            <w:sz w:val="22"/>
            <w:szCs w:val="22"/>
            <w:u w:val="none"/>
            <w:bdr w:val="none" w:sz="0" w:space="0" w:color="auto" w:frame="1"/>
          </w:rPr>
          <w:t>Мелкая моторика</w:t>
        </w:r>
      </w:hyperlink>
      <w:r w:rsidR="007B31A1" w:rsidRPr="00BD4669">
        <w:rPr>
          <w:sz w:val="22"/>
          <w:szCs w:val="22"/>
        </w:rPr>
        <w:t xml:space="preserve"> - одна из сторон двигательной сферы, которая непосредственно связана с овладением предметными действиями, развитием продуктивных видов деятельности, письмом, речью ребенка (М. М. Кольцова, Н. Н. Новикова, Н. А. Бернштейн, В. Н. Бехтерев, М. В. Антропова, Н. А. </w:t>
      </w:r>
      <w:proofErr w:type="spellStart"/>
      <w:r w:rsidR="007B31A1" w:rsidRPr="00BD4669">
        <w:rPr>
          <w:sz w:val="22"/>
          <w:szCs w:val="22"/>
        </w:rPr>
        <w:t>Рокотова</w:t>
      </w:r>
      <w:proofErr w:type="spellEnd"/>
      <w:r w:rsidR="007B31A1" w:rsidRPr="00BD4669">
        <w:rPr>
          <w:sz w:val="22"/>
          <w:szCs w:val="22"/>
        </w:rPr>
        <w:t>, Е. К. Бережная). Формирование же двигательных функций, в том числе и тонких движений рук, происходит в процессе взаимодействия ребенка с окружающим его предметным миром. Когда мы выполняем точные действия, запястья, совершая необходимые движения в разных плоскостях, регулируют положение наших рук. Маленькому ребенку трудно поворачивать и вращать запястье, поэтому он заменяет эти движения движениями всей руки от плеча. Чтобы мелкие движения были более точными и экономными, чтобы они не требовали от ребенка чрезмерных затрат энергии, ему необходимо постепенно овладевать разными движениями запястья.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 xml:space="preserve">Исследованиями ученых института физиологии детей и подростков АПН (М. М. Кольцова, Е. Н. </w:t>
      </w:r>
      <w:proofErr w:type="spellStart"/>
      <w:r w:rsidRPr="00BD4669">
        <w:rPr>
          <w:sz w:val="22"/>
          <w:szCs w:val="22"/>
        </w:rPr>
        <w:t>Исенина</w:t>
      </w:r>
      <w:proofErr w:type="spellEnd"/>
      <w:r w:rsidRPr="00BD4669">
        <w:rPr>
          <w:sz w:val="22"/>
          <w:szCs w:val="22"/>
        </w:rPr>
        <w:t xml:space="preserve">, Л. В. </w:t>
      </w:r>
      <w:proofErr w:type="spellStart"/>
      <w:r w:rsidRPr="00BD4669">
        <w:rPr>
          <w:sz w:val="22"/>
          <w:szCs w:val="22"/>
        </w:rPr>
        <w:t>Антакова-Фомина</w:t>
      </w:r>
      <w:proofErr w:type="spellEnd"/>
      <w:r w:rsidRPr="00BD4669">
        <w:rPr>
          <w:sz w:val="22"/>
          <w:szCs w:val="22"/>
        </w:rPr>
        <w:t xml:space="preserve">) была подтверждена связь интеллектуального развития и моторики. Нам можно еще раз убедиться в уникальности и мудрости опыта наших предков. Задолго до открытия учеными взаимосвязи руки и речи они придумали и передавали из одного поколения в другое народные </w:t>
      </w:r>
      <w:proofErr w:type="spellStart"/>
      <w:r w:rsidRPr="00BD4669">
        <w:rPr>
          <w:sz w:val="22"/>
          <w:szCs w:val="22"/>
        </w:rPr>
        <w:t>потешки</w:t>
      </w:r>
      <w:proofErr w:type="spellEnd"/>
      <w:r w:rsidRPr="00BD4669">
        <w:rPr>
          <w:sz w:val="22"/>
          <w:szCs w:val="22"/>
        </w:rPr>
        <w:t>: “Ладушки-ладушки”, “</w:t>
      </w:r>
      <w:proofErr w:type="spellStart"/>
      <w:proofErr w:type="gramStart"/>
      <w:r w:rsidRPr="00BD4669">
        <w:rPr>
          <w:sz w:val="22"/>
          <w:szCs w:val="22"/>
        </w:rPr>
        <w:t>Сорока-белобока</w:t>
      </w:r>
      <w:proofErr w:type="spellEnd"/>
      <w:proofErr w:type="gramEnd"/>
      <w:r w:rsidRPr="00BD4669">
        <w:rPr>
          <w:sz w:val="22"/>
          <w:szCs w:val="22"/>
        </w:rPr>
        <w:t>”, “Мальчик-пальчик” и др. Систематические упражнения по тренировке движений пальцев, по мнению М. М. Кольцовой, являются “мощным средством” повышения работоспособности головного мозга.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Все ученые, изучавшие психику детей, также отмечают большое стимулирующее влияние функций руки на развитие головного мозга.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Обычно ребенок, имеющий высокий уровень развития мелкой моторики, умеет логически рассуждать, у него достаточно развиты память, внимание, связная речь.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Функция человеческой руки уникальна и универсальна. Сухомлинский в своих воспоминаниях писал о том, что «ум ребенка находится на кончиках его пальцев. Чем больше мастерства в детской руке, тем ребенок умнее. Именно руки учат ребенка точности, аккуратности, ясности мышления. Движения рук возбуждают мозг, заставляя его развиваться».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 xml:space="preserve">По мнению М. М. Кольцовой, уровень развития речи находится в прямой зависимости от степени </w:t>
      </w:r>
      <w:proofErr w:type="spellStart"/>
      <w:r w:rsidRPr="00BD4669">
        <w:rPr>
          <w:sz w:val="22"/>
          <w:szCs w:val="22"/>
        </w:rPr>
        <w:t>сформированности</w:t>
      </w:r>
      <w:proofErr w:type="spellEnd"/>
      <w:r w:rsidRPr="00BD4669">
        <w:rPr>
          <w:sz w:val="22"/>
          <w:szCs w:val="22"/>
        </w:rPr>
        <w:t xml:space="preserve"> тонких движений пальцев рук: если развитие движений пальцев соответствует возрасту ребенка, то и речевое развитие его будет в пределах нормы; если же развитие движений пальцев отстает, задерживается и развитие речи. М. М. Кольцова отмечает, что есть все основания рассматривать кисть руки как «орган речи» — такой же, как артикуляционный аппарат. С этой точки зрения, двигательную проекционную область кисти руки можно считать еще одной речевой зоной мозга.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По наблюдениям исследователей, развитие словесной речи ребенка начинается, когда движения пальцев рук достигают достаточной тонкости. Развитие пальцевой моторики как бы подготавливает почву для последующего формирования речи.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 xml:space="preserve">Начинать работу по развитию мелкой моторики нужно с самого раннего возраста. </w:t>
      </w:r>
      <w:proofErr w:type="gramStart"/>
      <w:r w:rsidRPr="00BD4669">
        <w:rPr>
          <w:sz w:val="22"/>
          <w:szCs w:val="22"/>
        </w:rPr>
        <w:t>Уже грудному младенцу можно массировать пальчики (пальчиковая гимнастика, воздействуя тем самым на активные точки, связанные с корой головного мозга.</w:t>
      </w:r>
      <w:proofErr w:type="gramEnd"/>
      <w:r w:rsidRPr="00BD4669">
        <w:rPr>
          <w:sz w:val="22"/>
          <w:szCs w:val="22"/>
        </w:rPr>
        <w:t xml:space="preserve"> В раннем и младшем дошкольном возрасте нужно выполнять простые упражнения, сопровождаемые стихотворным текстом, не забывать о развитии элементарных навыков самообслуживания: застегивать и расстегивать пуговицы, завязывать шнурки и т. д.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Мелкую моторику рук развивают: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различные игры с пальчиками, где необходимо выполнять те или иные движения в определенной последовательности;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игры с мелкими предметами, которые неудобно брать в ручку (только под контролем взрослых);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lastRenderedPageBreak/>
        <w:t>- игры, где требуется что-то брать или вытаскивать, сжимать — разжимать, выливать — наливать,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песочная терапия (созданная ребенком картина из песка является творческим продуктом);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насыпать — высыпать, проталкивать в отверстия и т. д.</w:t>
      </w:r>
      <w:proofErr w:type="gramStart"/>
      <w:r w:rsidRPr="00BD4669">
        <w:rPr>
          <w:sz w:val="22"/>
          <w:szCs w:val="22"/>
        </w:rPr>
        <w:t xml:space="preserve"> ;</w:t>
      </w:r>
      <w:proofErr w:type="gramEnd"/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рисование карандашом (фломастером, кистью и т. д.);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застегивание и расстегивание молний, пуговиц, одевание и раздевание;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выполнение аппликаций;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выполнение оригами;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лепка из пластилина и соленого теста;</w:t>
      </w:r>
    </w:p>
    <w:p w:rsidR="007B31A1" w:rsidRPr="00BD4669" w:rsidRDefault="007B31A1" w:rsidP="007B31A1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- шнуровки</w:t>
      </w:r>
    </w:p>
    <w:p w:rsidR="00EE7EA3" w:rsidRPr="00BD4669" w:rsidRDefault="007B31A1" w:rsidP="00BD4669">
      <w:pPr>
        <w:pStyle w:val="a3"/>
        <w:spacing w:before="195" w:beforeAutospacing="0" w:after="195" w:afterAutospacing="0"/>
        <w:ind w:firstLine="360"/>
        <w:rPr>
          <w:sz w:val="22"/>
          <w:szCs w:val="22"/>
        </w:rPr>
      </w:pPr>
      <w:r w:rsidRPr="00BD4669">
        <w:rPr>
          <w:sz w:val="22"/>
          <w:szCs w:val="22"/>
        </w:rPr>
        <w:t>Мелкую моторику рук развивают также физические упражнения. Это разнообразные висы и лазание (на спортивном комплексе, по лесенке и т. д.). Такие упражнения укрепляют ладони и пальцы малыша, развивают мышцы. Малыш, которому позволяют лазать и висеть, лучше осваивает упражнения, направленные непосредственно на мелкую моторику.</w:t>
      </w:r>
    </w:p>
    <w:sectPr w:rsidR="00EE7EA3" w:rsidRPr="00BD4669" w:rsidSect="00EE7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B31A1"/>
    <w:rsid w:val="006E0C2B"/>
    <w:rsid w:val="007B31A1"/>
    <w:rsid w:val="00BD4669"/>
    <w:rsid w:val="00EE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31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melkaya-motor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2025-10-08T10:51:00Z</dcterms:created>
  <dcterms:modified xsi:type="dcterms:W3CDTF">2025-10-08T11:02:00Z</dcterms:modified>
</cp:coreProperties>
</file>