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25C" w:rsidRPr="008F1AAC" w:rsidRDefault="005D7880" w:rsidP="008F1AAC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Использование </w:t>
      </w:r>
      <w:proofErr w:type="spellStart"/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нейроигр</w:t>
      </w:r>
      <w:proofErr w:type="spellEnd"/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в </w:t>
      </w:r>
      <w:r w:rsidR="0043798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психолого-педагогическом сопровождении </w:t>
      </w:r>
      <w:r w:rsidR="00FE3F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детей с </w:t>
      </w:r>
      <w:r w:rsidR="00437988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="00FE3F97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ограниченными возможностями здоровья</w:t>
      </w:r>
    </w:p>
    <w:p w:rsidR="000A125C" w:rsidRPr="00B55D92" w:rsidRDefault="00B55D92" w:rsidP="00B55D92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</w:pPr>
      <w:r w:rsidRPr="00B55D92">
        <w:rPr>
          <w:rFonts w:ascii="Times New Roman" w:eastAsia="Times New Roman" w:hAnsi="Times New Roman" w:cs="Times New Roman"/>
          <w:b/>
          <w:i/>
          <w:color w:val="1A1A1A"/>
          <w:sz w:val="28"/>
          <w:szCs w:val="28"/>
          <w:lang w:eastAsia="ru-RU"/>
        </w:rPr>
        <w:t>Лалетина Н.С.</w:t>
      </w:r>
    </w:p>
    <w:p w:rsidR="00B55D92" w:rsidRPr="00B55D92" w:rsidRDefault="00B55D92" w:rsidP="00B55D92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</w:pPr>
      <w:r w:rsidRPr="00B55D92">
        <w:rPr>
          <w:rFonts w:ascii="Times New Roman" w:eastAsia="Times New Roman" w:hAnsi="Times New Roman" w:cs="Times New Roman"/>
          <w:i/>
          <w:color w:val="1A1A1A"/>
          <w:sz w:val="28"/>
          <w:szCs w:val="28"/>
          <w:lang w:eastAsia="ru-RU"/>
        </w:rPr>
        <w:t>Учитель-логопед МАОУ СШ №55</w:t>
      </w:r>
    </w:p>
    <w:p w:rsidR="00437988" w:rsidRDefault="00437988" w:rsidP="00437988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437988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Психолого-педагогическое сопровождение детей с ограниченными возможностями здоровья является совместной деятельностью разных специалистов по выявлению проблем в развитии детей и оказанию помощи в преодолении трудностей.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proofErr w:type="spellStart"/>
      <w:r w:rsidR="005854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Нейроигры</w:t>
      </w:r>
      <w:proofErr w:type="spellEnd"/>
      <w:r w:rsidR="00585416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универсальный метод, который используют все специалисты в коррекционной работе с младшими школьниками.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Нейроигры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(</w:t>
      </w: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нейрогимнастика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) – это различные телесно-ориентированные упражнения, которые позволяют через тело воздействовать на мозговые структуры.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Задачи таких игр состоят в том, чтобы: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межполушарное взаимодействие.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комиссуры (межполушарные связи).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пластичность мозга, повышать его функциональность.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Синхронизировать работу полушарий.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мелкую моторику.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память, внимание.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речь.</w:t>
      </w:r>
    </w:p>
    <w:p w:rsidR="00585416" w:rsidRPr="008F1AAC" w:rsidRDefault="00585416" w:rsidP="00585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• Развивать мышление.</w:t>
      </w:r>
    </w:p>
    <w:p w:rsidR="006C5E49" w:rsidRPr="00B55D92" w:rsidRDefault="006C5E49" w:rsidP="00585416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F1AAC">
        <w:rPr>
          <w:rStyle w:val="c1"/>
          <w:rFonts w:ascii="Times New Roman" w:hAnsi="Times New Roman" w:cs="Times New Roman"/>
          <w:color w:val="000000"/>
          <w:sz w:val="28"/>
          <w:szCs w:val="28"/>
        </w:rPr>
        <w:t>Применение инновационных методов в логопедической практике является эффективным дополнением к классическим методам и техникам. Это позволяет повысить результативность коррекционного образования и сохранить индивидуальный подход в процессе обучения.</w:t>
      </w:r>
    </w:p>
    <w:p w:rsidR="006C5E49" w:rsidRPr="008F1AAC" w:rsidRDefault="006C5E49" w:rsidP="008F1A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"/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 xml:space="preserve">Методы </w:t>
      </w:r>
      <w:proofErr w:type="spellStart"/>
      <w:r w:rsidRPr="008F1AAC">
        <w:rPr>
          <w:rStyle w:val="c1"/>
          <w:color w:val="000000"/>
          <w:sz w:val="28"/>
          <w:szCs w:val="28"/>
        </w:rPr>
        <w:t>нейрологопедии</w:t>
      </w:r>
      <w:proofErr w:type="spellEnd"/>
      <w:r w:rsidRPr="008F1AAC">
        <w:rPr>
          <w:rStyle w:val="c1"/>
          <w:color w:val="000000"/>
          <w:sz w:val="28"/>
          <w:szCs w:val="28"/>
        </w:rPr>
        <w:t xml:space="preserve"> позволяют решать речевые проблемы ребенка </w:t>
      </w:r>
      <w:r w:rsidR="008F1AAC" w:rsidRPr="008F1AAC">
        <w:rPr>
          <w:rStyle w:val="c1"/>
          <w:color w:val="000000"/>
          <w:sz w:val="28"/>
          <w:szCs w:val="28"/>
        </w:rPr>
        <w:t>гораздо</w:t>
      </w:r>
      <w:r w:rsidRPr="008F1AAC">
        <w:rPr>
          <w:rStyle w:val="c1"/>
          <w:color w:val="000000"/>
          <w:sz w:val="28"/>
          <w:szCs w:val="28"/>
        </w:rPr>
        <w:t xml:space="preserve"> быстрее. Их эффективность научно подтверждена. Кроме того, работа над речью оказывает положительное влияние на другие области развития ребенка, такие как интеллектуальное развитие, внимание, память</w:t>
      </w:r>
      <w:r w:rsidR="008F1AAC">
        <w:rPr>
          <w:rStyle w:val="c1"/>
          <w:color w:val="000000"/>
          <w:sz w:val="28"/>
          <w:szCs w:val="28"/>
        </w:rPr>
        <w:t xml:space="preserve">, </w:t>
      </w:r>
      <w:r w:rsidR="008F1AAC">
        <w:rPr>
          <w:rStyle w:val="c1"/>
          <w:color w:val="000000"/>
          <w:sz w:val="28"/>
          <w:szCs w:val="28"/>
        </w:rPr>
        <w:lastRenderedPageBreak/>
        <w:t>мышление</w:t>
      </w:r>
      <w:r w:rsidRPr="008F1AAC">
        <w:rPr>
          <w:rStyle w:val="c1"/>
          <w:color w:val="000000"/>
          <w:sz w:val="28"/>
          <w:szCs w:val="28"/>
        </w:rPr>
        <w:t xml:space="preserve"> и поведение. Это способствует значительному прогрессу в обучении ребенка.</w:t>
      </w:r>
    </w:p>
    <w:p w:rsidR="00490055" w:rsidRPr="008F1AAC" w:rsidRDefault="00490055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Систему упражнений с </w:t>
      </w: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нейрокоррекционным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воздействием используют на всех этапах</w:t>
      </w:r>
      <w:r w:rsidR="006C5E49"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логопедической работы, а также для формирования лексико-грамматических категорий.</w:t>
      </w:r>
    </w:p>
    <w:p w:rsidR="002A27E4" w:rsidRPr="008F1AAC" w:rsidRDefault="00490055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Нейроигры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нейроупражнения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подбираются с учетом индивидуальных особенностей детей.</w:t>
      </w:r>
      <w:r w:rsidR="006C5E49"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Сейчас огромное количество </w:t>
      </w: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нейроигр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</w:t>
      </w: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нейроупражнен</w:t>
      </w:r>
      <w:r w:rsidR="00F44C42"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ий</w:t>
      </w:r>
      <w:proofErr w:type="spellEnd"/>
      <w:r w:rsidR="00F44C42"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Я</w:t>
      </w: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познакомлю вас только с некоторыми из них.</w:t>
      </w:r>
      <w:bookmarkStart w:id="0" w:name="_GoBack"/>
      <w:bookmarkEnd w:id="0"/>
    </w:p>
    <w:p w:rsidR="002A27E4" w:rsidRPr="008F1AAC" w:rsidRDefault="00F44C42" w:rsidP="008F1A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proofErr w:type="spellStart"/>
      <w:r w:rsidRPr="008F1AAC">
        <w:rPr>
          <w:rStyle w:val="c1"/>
          <w:b/>
          <w:color w:val="000000"/>
          <w:sz w:val="28"/>
          <w:szCs w:val="28"/>
        </w:rPr>
        <w:t>Су-</w:t>
      </w:r>
      <w:r w:rsidR="002A27E4" w:rsidRPr="008F1AAC">
        <w:rPr>
          <w:rStyle w:val="c1"/>
          <w:b/>
          <w:color w:val="000000"/>
          <w:sz w:val="28"/>
          <w:szCs w:val="28"/>
        </w:rPr>
        <w:t>Джок</w:t>
      </w:r>
      <w:proofErr w:type="spellEnd"/>
      <w:r w:rsidR="002A27E4" w:rsidRPr="008F1AAC">
        <w:rPr>
          <w:rStyle w:val="c1"/>
          <w:b/>
          <w:color w:val="000000"/>
          <w:sz w:val="28"/>
          <w:szCs w:val="28"/>
        </w:rPr>
        <w:t xml:space="preserve"> терапия</w:t>
      </w:r>
      <w:r w:rsidR="002A27E4" w:rsidRPr="008F1AAC">
        <w:rPr>
          <w:rStyle w:val="c1"/>
          <w:color w:val="000000"/>
          <w:sz w:val="28"/>
          <w:szCs w:val="28"/>
        </w:rPr>
        <w:t xml:space="preserve"> это регулярное и опосредованное воздействие на биоэнергетические точки с целью активизации защитных функций организма, в частности, профилактики и коррекции речевых нарушений.</w:t>
      </w:r>
    </w:p>
    <w:p w:rsidR="002A27E4" w:rsidRPr="008F1AAC" w:rsidRDefault="002A27E4" w:rsidP="008F1A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 xml:space="preserve">Применение </w:t>
      </w:r>
      <w:proofErr w:type="spellStart"/>
      <w:r w:rsidRPr="008F1AAC">
        <w:rPr>
          <w:rStyle w:val="c1"/>
          <w:color w:val="000000"/>
          <w:sz w:val="28"/>
          <w:szCs w:val="28"/>
        </w:rPr>
        <w:t>Су-Джок</w:t>
      </w:r>
      <w:proofErr w:type="spellEnd"/>
      <w:r w:rsidRPr="008F1AAC">
        <w:rPr>
          <w:rStyle w:val="c1"/>
          <w:color w:val="000000"/>
          <w:sz w:val="28"/>
          <w:szCs w:val="28"/>
        </w:rPr>
        <w:t xml:space="preserve"> терапии в работе логопеда способствует: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Нормализации мышечного тонуса, стимулированию речевых областей в коре головного мозга.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Снижению двигательной и эмоциональной расторможенности.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rStyle w:val="c1"/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Совершенствованию навыка пространственной ориентации, развитию памяти, внимания.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 xml:space="preserve">Достоинствами </w:t>
      </w:r>
      <w:proofErr w:type="spellStart"/>
      <w:r w:rsidRPr="008F1AAC">
        <w:rPr>
          <w:rStyle w:val="c1"/>
          <w:color w:val="000000"/>
          <w:sz w:val="28"/>
          <w:szCs w:val="28"/>
        </w:rPr>
        <w:t>Су-Джок</w:t>
      </w:r>
      <w:proofErr w:type="spellEnd"/>
      <w:r w:rsidRPr="008F1AAC">
        <w:rPr>
          <w:rStyle w:val="c1"/>
          <w:color w:val="000000"/>
          <w:sz w:val="28"/>
          <w:szCs w:val="28"/>
        </w:rPr>
        <w:t xml:space="preserve"> терапии являются: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Высокая эффективность – при правильном применении наступает выраженный эффект.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Абсолютная безопасность – неправильное применение никогда не наносит вред – оно просто неэффективно.</w:t>
      </w:r>
    </w:p>
    <w:p w:rsidR="002A27E4" w:rsidRPr="008F1AAC" w:rsidRDefault="002A27E4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 xml:space="preserve">Универсальность – </w:t>
      </w:r>
      <w:proofErr w:type="spellStart"/>
      <w:r w:rsidRPr="008F1AAC">
        <w:rPr>
          <w:rStyle w:val="c1"/>
          <w:color w:val="000000"/>
          <w:sz w:val="28"/>
          <w:szCs w:val="28"/>
        </w:rPr>
        <w:t>Су-Джок</w:t>
      </w:r>
      <w:proofErr w:type="spellEnd"/>
      <w:r w:rsidRPr="008F1AAC">
        <w:rPr>
          <w:rStyle w:val="c1"/>
          <w:color w:val="000000"/>
          <w:sz w:val="28"/>
          <w:szCs w:val="28"/>
        </w:rPr>
        <w:t xml:space="preserve"> терапию могут использовать и педагоги в своей работе, и родители в домашних условиях.</w:t>
      </w:r>
    </w:p>
    <w:p w:rsidR="002A27E4" w:rsidRPr="008F1AAC" w:rsidRDefault="000A125C" w:rsidP="008F1AAC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0" w:firstLine="284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Простота применения.</w:t>
      </w:r>
    </w:p>
    <w:p w:rsidR="00442BBA" w:rsidRPr="008F1AAC" w:rsidRDefault="000A125C" w:rsidP="008F1AAC">
      <w:pPr>
        <w:pStyle w:val="c0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F1AAC">
        <w:rPr>
          <w:rStyle w:val="c1"/>
          <w:color w:val="000000"/>
          <w:sz w:val="28"/>
          <w:szCs w:val="28"/>
        </w:rPr>
        <w:t>Я применяю</w:t>
      </w:r>
      <w:r w:rsidR="002A27E4" w:rsidRPr="008F1AAC">
        <w:rPr>
          <w:rStyle w:val="c1"/>
          <w:color w:val="000000"/>
          <w:sz w:val="28"/>
          <w:szCs w:val="28"/>
        </w:rPr>
        <w:t xml:space="preserve"> </w:t>
      </w:r>
      <w:proofErr w:type="spellStart"/>
      <w:r w:rsidR="002A27E4" w:rsidRPr="008F1AAC">
        <w:rPr>
          <w:rStyle w:val="c1"/>
          <w:color w:val="000000"/>
          <w:sz w:val="28"/>
          <w:szCs w:val="28"/>
        </w:rPr>
        <w:t>Су-Джок</w:t>
      </w:r>
      <w:proofErr w:type="spellEnd"/>
      <w:r w:rsidR="002A27E4" w:rsidRPr="008F1AAC">
        <w:rPr>
          <w:rStyle w:val="c1"/>
          <w:color w:val="000000"/>
          <w:sz w:val="28"/>
          <w:szCs w:val="28"/>
        </w:rPr>
        <w:t xml:space="preserve"> - </w:t>
      </w:r>
      <w:proofErr w:type="spellStart"/>
      <w:r w:rsidR="002A27E4" w:rsidRPr="008F1AAC">
        <w:rPr>
          <w:rStyle w:val="c1"/>
          <w:color w:val="000000"/>
          <w:sz w:val="28"/>
          <w:szCs w:val="28"/>
        </w:rPr>
        <w:t>массажеры</w:t>
      </w:r>
      <w:proofErr w:type="spellEnd"/>
      <w:r w:rsidR="002A27E4" w:rsidRPr="008F1AAC">
        <w:rPr>
          <w:rStyle w:val="c1"/>
          <w:color w:val="000000"/>
          <w:sz w:val="28"/>
          <w:szCs w:val="28"/>
        </w:rPr>
        <w:t xml:space="preserve"> в виде массажных шариков в комплекте с массажными металлическими кольцами в сочетании с упражнениями по коррекции речи. Шариком можно стимулировать зоны на ладонях, а массажные колечки надеваются на пальчики. Ими можно </w:t>
      </w:r>
      <w:r w:rsidR="002A27E4" w:rsidRPr="008F1AAC">
        <w:rPr>
          <w:rStyle w:val="c1"/>
          <w:color w:val="000000"/>
          <w:sz w:val="28"/>
          <w:szCs w:val="28"/>
        </w:rPr>
        <w:lastRenderedPageBreak/>
        <w:t>массировать труднодоступные места.</w:t>
      </w:r>
      <w:r w:rsidR="006C5E49" w:rsidRPr="008F1AAC">
        <w:rPr>
          <w:rStyle w:val="c1"/>
          <w:color w:val="000000"/>
          <w:sz w:val="28"/>
          <w:szCs w:val="28"/>
        </w:rPr>
        <w:t xml:space="preserve"> </w:t>
      </w:r>
      <w:r w:rsidR="008F1AAC" w:rsidRPr="008F1AAC">
        <w:rPr>
          <w:rStyle w:val="c1"/>
          <w:color w:val="000000"/>
          <w:sz w:val="28"/>
          <w:szCs w:val="28"/>
        </w:rPr>
        <w:t xml:space="preserve">Все упражнения сопровождаются стихами по лексической теме,  </w:t>
      </w:r>
      <w:proofErr w:type="spellStart"/>
      <w:r w:rsidR="008F1AAC" w:rsidRPr="008F1AAC">
        <w:rPr>
          <w:rStyle w:val="c1"/>
          <w:color w:val="000000"/>
          <w:sz w:val="28"/>
          <w:szCs w:val="28"/>
        </w:rPr>
        <w:t>чистоговорками</w:t>
      </w:r>
      <w:proofErr w:type="spellEnd"/>
      <w:r w:rsidR="008F1AAC" w:rsidRPr="008F1AAC">
        <w:rPr>
          <w:rStyle w:val="c1"/>
          <w:color w:val="000000"/>
          <w:sz w:val="28"/>
          <w:szCs w:val="28"/>
        </w:rPr>
        <w:t xml:space="preserve"> и т.д.</w:t>
      </w:r>
    </w:p>
    <w:p w:rsidR="000A125C" w:rsidRPr="008F1AAC" w:rsidRDefault="002A27E4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Цветные камешки</w:t>
      </w:r>
    </w:p>
    <w:p w:rsidR="002A27E4" w:rsidRPr="008F1AAC" w:rsidRDefault="002A27E4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Первый вариант игры: Выкладывание дорожек цветными камешками обеими руками. Сначала дается один цвет для обеих рук, после упражнение усложняется и для каждой руки разный цвет</w:t>
      </w:r>
      <w:r w:rsidR="000A125C"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и разные дорожки</w:t>
      </w: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. </w:t>
      </w:r>
    </w:p>
    <w:p w:rsidR="00F80C5B" w:rsidRPr="008F1AAC" w:rsidRDefault="002A27E4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Второй вариант игры: Сортировка камешков по цветам обеими руками.</w:t>
      </w:r>
    </w:p>
    <w:p w:rsidR="000A125C" w:rsidRPr="00164DE2" w:rsidRDefault="00457C6D" w:rsidP="00164DE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Такие игры помогают подготовить руку к письму, развивать координацию, активизировать мозговую деятельность. Отрабатывается не только ловкость пальчиков, но и зрительный контроль, развивается внимательность</w:t>
      </w:r>
      <w:r w:rsidR="006C5E49"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 усидчивость</w:t>
      </w:r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Постоянное использование таких игр будет способствовать развитию межполушарного взаимодействия и формированию новых нейронных связей.</w:t>
      </w:r>
      <w:r w:rsidR="00164DE2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направлена на развитие межполушарного взаимодействия, развитие моторики пальцев рук, предпосылки для становления многих психических процессов. Занятия устраняют </w:t>
      </w:r>
      <w:proofErr w:type="spellStart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дезадаптацию</w:t>
      </w:r>
      <w:proofErr w:type="spellEnd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процессе обучения, гармонизируют работу головного мозга.</w:t>
      </w:r>
    </w:p>
    <w:p w:rsidR="000A125C" w:rsidRPr="008F1AAC" w:rsidRDefault="000A125C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«Кулак, ребро, ладонь»</w:t>
      </w:r>
    </w:p>
    <w:p w:rsidR="00457C6D" w:rsidRPr="00164DE2" w:rsidRDefault="00457C6D" w:rsidP="008F1AA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4DE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Ход развивающей игры «Кулак, ребро, ладонь»:</w:t>
      </w:r>
    </w:p>
    <w:p w:rsidR="00457C6D" w:rsidRPr="008F1AAC" w:rsidRDefault="00527427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7C6D"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Ребёнок показывает три положения руки на плоскости</w:t>
      </w:r>
    </w:p>
    <w:p w:rsidR="00457C6D" w:rsidRPr="008F1AAC" w:rsidRDefault="00457C6D" w:rsidP="008F1AA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Ладонь на плоскости</w:t>
      </w:r>
    </w:p>
    <w:p w:rsidR="00457C6D" w:rsidRPr="008F1AAC" w:rsidRDefault="00457C6D" w:rsidP="008F1AA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Ладонь, сжатая в кулак</w:t>
      </w:r>
    </w:p>
    <w:p w:rsidR="00457C6D" w:rsidRPr="008F1AAC" w:rsidRDefault="00457C6D" w:rsidP="008F1AAC">
      <w:pPr>
        <w:pStyle w:val="a3"/>
        <w:numPr>
          <w:ilvl w:val="0"/>
          <w:numId w:val="6"/>
        </w:num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Ладонь ребром на плоскости</w:t>
      </w:r>
    </w:p>
    <w:p w:rsidR="00457C6D" w:rsidRPr="008F1AAC" w:rsidRDefault="00457C6D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выполняется сначала правой рукой, потом – левой, затем двумя руками вместе.</w:t>
      </w:r>
    </w:p>
    <w:p w:rsidR="00457C6D" w:rsidRPr="008F1AAC" w:rsidRDefault="000A125C" w:rsidP="008F1AAC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упражнения выполняются вместе с детьми, постепенно от </w:t>
      </w:r>
      <w:proofErr w:type="gramStart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занятия</w:t>
      </w:r>
      <w:proofErr w:type="gramEnd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занятию увеличи</w:t>
      </w:r>
      <w:r w:rsidR="00164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вая время и сложность. При </w:t>
      </w:r>
      <w:proofErr w:type="gramStart"/>
      <w:r w:rsidR="00164D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proofErr w:type="gramEnd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чем более интенсивна нагрузка (в допустимых пределах), тем значительнее эти изменения.</w:t>
      </w:r>
    </w:p>
    <w:p w:rsidR="000A125C" w:rsidRPr="008F1AAC" w:rsidRDefault="00F44C42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Пальчиковый </w:t>
      </w:r>
      <w:proofErr w:type="spellStart"/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твистер</w:t>
      </w:r>
      <w:proofErr w:type="spellEnd"/>
    </w:p>
    <w:p w:rsidR="00F44C42" w:rsidRPr="008F1AAC" w:rsidRDefault="00F44C42" w:rsidP="008F1AA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1AAC">
        <w:rPr>
          <w:rFonts w:ascii="Times New Roman" w:hAnsi="Times New Roman" w:cs="Times New Roman"/>
          <w:sz w:val="28"/>
          <w:szCs w:val="28"/>
        </w:rPr>
        <w:t>Данная игра развивает координацию движений пальцев рук, мелкую моторику, межполушарное взаимодействие, внимание, закрепляет цвета.</w:t>
      </w:r>
    </w:p>
    <w:p w:rsidR="002A27E4" w:rsidRPr="008F1AAC" w:rsidRDefault="002A27E4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lastRenderedPageBreak/>
        <w:t>Межполушарные доски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Сами упражнения представляют собой следующую схему действий: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выполняется одной (ведущей) рукой по часовой стрелке, а затем этой же рукой – против часовой стрелки;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упражнение выполняется другой рукой по часовой стрелке, а затем этой же рукой – против часовой стрелки;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упражнение выполняется синхронно двумя руками: пробуем пройти лабиринт </w:t>
      </w:r>
      <w:proofErr w:type="gramStart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сперва</w:t>
      </w:r>
      <w:proofErr w:type="gramEnd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часовой стрелке, а потом – против часовой стрелки;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последним заданием будет прохождение лабиринта одновременно двумя руками, но в разном направлении.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</w:t>
      </w:r>
      <w:proofErr w:type="gramStart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работу включаются оба полушария головного мозга и происходит их синхронизация.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Чем полезна межполушарная доска для детей?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Позволяет улучшить: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внимательность, мышление, сосредоточенность, организованность;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 межполушарное взаимодействие для полноценного обмена информацией между полушариями;</w:t>
      </w:r>
    </w:p>
    <w:p w:rsidR="008451B1" w:rsidRPr="008F1AAC" w:rsidRDefault="008451B1" w:rsidP="008F1AA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моторику, координацию движений и многое другое.</w:t>
      </w:r>
    </w:p>
    <w:p w:rsidR="008451B1" w:rsidRPr="008F1AAC" w:rsidRDefault="008451B1" w:rsidP="00672F3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Развивает</w:t>
      </w:r>
      <w:r w:rsidR="00672F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F1A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восприятие, долгосрочную память, координацию движения рук, мелкую моторику, облегчается процесс чтения и письма.</w:t>
      </w:r>
    </w:p>
    <w:p w:rsidR="000A125C" w:rsidRPr="008F1AAC" w:rsidRDefault="002A0897" w:rsidP="00672F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proofErr w:type="spellStart"/>
      <w:r w:rsidRPr="008F1A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Нейроигры</w:t>
      </w:r>
      <w:proofErr w:type="spellEnd"/>
      <w:r w:rsidRPr="008F1AA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 мячом</w:t>
      </w:r>
    </w:p>
    <w:p w:rsidR="002A0897" w:rsidRPr="008F1AAC" w:rsidRDefault="002A0897" w:rsidP="008F1AA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Несмотря на внешнюю простоту, каждая игра требует от ребенка одновременного выполнения нескольких действий и задействования нескольких зон мозга, что, несомненно, вызывает трудности. В ходе игры мы не требуем скорости, а добиваемся четкости, правильности, осознанности... ну, а темп, конечно поощряется.</w:t>
      </w:r>
    </w:p>
    <w:p w:rsidR="002A0897" w:rsidRPr="008F1AAC" w:rsidRDefault="00EC72B5" w:rsidP="008F1AAC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Педагог</w:t>
      </w:r>
      <w:r w:rsidR="002A0897"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произносит слово и кидает мяч, а ребенок ловит мяч и называет слово, связанное со словом взрослого (свою ассоциацию) и кидает </w:t>
      </w:r>
      <w:r w:rsidR="002A0897"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lastRenderedPageBreak/>
        <w:t>мяч обратно. Н</w:t>
      </w:r>
      <w:r w:rsidR="009D2E89"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апример, взрослый говорит: «Дом», а ребенок отвечает: «Окно</w:t>
      </w:r>
      <w:r w:rsidR="002A0897"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».</w:t>
      </w:r>
    </w:p>
    <w:p w:rsidR="002A0897" w:rsidRPr="008F1AAC" w:rsidRDefault="00164DE2" w:rsidP="008F1AAC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Педагог</w:t>
      </w:r>
      <w:r w:rsidR="002A0897"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кидает мяч и называет месяц, а ребенок ловит мяч и говорит, к какому времени года относится этот месяц (аналогично - обобщающее слово и конкретный объект).</w:t>
      </w:r>
    </w:p>
    <w:p w:rsidR="002A0897" w:rsidRPr="00672F36" w:rsidRDefault="002A0897" w:rsidP="00672F36">
      <w:pPr>
        <w:numPr>
          <w:ilvl w:val="0"/>
          <w:numId w:val="3"/>
        </w:numPr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Ребенок и </w:t>
      </w:r>
      <w:r w:rsidR="00164DE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педагог</w:t>
      </w:r>
      <w:r w:rsidRPr="008F1AAC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кидают друг другу большой мяч с разных расстояний и ловят двумя руками. Сначала лучше кидать в руки, потом немного правее, левее, выше, ниже. Дети должны уметь кидать мяч, подавая его двумя руками снизу, сверху, по воздуху или ударяя об пол. Надо стараться не прижимать мяч к себе, а ловить его только руками.</w:t>
      </w:r>
    </w:p>
    <w:p w:rsidR="000A125C" w:rsidRPr="008F1AAC" w:rsidRDefault="00C32C64" w:rsidP="00672F3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F1AAC">
        <w:rPr>
          <w:rFonts w:ascii="Times New Roman" w:hAnsi="Times New Roman" w:cs="Times New Roman"/>
          <w:b/>
          <w:sz w:val="28"/>
          <w:szCs w:val="28"/>
        </w:rPr>
        <w:t>Нейропрописи</w:t>
      </w:r>
      <w:proofErr w:type="spellEnd"/>
    </w:p>
    <w:p w:rsidR="000A125C" w:rsidRPr="00672F36" w:rsidRDefault="000A125C" w:rsidP="00672F3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proofErr w:type="spellStart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Нейропрописи</w:t>
      </w:r>
      <w:proofErr w:type="spellEnd"/>
      <w:r w:rsidRPr="008F1AAC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созданы для развития структур мозга, от которых зависит успешность обучения в школе. Занятия помогут в тренировке графических навыков, координации движений и мелкой моторики; стимуляции межполушарного взаимодействия; синхронизации работы глаз и рук.</w:t>
      </w:r>
    </w:p>
    <w:p w:rsidR="009D2E89" w:rsidRDefault="009D2E89" w:rsidP="00672F3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8F1AA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Подводя итог, следует отметить, что регулярное использование </w:t>
      </w:r>
      <w:proofErr w:type="spellStart"/>
      <w:r w:rsidRPr="008F1AA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нейроигр</w:t>
      </w:r>
      <w:proofErr w:type="spellEnd"/>
      <w:r w:rsidRPr="008F1AA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 xml:space="preserve"> в логопедической работе оказывает положительное влияние на коррекционную работу, а также на развитие высших психических функций, что в свою очередь способствует коррекции недостатков развития детей с </w:t>
      </w:r>
      <w:r w:rsidR="00164DE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ограниченными возможностями здоровья</w:t>
      </w:r>
      <w:r w:rsidRPr="008F1AAC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.</w:t>
      </w:r>
    </w:p>
    <w:p w:rsidR="00EC72B5" w:rsidRPr="00EC72B5" w:rsidRDefault="00EC72B5" w:rsidP="00EC72B5">
      <w:pPr>
        <w:tabs>
          <w:tab w:val="left" w:pos="3765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72B5">
        <w:rPr>
          <w:rFonts w:ascii="Times New Roman" w:hAnsi="Times New Roman" w:cs="Times New Roman"/>
          <w:b/>
          <w:i/>
          <w:sz w:val="28"/>
          <w:szCs w:val="28"/>
        </w:rPr>
        <w:t>Библиографический список</w:t>
      </w:r>
    </w:p>
    <w:p w:rsidR="00EC72B5" w:rsidRPr="00EC72B5" w:rsidRDefault="00EC72B5" w:rsidP="00EC72B5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Быкова И.А. Обучение детей грамоте в игровой форме. </w:t>
      </w:r>
      <w:proofErr w:type="spellStart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Санкт-Петербург</w:t>
      </w:r>
      <w:proofErr w:type="gramStart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,и</w:t>
      </w:r>
      <w:proofErr w:type="gramEnd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зд</w:t>
      </w:r>
      <w:proofErr w:type="spellEnd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Детство Пресс, 2019 – 396 с.</w:t>
      </w:r>
    </w:p>
    <w:p w:rsidR="00EC72B5" w:rsidRPr="00EC72B5" w:rsidRDefault="00EC72B5" w:rsidP="00EC72B5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Семенович А.В. «Нейропсихологическая коррекция в детском возрасте. Метод замещающего онтогенеза: Учебное пособие. М.: Генезис, 2017.— 474 </w:t>
      </w:r>
      <w:proofErr w:type="gramStart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</w:t>
      </w:r>
      <w:proofErr w:type="gramEnd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</w:t>
      </w:r>
    </w:p>
    <w:p w:rsidR="00EC72B5" w:rsidRPr="00EC72B5" w:rsidRDefault="00EC72B5" w:rsidP="00EC72B5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Кравченко Л. Как развивать у детей межполушарное взаимодействие//Справочник педагога-психолога. Детский сад. – 2019 -№6. – с.43-50</w:t>
      </w:r>
    </w:p>
    <w:p w:rsidR="00A4592A" w:rsidRPr="00B55D92" w:rsidRDefault="00EC72B5" w:rsidP="00B55D92">
      <w:pPr>
        <w:pStyle w:val="a3"/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Нейропсихологические занятия с детьми: В 2ч. Ч. 1/ В. Колганова, Е. Пивоварова, С. Колганов, И. Фридрих. </w:t>
      </w:r>
      <w:proofErr w:type="gramStart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-М</w:t>
      </w:r>
      <w:proofErr w:type="gramEnd"/>
      <w:r w:rsidRPr="00EC72B5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. : АЙРИС-пресс, 2018 -416 с. : ил.</w:t>
      </w:r>
    </w:p>
    <w:p w:rsidR="002A0897" w:rsidRPr="008F1AAC" w:rsidRDefault="002A0897" w:rsidP="008F1AAC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2A0897" w:rsidRPr="008F1AAC" w:rsidSect="008F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5pt;height:11.25pt" o:bullet="t">
        <v:imagedata r:id="rId1" o:title="mso9977"/>
      </v:shape>
    </w:pict>
  </w:numPicBullet>
  <w:abstractNum w:abstractNumId="0">
    <w:nsid w:val="0D885134"/>
    <w:multiLevelType w:val="hybridMultilevel"/>
    <w:tmpl w:val="EF566660"/>
    <w:lvl w:ilvl="0" w:tplc="0419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022403"/>
    <w:multiLevelType w:val="hybridMultilevel"/>
    <w:tmpl w:val="6C3007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D0B4A06"/>
    <w:multiLevelType w:val="hybridMultilevel"/>
    <w:tmpl w:val="2FFC4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B90496"/>
    <w:multiLevelType w:val="hybridMultilevel"/>
    <w:tmpl w:val="0BB0D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83192E"/>
    <w:multiLevelType w:val="hybridMultilevel"/>
    <w:tmpl w:val="5E322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294344B"/>
    <w:multiLevelType w:val="hybridMultilevel"/>
    <w:tmpl w:val="0BB0D3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C50781"/>
    <w:multiLevelType w:val="multilevel"/>
    <w:tmpl w:val="FEC43B30"/>
    <w:lvl w:ilvl="0">
      <w:start w:val="1"/>
      <w:numFmt w:val="decimal"/>
      <w:lvlText w:val="%1."/>
      <w:lvlJc w:val="left"/>
      <w:pPr>
        <w:widowControl/>
        <w:ind w:left="0" w:firstLine="0"/>
      </w:pPr>
    </w:lvl>
    <w:lvl w:ilvl="1">
      <w:start w:val="1"/>
      <w:numFmt w:val="lowerLetter"/>
      <w:lvlText w:val="%2."/>
      <w:lvlJc w:val="left"/>
      <w:pPr>
        <w:widowControl/>
        <w:ind w:left="1080" w:hanging="360"/>
      </w:pPr>
    </w:lvl>
    <w:lvl w:ilvl="2">
      <w:start w:val="1"/>
      <w:numFmt w:val="lowerRoman"/>
      <w:lvlText w:val="%3."/>
      <w:lvlJc w:val="right"/>
      <w:pPr>
        <w:widowControl/>
        <w:ind w:left="1800" w:hanging="180"/>
      </w:pPr>
    </w:lvl>
    <w:lvl w:ilvl="3">
      <w:start w:val="1"/>
      <w:numFmt w:val="decimal"/>
      <w:lvlText w:val="%4."/>
      <w:lvlJc w:val="left"/>
      <w:pPr>
        <w:widowControl/>
        <w:ind w:left="2520" w:hanging="360"/>
      </w:pPr>
    </w:lvl>
    <w:lvl w:ilvl="4">
      <w:start w:val="1"/>
      <w:numFmt w:val="lowerLetter"/>
      <w:lvlText w:val="%5."/>
      <w:lvlJc w:val="left"/>
      <w:pPr>
        <w:widowControl/>
        <w:ind w:left="3240" w:hanging="360"/>
      </w:pPr>
    </w:lvl>
    <w:lvl w:ilvl="5">
      <w:start w:val="1"/>
      <w:numFmt w:val="lowerRoman"/>
      <w:lvlText w:val="%6."/>
      <w:lvlJc w:val="right"/>
      <w:pPr>
        <w:widowControl/>
        <w:ind w:left="3960" w:hanging="180"/>
      </w:pPr>
    </w:lvl>
    <w:lvl w:ilvl="6">
      <w:start w:val="1"/>
      <w:numFmt w:val="decimal"/>
      <w:lvlText w:val="%7."/>
      <w:lvlJc w:val="left"/>
      <w:pPr>
        <w:widowControl/>
        <w:ind w:left="4680" w:hanging="360"/>
      </w:pPr>
    </w:lvl>
    <w:lvl w:ilvl="7">
      <w:start w:val="1"/>
      <w:numFmt w:val="lowerLetter"/>
      <w:lvlText w:val="%8."/>
      <w:lvlJc w:val="left"/>
      <w:pPr>
        <w:widowControl/>
        <w:ind w:left="5400" w:hanging="360"/>
      </w:pPr>
    </w:lvl>
    <w:lvl w:ilvl="8">
      <w:start w:val="1"/>
      <w:numFmt w:val="lowerRoman"/>
      <w:lvlText w:val="%9."/>
      <w:lvlJc w:val="right"/>
      <w:pPr>
        <w:widowControl/>
        <w:ind w:left="6120" w:hanging="180"/>
      </w:pPr>
    </w:lvl>
  </w:abstractNum>
  <w:abstractNum w:abstractNumId="7">
    <w:nsid w:val="7DA14C76"/>
    <w:multiLevelType w:val="multilevel"/>
    <w:tmpl w:val="004CA4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1"/>
  </w:num>
  <w:num w:numId="7">
    <w:abstractNumId w:val="4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03569"/>
    <w:rsid w:val="000A125C"/>
    <w:rsid w:val="00164DE2"/>
    <w:rsid w:val="002A0897"/>
    <w:rsid w:val="002A27E4"/>
    <w:rsid w:val="003715AE"/>
    <w:rsid w:val="003F6B6C"/>
    <w:rsid w:val="00437988"/>
    <w:rsid w:val="00442BBA"/>
    <w:rsid w:val="00457C6D"/>
    <w:rsid w:val="00490055"/>
    <w:rsid w:val="00527427"/>
    <w:rsid w:val="00585416"/>
    <w:rsid w:val="005870B5"/>
    <w:rsid w:val="005D7880"/>
    <w:rsid w:val="00646B0F"/>
    <w:rsid w:val="00672F36"/>
    <w:rsid w:val="00680AEA"/>
    <w:rsid w:val="006C5E49"/>
    <w:rsid w:val="006D7B11"/>
    <w:rsid w:val="008451B1"/>
    <w:rsid w:val="008F1AAC"/>
    <w:rsid w:val="009D2E89"/>
    <w:rsid w:val="00A4592A"/>
    <w:rsid w:val="00B55D92"/>
    <w:rsid w:val="00BE3002"/>
    <w:rsid w:val="00C32C64"/>
    <w:rsid w:val="00E03569"/>
    <w:rsid w:val="00EC72B5"/>
    <w:rsid w:val="00F44C42"/>
    <w:rsid w:val="00F80C5B"/>
    <w:rsid w:val="00FE3F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490055"/>
    <w:pPr>
      <w:ind w:left="720"/>
      <w:contextualSpacing/>
    </w:pPr>
  </w:style>
  <w:style w:type="paragraph" w:customStyle="1" w:styleId="c0">
    <w:name w:val="c0"/>
    <w:basedOn w:val="a"/>
    <w:rsid w:val="002A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A27E4"/>
  </w:style>
  <w:style w:type="character" w:customStyle="1" w:styleId="c2">
    <w:name w:val="c2"/>
    <w:basedOn w:val="a0"/>
    <w:rsid w:val="002A27E4"/>
  </w:style>
  <w:style w:type="character" w:customStyle="1" w:styleId="c8">
    <w:name w:val="c8"/>
    <w:basedOn w:val="a0"/>
    <w:rsid w:val="002A27E4"/>
  </w:style>
  <w:style w:type="paragraph" w:styleId="a5">
    <w:name w:val="Balloon Text"/>
    <w:basedOn w:val="a"/>
    <w:link w:val="a6"/>
    <w:uiPriority w:val="99"/>
    <w:semiHidden/>
    <w:unhideWhenUsed/>
    <w:rsid w:val="002A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E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basedOn w:val="a0"/>
    <w:link w:val="a3"/>
    <w:rsid w:val="00EC72B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055"/>
    <w:pPr>
      <w:ind w:left="720"/>
      <w:contextualSpacing/>
    </w:pPr>
  </w:style>
  <w:style w:type="paragraph" w:customStyle="1" w:styleId="c0">
    <w:name w:val="c0"/>
    <w:basedOn w:val="a"/>
    <w:rsid w:val="002A27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A27E4"/>
  </w:style>
  <w:style w:type="character" w:customStyle="1" w:styleId="c2">
    <w:name w:val="c2"/>
    <w:basedOn w:val="a0"/>
    <w:rsid w:val="002A27E4"/>
  </w:style>
  <w:style w:type="character" w:customStyle="1" w:styleId="c8">
    <w:name w:val="c8"/>
    <w:basedOn w:val="a0"/>
    <w:rsid w:val="002A27E4"/>
  </w:style>
  <w:style w:type="paragraph" w:styleId="a4">
    <w:name w:val="Balloon Text"/>
    <w:basedOn w:val="a"/>
    <w:link w:val="a5"/>
    <w:uiPriority w:val="99"/>
    <w:semiHidden/>
    <w:unhideWhenUsed/>
    <w:rsid w:val="002A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27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5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C9EEE-F642-4A6E-B628-EB6BEBBB3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983</TotalTime>
  <Pages>5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15</cp:revision>
  <cp:lastPrinted>2024-09-19T06:25:00Z</cp:lastPrinted>
  <dcterms:created xsi:type="dcterms:W3CDTF">2024-09-17T03:15:00Z</dcterms:created>
  <dcterms:modified xsi:type="dcterms:W3CDTF">2025-02-20T10:10:00Z</dcterms:modified>
</cp:coreProperties>
</file>