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09" w:rsidRPr="00105B96" w:rsidRDefault="00D12A09" w:rsidP="00D12A09">
      <w:pPr>
        <w:pStyle w:val="a5"/>
        <w:shd w:val="clear" w:color="auto" w:fill="FFFFFF"/>
        <w:spacing w:before="0" w:beforeAutospacing="0" w:after="0" w:afterAutospacing="0"/>
        <w:jc w:val="both"/>
        <w:rPr>
          <w:rFonts w:eastAsia="sans-serif"/>
          <w:b/>
          <w:color w:val="000000"/>
          <w:sz w:val="28"/>
          <w:szCs w:val="28"/>
          <w:shd w:val="clear" w:color="auto" w:fill="FFFFFF"/>
        </w:rPr>
      </w:pPr>
      <w:r w:rsidRPr="00105B96">
        <w:rPr>
          <w:rFonts w:eastAsia="sans-serif"/>
          <w:b/>
          <w:color w:val="000000"/>
          <w:sz w:val="28"/>
          <w:szCs w:val="28"/>
          <w:shd w:val="clear" w:color="auto" w:fill="FFFFFF"/>
        </w:rPr>
        <w:t>Д/и «Чашечки, цветочки»</w:t>
      </w:r>
    </w:p>
    <w:p w:rsidR="00D12A09" w:rsidRDefault="00D12A09" w:rsidP="00D12A09">
      <w:pPr>
        <w:pStyle w:val="a5"/>
        <w:shd w:val="clear" w:color="auto" w:fill="FFFFFF"/>
        <w:spacing w:before="0" w:beforeAutospacing="0" w:after="0" w:afterAutospacing="0"/>
        <w:jc w:val="both"/>
        <w:rPr>
          <w:rFonts w:eastAsia="sans-serif"/>
          <w:color w:val="000000"/>
          <w:sz w:val="28"/>
          <w:szCs w:val="28"/>
          <w:shd w:val="clear" w:color="auto" w:fill="FFFFFF"/>
        </w:rPr>
      </w:pPr>
      <w:r>
        <w:rPr>
          <w:rFonts w:eastAsia="sans-serif"/>
          <w:color w:val="000000"/>
          <w:sz w:val="28"/>
          <w:szCs w:val="28"/>
          <w:shd w:val="clear" w:color="auto" w:fill="FFFFFF"/>
        </w:rPr>
        <w:t>Формировать знания у детей различать и называть о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сновные цвета (красный, желтый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синий</w:t>
      </w:r>
      <w:bookmarkStart w:id="0" w:name="_GoBack"/>
      <w:bookmarkEnd w:id="0"/>
      <w:r>
        <w:rPr>
          <w:rFonts w:eastAsia="sans-serif"/>
          <w:color w:val="000000"/>
          <w:sz w:val="28"/>
          <w:szCs w:val="28"/>
          <w:shd w:val="clear" w:color="auto" w:fill="FFFFFF"/>
        </w:rPr>
        <w:t>, зеленый), различать и соотносить чашки и цветочки по цвету, формировать умение отвечать на вопросы; развивать мелкую моторику пальцев рук, наглядно-действенное мышление.</w:t>
      </w:r>
    </w:p>
    <w:p w:rsidR="00D12A09" w:rsidRDefault="00D12A09" w:rsidP="00D12A09">
      <w:pPr>
        <w:pStyle w:val="a5"/>
        <w:shd w:val="clear" w:color="auto" w:fill="FFFFFF"/>
        <w:spacing w:before="0" w:beforeAutospacing="0" w:after="0" w:afterAutospacing="0"/>
        <w:jc w:val="both"/>
        <w:rPr>
          <w:rFonts w:eastAsia="sans-serif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</w:rPr>
        <w:t>Трансформируемость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</w:rPr>
        <w:t xml:space="preserve"> ширмы обеспечивает возможность изменений предметов пространственной среды в зависимости от меняющихся интересов.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br/>
        <w:t>Все элементы ширмы надежны и безопасны в использовании.</w:t>
      </w:r>
    </w:p>
    <w:p w:rsidR="00D13A6A" w:rsidRDefault="00D12A09">
      <w:r>
        <w:rPr>
          <w:noProof/>
          <w:lang w:eastAsia="ru-RU"/>
        </w:rPr>
        <w:drawing>
          <wp:inline distT="0" distB="0" distL="0" distR="0" wp14:anchorId="038F8602" wp14:editId="3414B9BE">
            <wp:extent cx="5953125" cy="7240996"/>
            <wp:effectExtent l="0" t="0" r="0" b="0"/>
            <wp:docPr id="410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325" cy="7253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sectPr w:rsidR="00D13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09"/>
    <w:rsid w:val="00D12A09"/>
    <w:rsid w:val="00D1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A0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D1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A0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D1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МБДОУ</dc:creator>
  <cp:lastModifiedBy>МБДОУ</cp:lastModifiedBy>
  <cp:revision>1</cp:revision>
  <dcterms:created xsi:type="dcterms:W3CDTF">2025-10-10T09:49:00Z</dcterms:created>
  <dcterms:modified xsi:type="dcterms:W3CDTF">2025-10-10T10:00:00Z</dcterms:modified>
</cp:coreProperties>
</file>