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807E" w14:textId="2869E232" w:rsidR="00B62AE0" w:rsidRDefault="00EB33B9" w:rsidP="00EB33B9">
      <w:pPr>
        <w:widowControl w:val="0"/>
        <w:tabs>
          <w:tab w:val="left" w:pos="42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/>
          <w:noProof/>
          <w:sz w:val="28"/>
          <w:szCs w:val="28"/>
        </w:rPr>
        <w:t>Интернет-зависимость как психологическая проблема: гендерные, когнитивные и поведенческие аспекты</w:t>
      </w:r>
    </w:p>
    <w:p w14:paraId="01175DC7" w14:textId="77777777" w:rsidR="00EB33B9" w:rsidRDefault="00EB33B9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14:paraId="49960584" w14:textId="3BEAE665" w:rsidR="00B62AE0" w:rsidRDefault="00B62AE0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B62AE0">
        <w:rPr>
          <w:rFonts w:ascii="Times New Roman" w:eastAsia="Times New Roman" w:hAnsi="Times New Roman" w:cs="Times New Roman"/>
          <w:b/>
          <w:noProof/>
          <w:sz w:val="28"/>
          <w:szCs w:val="28"/>
        </w:rPr>
        <w:t>Мисевич Станислав Владимирович</w:t>
      </w:r>
      <w:r w:rsidRPr="00B62AE0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14:paraId="5295EBC3" w14:textId="5B7F9C24" w:rsidR="00D77AD0" w:rsidRDefault="00084DD8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магистрант</w:t>
      </w:r>
    </w:p>
    <w:p w14:paraId="5C8269E3" w14:textId="1BAB4072" w:rsidR="00D77AD0" w:rsidRDefault="00A63D21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Международный университет психолого-педагогических инноваций</w:t>
      </w:r>
      <w:r w:rsidR="00D77AD0">
        <w:rPr>
          <w:rFonts w:ascii="Times New Roman" w:eastAsia="Times New Roman" w:hAnsi="Times New Roman" w:cs="Times New Roman"/>
          <w:bCs/>
          <w:noProof/>
          <w:sz w:val="28"/>
          <w:szCs w:val="28"/>
        </w:rPr>
        <w:t>,</w:t>
      </w:r>
    </w:p>
    <w:p w14:paraId="1224FF56" w14:textId="55162297" w:rsidR="00D77AD0" w:rsidRDefault="00D77A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г. </w:t>
      </w:r>
      <w:r w:rsidR="00084DD8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Москва</w:t>
      </w:r>
    </w:p>
    <w:p w14:paraId="556B56D5" w14:textId="77777777" w:rsidR="00E97ED0" w:rsidRPr="00084DD8" w:rsidRDefault="00E97E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14:paraId="3E30BDEF" w14:textId="50112ED7" w:rsidR="00EB33B9" w:rsidRPr="00EB33B9" w:rsidRDefault="00EB33B9" w:rsidP="00EB33B9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/>
          <w:noProof/>
          <w:sz w:val="28"/>
          <w:szCs w:val="28"/>
        </w:rPr>
        <w:t>Аннотация</w:t>
      </w:r>
      <w:r w:rsidRPr="00EB33B9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условиях стремительной цифровизации общества интернет-зависимость приобретает характер устойчивой социально-психологической проблемы, особенно среди молодёжи. В статье рассматриваются теоретические основы феномена, его диагностические критерии, гендерные особенности проявления у юношей и девушек, а также когнитивно-регулятивные предпосылки формирования зависимости. На основе анализа работ И. О. Зверевой, К. Янг, А. Е. Личко и А. В. Карпова обосновывается необходимость дифференцированного подхода к профилактике и коррекции интернет-зависимости с учётом индивидуально-психологических особенностей личности.</w:t>
      </w:r>
    </w:p>
    <w:p w14:paraId="04CCB5BD" w14:textId="77777777" w:rsidR="00EB33B9" w:rsidRPr="00EB33B9" w:rsidRDefault="00EB33B9" w:rsidP="00EB33B9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Ключевые слова: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интернет-зависимость, аддиктивное поведение, гендерные различия, рефлексивность, копинг-стратегии, профилактика, студенты.</w:t>
      </w:r>
    </w:p>
    <w:p w14:paraId="0994E012" w14:textId="77777777" w:rsidR="00EB33B9" w:rsidRDefault="00EB33B9" w:rsidP="00EB33B9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14:paraId="32A5C0A5" w14:textId="3E3EC83F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Современное общество переживает глубокую трансформацию, обусловленную повсеместной интеграцией цифровых технологий в повседневную жизнь. Интернет, изначально созданный как инструмент коммуникации и обмена информацией, всё чаще выступает в роли среды, способной вызывать патологическую вовлечённость. Интернет-зависимость, или патологическое использование интернета, рассматривается в отечественной и зарубежной психологии как одна из форм поведенческой аддикции, характеризующаяся потерей контроля над онлайн-активностью, нарушением социальной функциональности и использованием цифровой среды как средства эскапизма.</w:t>
      </w:r>
    </w:p>
    <w:p w14:paraId="6A62580D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Актуальность исследования обусловлена ростом распространённости симптомов интернет-зависимости среди лиц в возрасте от 16 до 25 лет — в период интенсивного психосоциального становления, когда формируются профессиональная идентичность, самостоятельность и межличностные отношения. В этом возрастном периоде особенно выражена склонность к девиантным формам поведения, включая аддикцию, что делает проблему не только клинической, но и педагогической.</w:t>
      </w:r>
    </w:p>
    <w:p w14:paraId="0897EC13" w14:textId="1265D3AC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Первые попытки концептуализации этого феномена предпринял И. Голдберг (1995), определивший интернет-зависимость как навязчивое желание пользоваться интернетом, приводящее к негативным последствиям в социальной, профессиональной и семейной сферах [1]. Позже К. Янг (1996) предложил рассматривать её как самостоятельное клиническое расстройство, разработав диагностический опросник на основе критериев патологического гемблинга из DSM-IV. Она также предложила модель ACE (Доступность, Контроль, Воодушевление), выделив три ключевые характеристики интернета, способствующие формированию зависимости: доступность, контроль и воодушевление [3].</w:t>
      </w:r>
    </w:p>
    <w:p w14:paraId="390DD9EE" w14:textId="5BED15DB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Согласно современной аддиктологии, интернет-зависимость соответствует шести универсальным компонентам аддикций: изменение настроения, толерантность, сверхценность, синдром отмены, конфликт и рецидив [2]. В отличие от химических зависимостей, объектом фиксации здесь выступает не вещество, а поведенческий паттерн, обеспечивающий временное облегчение тревоги, одиночества или чувства неадекватности.</w:t>
      </w:r>
    </w:p>
    <w:p w14:paraId="2040AD36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Эмпирические исследования свидетельствуют о выраженных гендерных различиях в структуре интернет-зависимости. У юношей преобладает инструментально-игровая форма, мотивированная стремлением к достижениям, контролю и соперничеству. Основными платформами для вовлечения являются MMORPG, киберспорт и видеоконтент. Поведенческие проявления включают нарушение режима сна, социальную изоляцию и снижение учебной мотивации.</w:t>
      </w:r>
    </w:p>
    <w:p w14:paraId="2EA84E3A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У девушек преобладает коммуникативно-аффилиативная форма,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связанная с потребностью в эмоциональной поддержке и социальном одобрении. Цифровая активность сосредоточена в социальных сетях и мессенджерах, где акцент делается на презентации «Я-образа». Эта форма сопряжена с высоким уровнем тревожности, руминацией, страхом упустить что-то важное (FOMO) и снижением самооценки вследствие социального сравнения.</w:t>
      </w:r>
    </w:p>
    <w:p w14:paraId="37B63949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Согласно концепции А. Е. Личко, у юношей чаще выявляются неустойчивый и гипертимный типы акцентуаций, а у девушек — тревожный и эмотивный. Это определяет различия в механизмах психологической защиты и стратегиях совладания со стрессом.</w:t>
      </w:r>
    </w:p>
    <w:p w14:paraId="13CA3945" w14:textId="316C5A69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Ключевую роль в формировании интернет-зависимости играют уровень рефлексивности и тип копинг-стратегий. По мнению А. В. Карпова, рефлексивность — это метаспособность «третьего порядка», обеспечивающая осознание и регуляцию собственных психических процессов [3]. Низкий уровень рефлексивности (&lt;4 баллов по опроснику Карпова) коррелирует с импульсивностью, ригидностью мышления и неспособностью анализировать последствия онлайн-поведения.</w:t>
      </w:r>
    </w:p>
    <w:p w14:paraId="3A902C67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Методика «Индикатор копинг-стратегий» (COPE Inventory, адаптация Н. А. Сироты и В. М. Ялтонова) позволяет выявить преобладание неадаптивных стратегий — отрицания, поведенческой дезактивации, фокусировки на эмоциях — у интернет-зависимых студентов. Юноши чаще используют отвлечение с помощью игровых платформ, девушки — иллюзорный поиск поддержки в социальных сетях, что усугубляет внутренний конфликт и эмоциональное истощение.</w:t>
      </w:r>
    </w:p>
    <w:p w14:paraId="0E9F93F5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Эффективная профилактика должна быть дифференцированной и ресурсоориентированной:</w:t>
      </w:r>
    </w:p>
    <w:p w14:paraId="4A01E8F5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Для людей с низкой рефлексивностью — развитие метакогнитивных навыков с помощью тренингов осознанности, ведения дневников и когнитивной реструктуризации.</w:t>
      </w:r>
    </w:p>
    <w:p w14:paraId="4652E5BB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При преобладании неадаптивных копинг-стратегий — обучение активным формам совладания (планирование, решение проблемы), включение в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офлайн-деятельность с элементами достижения и принадлежности.</w:t>
      </w:r>
    </w:p>
    <w:p w14:paraId="754411E5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С учётом гендера:</w:t>
      </w:r>
    </w:p>
    <w:p w14:paraId="4F6F6BA9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— юношам — перенос мотивации достижения в реальную сферу (спорт, проекты);</w:t>
      </w:r>
    </w:p>
    <w:p w14:paraId="00821AC6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— девушкам — укрепление самооценки, критическое восприятие медиа, развитие аутентичных связей.</w:t>
      </w:r>
    </w:p>
    <w:p w14:paraId="1A49D262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образовательной среде — внедрение модулей цифровой гигиены, создание мотивирующей учебной среды, обучение педагогов раннему выявлению симптомов.</w:t>
      </w:r>
    </w:p>
    <w:p w14:paraId="1D18B2C7" w14:textId="2966F751" w:rsid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семье — поддержка диалога, установление разумных границ, избегание стигматизации.</w:t>
      </w:r>
    </w:p>
    <w:p w14:paraId="7EACE325" w14:textId="50DEDFDF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настоящее время социальные сети также «являются необходимой частью жизни молодых людей, в которую они вовлечены. Некоторые эксперты называют социальные сети современным методом социализации. Молодое поколение, находящееся на начальной стадии вторичной социализации, легче перенимает новейшие социальные смыслы. Дальнейшее развитие Интернета в Российской Федерации, увеличение его аудитории и ресурсов для публичной коммуникации приведет к тому, что значительная часть общества приобретет новые общественные ценности, характеризующиеся новейшей информационной цивилизацией: пользователь, активный участник общественной коммуникации и поисковик. Важно подчеркнуть, что в наше время компьютеризация семьи достигает таких же масштабов, когда ПК и Интернет становятся представителями базовой социализации, наряду с обществом сверстников» [4].</w:t>
      </w:r>
    </w:p>
    <w:p w14:paraId="4992FC46" w14:textId="113F5BB6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«Социальная сеть фокусируется на создании сообществ с людьми, имеющими схожие увлечения или работу. Связь осуществляется с помощью внутренней почтовой службы или мгновенного обмена сообщениями. Кроме того, существуют социальные сети, позволяющие найти не только людей по увлечениям, но и объекты интереса: веб-сайты» [3], прослушивание музыки и другое.</w:t>
      </w:r>
    </w:p>
    <w:p w14:paraId="4E52635E" w14:textId="1582AACB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Социальные сети «представляют собой значительную проблему в наши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дни. Они имеют как свои положительные, так и отрицательные стороны. В последний период специалисты серьезно озабочены тем или иным количеством времени, которое современный человек проводит в социальных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сетях, определяя проблему вероятного расстройства психики. Ущерб здоровью может нанести чрезмерный интерес к социальным сетям, так как снижается общение с реальными людьми. Негативное общение в социальной сети может отрицательно сказаться на работе иммунной системы организма, гормональном балансе, что в долгосрочной перспективе также увеличивает риск развития заболеваний» [2].</w:t>
      </w:r>
    </w:p>
    <w:p w14:paraId="49BAF872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«Родители несовершеннолетних опасаются, что электронное взаимодействие негативно скажется на их социализации, заменит реальное межличностное взаимодействие, отрицательно повлияет на социальные навыки, приведет» [5] к опасным взаимодействиям с незнакомцами. Существует обеспокоенность по поводу неизвестных обществу лиц, имеющих все возможности причинить вред несовершеннолетним, например, сексуальные преступники, которые могут связываться, а также строить отношения с детьми именно через официально распространяемые данные в социальных сетях.</w:t>
      </w:r>
    </w:p>
    <w:p w14:paraId="0A4565CA" w14:textId="6EE4D1E6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«Наиболее важным атрибутом, который ученые относят к неосознаваемым участниками условного взаимодействия, является понимание психических «эффектов» сокрытия своей личности в общении. Отличительной особенностью социальных сетей является то, что пользователи позиционируют свою собственную реальную личность. Однако, это касается не только приписывания для себя реальных данных и размещения собственных фотографий, но и саморекламы в открытом смысле этого слова. В принципе, верно и то, что человек, который проводит много времени, общаясь в социальных сетях, недостаточно адаптирован к реальному общению в обществе. В сочетании с тем, что ему приходится общаться с большим количеством людей, у него утрачивается возможность отделить себя от них. Интернет позволяет очень легко принимать решения и мгновенно общаться с большим количеством людей. Определенные активные пользователи социальных сетей также должны проводить значительную часть своего времени в связи с работой в сети,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передавая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данные другим людям. Обобщая выше указанное, можно сделать вывод, что довольно сложно выделить специфические социально-психологические характеристики людей, которые проводят много времени, общаясь в социальных сетях» [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2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].</w:t>
      </w:r>
    </w:p>
    <w:p w14:paraId="235EB33A" w14:textId="4941DE5F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Как показывает статистика, социальные сети не лучшим образом влияют на поведение подростков и юношей от 12 до 17 лет. Это легко объясняется тем, что формирование характера напрямую зависит от окружения. «Дети во всем подражают взрослым» – это факт. К сожалению, кумиры (блогеры) с большой аудиторией в социальных сетях не всегда осознают всю ответственность перед своей аудиторией. Социальные сети способны создать образ личности пользователя, который полностью отличается от образа в реальной жизни. В социальных сетях он позитивен, активен, у него много друзей и тех, кто его слушает, признает и проявляет интерес. Впоследствии юноша с головой погружается в виртуальный мир, так сказать, в собственную зону комфорта, из которой не хочет выбраться и за пределами которой у него формируется личностный конфликт [1].</w:t>
      </w:r>
    </w:p>
    <w:p w14:paraId="030E7E6F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С открытием социальных сетей открываются огромные возможности, о которых наши предшественники и не подозревали. Но на каждое действие есть противодействие. Возможности людей чрезвычайно возросли, но вместе с ними пришла и разрушительная сила Всемирной паутины, и это стало настоящей проблемой и очередным вызовом для человечества [3].</w:t>
      </w:r>
    </w:p>
    <w:p w14:paraId="6E2AADB3" w14:textId="0E03F7B0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Искусственные друзья в социальных сетях лишают юношу возможности познать искренность настоящей дружбы. К сожалению, все чаще дружба измеряется количеством виртуальных друзей, а не реальных. Несомненно, социальная сеть с каждым днем становится все популярнее среди юношей и, к сожалению, не все знают, как правильно ею пользоваться [5]. Социальные сети способны создать образ личности пользователя, который полностью отличается от образа в реальной жизни. В социальных сетях человек позитивен, активен, у него много друзей и тех, кто его слушает, признает и проявляет интерес. Впоследствии юноша с головой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погружается в виртуальный мир, так сказать, в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собственную зону комфорта, из которой не хочет выбираться и за пределами которой у него формируется личностный конфликт.</w:t>
      </w:r>
    </w:p>
    <w:p w14:paraId="2A88E16B" w14:textId="77777777" w:rsidR="00EB33B9" w:rsidRPr="00EB33B9" w:rsidRDefault="00EB33B9" w:rsidP="00EB33B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Интернет-зависимость представляет собой сложный полиэтиологический феномен, находящийся на пересечении когнитивной, эмоциональной, социальной и гендерной динамики личности. Для её понимания необходимо отказаться от универсальных подходов в пользу индивидуализированных, учитывающих гендерные особенности и системных стратегий. Только при условии учёта психологических особенностей личности — уровня рефлексии, структуры копинга, акцентуаций характера — возможно формирование устойчивой цифровой зрелости, при которой интернет становится инструментом развития, а не средством ухода от реальности.</w:t>
      </w:r>
    </w:p>
    <w:p w14:paraId="0DA01F22" w14:textId="77777777" w:rsidR="00EB33B9" w:rsidRPr="00EB33B9" w:rsidRDefault="00EB33B9" w:rsidP="00EB33B9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/>
          <w:noProof/>
          <w:sz w:val="28"/>
          <w:szCs w:val="28"/>
        </w:rPr>
        <w:t>Список литературы</w:t>
      </w:r>
    </w:p>
    <w:p w14:paraId="52D7157F" w14:textId="24D53E8B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Гриффитс М.Д. «Компонентная» модель зависимости в рамках биопсихосоциальной теории // Журнал «Употребление психоактивных веществ». — 2005.</w:t>
      </w:r>
    </w:p>
    <w:p w14:paraId="2060812E" w14:textId="23CD3084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Гриффитс М.Д. Интернет-зависимость: факт или вымысел? // The Psychologist. — 1999.</w:t>
      </w:r>
    </w:p>
    <w:p w14:paraId="31488599" w14:textId="11CAFF83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Карпов А.В. Методика диагностики уровня рефлексивности. — М., 2003.</w:t>
      </w:r>
    </w:p>
    <w:p w14:paraId="463A07C9" w14:textId="33B909F9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Зверева И.О. Психология девиантного поведения: учеб. пособие. — СПб., 2018.</w:t>
      </w:r>
    </w:p>
    <w:p w14:paraId="3B49959E" w14:textId="5CC076F0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Гриффитс М. Д. Интернет-зависимость: существует ли она на самом деле? // Психология Интернета. — 1998.</w:t>
      </w:r>
    </w:p>
    <w:p w14:paraId="10FDA1F2" w14:textId="5E9FBB17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Янг К.С. Интернет-зависимость: появление нового клинического расстройства // Киберпсихология и поведение. — 1996.</w:t>
      </w:r>
    </w:p>
    <w:p w14:paraId="6D3A88B1" w14:textId="30D93C65" w:rsidR="00EB33B9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>Уолтер Дж.Б. Компьютерно-опосредованная коммуникация: безличное, межличностное и гиперличностное взаимодействие // Коммуникационные исследования. — 1996.</w:t>
      </w:r>
    </w:p>
    <w:p w14:paraId="4DF8A160" w14:textId="3778E729" w:rsidR="00D77AD0" w:rsidRPr="00EB33B9" w:rsidRDefault="00EB33B9" w:rsidP="00EB33B9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Янг К.С. Психология использования компьютера: XL. Зависимость от Интернета: случай, разрушающий стереотипы // Психологические отчёты. — </w:t>
      </w:r>
      <w:r w:rsidRPr="00EB33B9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1996.</w:t>
      </w:r>
    </w:p>
    <w:p w14:paraId="2CB525F6" w14:textId="77777777" w:rsidR="006A24DE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sectPr w:rsidR="006A24DE" w:rsidSect="00EB33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8DFAC" w14:textId="77777777" w:rsidR="00BB3A1E" w:rsidRDefault="00BB3A1E" w:rsidP="00612A1A">
      <w:pPr>
        <w:spacing w:after="0" w:line="240" w:lineRule="auto"/>
      </w:pPr>
      <w:r>
        <w:separator/>
      </w:r>
    </w:p>
  </w:endnote>
  <w:endnote w:type="continuationSeparator" w:id="0">
    <w:p w14:paraId="1A2C8C8A" w14:textId="77777777" w:rsidR="00BB3A1E" w:rsidRDefault="00BB3A1E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1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7590F" w14:textId="77777777" w:rsidR="00BB3A1E" w:rsidRDefault="00BB3A1E" w:rsidP="00612A1A">
      <w:pPr>
        <w:spacing w:after="0" w:line="240" w:lineRule="auto"/>
      </w:pPr>
      <w:r>
        <w:separator/>
      </w:r>
    </w:p>
  </w:footnote>
  <w:footnote w:type="continuationSeparator" w:id="0">
    <w:p w14:paraId="2B9F57E3" w14:textId="77777777" w:rsidR="00BB3A1E" w:rsidRDefault="00BB3A1E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065098"/>
    <w:multiLevelType w:val="singleLevel"/>
    <w:tmpl w:val="F406509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000000C"/>
    <w:multiLevelType w:val="hybridMultilevel"/>
    <w:tmpl w:val="63EEF7E2"/>
    <w:lvl w:ilvl="0" w:tplc="E0BE99C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00000D"/>
    <w:multiLevelType w:val="hybridMultilevel"/>
    <w:tmpl w:val="F2403E8E"/>
    <w:lvl w:ilvl="0" w:tplc="F33AB8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85057"/>
    <w:multiLevelType w:val="hybridMultilevel"/>
    <w:tmpl w:val="5AF4CC8A"/>
    <w:lvl w:ilvl="0" w:tplc="C7020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font315" w:hAnsi="font315" w:cs="font315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font315" w:hAnsi="font315" w:cs="font315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Wingdings" w:hAnsi="Wingdings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font315" w:hAnsi="font315" w:cs="font315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Calibri" w:hAnsi="Calibri" w:hint="default"/>
      </w:rPr>
    </w:lvl>
  </w:abstractNum>
  <w:abstractNum w:abstractNumId="4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 w15:restartNumberingAfterBreak="0">
    <w:nsid w:val="2B9C3A7A"/>
    <w:multiLevelType w:val="hybridMultilevel"/>
    <w:tmpl w:val="5622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31B11"/>
    <w:multiLevelType w:val="singleLevel"/>
    <w:tmpl w:val="3D231B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42530207"/>
    <w:multiLevelType w:val="singleLevel"/>
    <w:tmpl w:val="4253020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4F13521E"/>
    <w:multiLevelType w:val="hybridMultilevel"/>
    <w:tmpl w:val="04C668D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6F351167"/>
    <w:multiLevelType w:val="hybridMultilevel"/>
    <w:tmpl w:val="C450D4B4"/>
    <w:lvl w:ilvl="0" w:tplc="0419000F">
      <w:start w:val="1"/>
      <w:numFmt w:val="decimal"/>
      <w:lvlText w:val="%1."/>
      <w:lvlJc w:val="left"/>
      <w:pPr>
        <w:ind w:left="1107" w:hanging="360"/>
      </w:p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11421"/>
    <w:rsid w:val="00040021"/>
    <w:rsid w:val="000535ED"/>
    <w:rsid w:val="000655BC"/>
    <w:rsid w:val="00073F4B"/>
    <w:rsid w:val="00084DD8"/>
    <w:rsid w:val="000A03E3"/>
    <w:rsid w:val="000A06C2"/>
    <w:rsid w:val="00107E2C"/>
    <w:rsid w:val="001A6455"/>
    <w:rsid w:val="001C0001"/>
    <w:rsid w:val="001E56F6"/>
    <w:rsid w:val="002464DC"/>
    <w:rsid w:val="002A2FF0"/>
    <w:rsid w:val="002B2EAB"/>
    <w:rsid w:val="002D1642"/>
    <w:rsid w:val="00316477"/>
    <w:rsid w:val="00325303"/>
    <w:rsid w:val="00340B03"/>
    <w:rsid w:val="003A61F7"/>
    <w:rsid w:val="003D2D93"/>
    <w:rsid w:val="004068F3"/>
    <w:rsid w:val="004068F9"/>
    <w:rsid w:val="00411146"/>
    <w:rsid w:val="00425890"/>
    <w:rsid w:val="0045725B"/>
    <w:rsid w:val="00470948"/>
    <w:rsid w:val="00490296"/>
    <w:rsid w:val="00492371"/>
    <w:rsid w:val="00492BAA"/>
    <w:rsid w:val="00495EFA"/>
    <w:rsid w:val="004A2008"/>
    <w:rsid w:val="00564C77"/>
    <w:rsid w:val="005B5CAD"/>
    <w:rsid w:val="005E3433"/>
    <w:rsid w:val="006038A5"/>
    <w:rsid w:val="00612A1A"/>
    <w:rsid w:val="00624A74"/>
    <w:rsid w:val="006A24DE"/>
    <w:rsid w:val="00722326"/>
    <w:rsid w:val="00752DF2"/>
    <w:rsid w:val="007C5D1B"/>
    <w:rsid w:val="00845FFD"/>
    <w:rsid w:val="00854334"/>
    <w:rsid w:val="009475BB"/>
    <w:rsid w:val="009851B2"/>
    <w:rsid w:val="009F0B0D"/>
    <w:rsid w:val="00A23C9D"/>
    <w:rsid w:val="00A2458B"/>
    <w:rsid w:val="00A560BD"/>
    <w:rsid w:val="00A63D21"/>
    <w:rsid w:val="00A71FB6"/>
    <w:rsid w:val="00AB12ED"/>
    <w:rsid w:val="00AC4B2D"/>
    <w:rsid w:val="00AD43C9"/>
    <w:rsid w:val="00B02FF5"/>
    <w:rsid w:val="00B124E2"/>
    <w:rsid w:val="00B16175"/>
    <w:rsid w:val="00B42AF0"/>
    <w:rsid w:val="00B564BF"/>
    <w:rsid w:val="00B62AE0"/>
    <w:rsid w:val="00B66479"/>
    <w:rsid w:val="00B73B78"/>
    <w:rsid w:val="00BB3A1E"/>
    <w:rsid w:val="00BF5062"/>
    <w:rsid w:val="00BF6B80"/>
    <w:rsid w:val="00C24136"/>
    <w:rsid w:val="00C36503"/>
    <w:rsid w:val="00C56689"/>
    <w:rsid w:val="00CC2128"/>
    <w:rsid w:val="00CC4611"/>
    <w:rsid w:val="00CC55D0"/>
    <w:rsid w:val="00CF09F2"/>
    <w:rsid w:val="00D05F64"/>
    <w:rsid w:val="00D07C08"/>
    <w:rsid w:val="00D3539A"/>
    <w:rsid w:val="00D43FB5"/>
    <w:rsid w:val="00D509A2"/>
    <w:rsid w:val="00D77AD0"/>
    <w:rsid w:val="00E74A5F"/>
    <w:rsid w:val="00E77D02"/>
    <w:rsid w:val="00E97ED0"/>
    <w:rsid w:val="00EB1A8D"/>
    <w:rsid w:val="00EB33B9"/>
    <w:rsid w:val="00EB4C0F"/>
    <w:rsid w:val="00ED7DA4"/>
    <w:rsid w:val="00F02D75"/>
    <w:rsid w:val="00F4015E"/>
    <w:rsid w:val="00F472B9"/>
    <w:rsid w:val="00F563C2"/>
    <w:rsid w:val="00F74222"/>
    <w:rsid w:val="00FA0FC9"/>
    <w:rsid w:val="00FB2967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56F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aliases w:val="fr,Footnote Reference/,Текст сновски,Знак сноски 1,Знак сноски-FN,Ciae niinee-FN,Referencia nota al pie,FZ,Appel note de bas de page,Ciae niinee I,Знак сноски Н,Текст сноски Знак Знак Знак Знак Знак Знак,Сноска Сергея,Footnotes refss,BVI fnr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aliases w:val="Akapit z listą BS,Абзац списка основной,ПАРАГРАФ,Ссылка,ВКР!,Стрктура,Центр,Варианты ответов,A_маркированный_список,Bullet List,FooterText,numbered,List Paragraph,Подпись рисунка,Маркированный список_уровень1,Paragraphe de liste1,lp1,Тема"/>
    <w:basedOn w:val="a"/>
    <w:link w:val="a7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locked/>
    <w:rsid w:val="009851B2"/>
  </w:style>
  <w:style w:type="table" w:styleId="a8">
    <w:name w:val="Table Grid"/>
    <w:basedOn w:val="a1"/>
    <w:uiPriority w:val="59"/>
    <w:qFormat/>
    <w:rsid w:val="009851B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CC212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E56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21">
    <w:name w:val="Обычный (веб)2"/>
    <w:aliases w:val="Normal (Web),Знак,Знак1,Обычный (Web) Знак Знак Знак Знак,Обычный (Web) Знак Знак,Обычный (Web),Обычный (веб) Знак Знак,Обычный (веб) Знак1,Обычный (Web)1,Обычный (веб) Знак1 Знак Знак,Обычный (веб) Знак Знак Знак Знак"/>
    <w:basedOn w:val="a"/>
    <w:next w:val="aa"/>
    <w:link w:val="ab"/>
    <w:uiPriority w:val="99"/>
    <w:unhideWhenUsed/>
    <w:qFormat/>
    <w:rsid w:val="00624A74"/>
    <w:pPr>
      <w:spacing w:before="100" w:beforeAutospacing="1" w:after="100" w:afterAutospacing="1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b">
    <w:name w:val="Обычный (веб) Знак"/>
    <w:aliases w:val="Обычный (веб)2 Знак,Знак Знак,Знак1 Знак,Обычный (Web) Знак Знак Знак Знак Знак,Обычный (Web) Знак Знак Знак,Обычный (Web) Знак,Обычный (веб) Знак Знак Знак,Обычный (веб) Знак1 Знак,Обычный (Web)1 Знак,Обычный (Интернет) Знак"/>
    <w:link w:val="21"/>
    <w:uiPriority w:val="99"/>
    <w:locked/>
    <w:rsid w:val="00624A74"/>
    <w:rPr>
      <w:rFonts w:ascii="Calibri Light" w:eastAsia="Calibri Light" w:hAnsi="Calibri Light" w:cs="Calibri Light"/>
      <w:kern w:val="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24A74"/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Akapit z listą BS Знак,Абзац списка основной Знак,ПАРАГРАФ Знак,Ссылка Знак,ВКР! Знак,Стрктура Знак,Центр Знак,Варианты ответов Знак,A_маркированный_список Знак,Bullet List Знак,FooterText Знак,numbered Знак,List Paragraph Знак"/>
    <w:link w:val="a6"/>
    <w:uiPriority w:val="34"/>
    <w:rsid w:val="00624A74"/>
    <w:rPr>
      <w:rFonts w:eastAsiaTheme="minorEastAsia"/>
      <w:lang w:eastAsia="ru-RU"/>
    </w:rPr>
  </w:style>
  <w:style w:type="paragraph" w:customStyle="1" w:styleId="13">
    <w:name w:val="Стиль1"/>
    <w:basedOn w:val="a"/>
    <w:next w:val="a"/>
    <w:qFormat/>
    <w:rsid w:val="0047094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2"/>
    <w:basedOn w:val="2"/>
    <w:next w:val="a"/>
    <w:qFormat/>
    <w:rsid w:val="00470948"/>
    <w:pPr>
      <w:keepLines w:val="0"/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6</cp:revision>
  <dcterms:created xsi:type="dcterms:W3CDTF">2025-09-25T03:39:00Z</dcterms:created>
  <dcterms:modified xsi:type="dcterms:W3CDTF">2025-10-12T13:45:00Z</dcterms:modified>
</cp:coreProperties>
</file>