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58" w:rsidRPr="00E30258" w:rsidRDefault="00E30258" w:rsidP="00E3025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025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Невменяемость: правовой аспект и его значение в уголовном праве</w:t>
      </w:r>
    </w:p>
    <w:p w:rsidR="00E30258" w:rsidRPr="00E30258" w:rsidRDefault="00E30258" w:rsidP="00E3025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Понятие невменяемости является одним из фундаментальных институтов уголовного права, определяющим пределы уголовной ответственности. Оно направлено на защиту прав лиц, которые в силу своих психических особенностей не способны в полной мере осознавать характер и общественную опасность своих действий или руководить ими.</w:t>
      </w:r>
    </w:p>
    <w:p w:rsidR="00E30258" w:rsidRPr="00E30258" w:rsidRDefault="00E30258" w:rsidP="00E3025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Согласно </w:t>
      </w:r>
      <w:hyperlink r:id="rId9" w:anchor="/document/10108000/entry/21" w:tgtFrame="_blank" w:history="1">
        <w:r w:rsidRPr="00E30258">
          <w:rPr>
            <w:rFonts w:ascii="Times New Roman" w:eastAsia="Times New Roman" w:hAnsi="Times New Roman" w:cs="Times New Roman"/>
            <w:sz w:val="28"/>
            <w:szCs w:val="24"/>
            <w:bdr w:val="none" w:sz="0" w:space="0" w:color="auto" w:frame="1"/>
            <w:lang w:eastAsia="ru-RU"/>
          </w:rPr>
          <w:t>статье 21</w:t>
        </w:r>
      </w:hyperlink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 Уголовного кодекса Российской Федерации</w:t>
      </w:r>
      <w:r w:rsidR="00D2666C">
        <w:rPr>
          <w:rStyle w:val="a8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"/>
      </w:r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, невменяемым признается лицо, которое во время совершения общественно опасного деяния находилось в состоянии, исключающем возможность осознавать фактический характер и общественную опасность своих действий (бездействия) либо руководить ими. Такое состояние может быть обусловлено хроническим или временным психическим расстройством, слабоумием или иным болезненным состоянием психики.</w:t>
      </w:r>
    </w:p>
    <w:p w:rsidR="00E30258" w:rsidRPr="00E30258" w:rsidRDefault="00E30258" w:rsidP="00E3025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Ключевым моментом в определении невменяемости является наличие двух критериев: медицинского и юридического. Медицинский критерий предполагает наличие одного из перечисленных в законе болезненных состояний психики. Юридический критерий заключается в невозможности осознавать фактический характер и общественную опасность своих действий (бездействия) либо руководить ими. Оба критерия должны присутствовать одновременно.</w:t>
      </w:r>
    </w:p>
    <w:p w:rsidR="00E30258" w:rsidRPr="00E30258" w:rsidRDefault="00E30258" w:rsidP="00E3025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Важно подчеркнуть, что состояние невменяемости оценивается именно на момент совершения общественно опасного деяния. Если психическое расстройство, соответствующее критериям невменяемости, развилось у лица уже после совершения преступления, это не освобождает его от уголовной ответственности за само деяние. Однако</w:t>
      </w:r>
      <w:proofErr w:type="gramStart"/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proofErr w:type="gramEnd"/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такое состояние может повлиять на возможность проведения следственных действий, судебного разбирательства или отбывания наказания, что регулируется соответствующими нормами уголовно-процессуального законодательства.</w:t>
      </w:r>
    </w:p>
    <w:p w:rsidR="00E30258" w:rsidRPr="00E30258" w:rsidRDefault="00E30258" w:rsidP="00E3025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Лицо, признанное невменяемым, не подлежит уголовной ответственности. Это означает, что к нему не могут быть применены меры уголовного наказания. Вместо этого, в соответствии с </w:t>
      </w:r>
      <w:hyperlink r:id="rId10" w:anchor="/document/10108000/entry/1700000" w:tgtFrame="_blank" w:history="1">
        <w:r w:rsidRPr="00E30258">
          <w:rPr>
            <w:rFonts w:ascii="Times New Roman" w:eastAsia="Times New Roman" w:hAnsi="Times New Roman" w:cs="Times New Roman"/>
            <w:sz w:val="28"/>
            <w:szCs w:val="24"/>
            <w:bdr w:val="none" w:sz="0" w:space="0" w:color="auto" w:frame="1"/>
            <w:lang w:eastAsia="ru-RU"/>
          </w:rPr>
          <w:t>частью 2 статьи 21</w:t>
        </w:r>
      </w:hyperlink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 УК РФ, судом могут быть назначены принудительные меры медицинского характера. Эти меры носят не карательный, а лечебный и превентивный характер, направлены на излечение или улучшение психического состояния лица и предотвращение совершения им новых общественно опасных деяний.</w:t>
      </w:r>
    </w:p>
    <w:p w:rsidR="00E30258" w:rsidRPr="00E30258" w:rsidRDefault="00E30258" w:rsidP="00E3025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Следует отличать полную невменяемость от ограниченной вменяемости, предусмотренной </w:t>
      </w:r>
      <w:hyperlink r:id="rId11" w:anchor="/document/10108000/entry/22" w:tgtFrame="_blank" w:history="1">
        <w:r w:rsidRPr="00E30258">
          <w:rPr>
            <w:rFonts w:ascii="Times New Roman" w:eastAsia="Times New Roman" w:hAnsi="Times New Roman" w:cs="Times New Roman"/>
            <w:sz w:val="28"/>
            <w:szCs w:val="24"/>
            <w:bdr w:val="none" w:sz="0" w:space="0" w:color="auto" w:frame="1"/>
            <w:lang w:eastAsia="ru-RU"/>
          </w:rPr>
          <w:t>статьей 22</w:t>
        </w:r>
      </w:hyperlink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 УК РФ</w:t>
      </w:r>
      <w:r w:rsidR="00D2666C">
        <w:rPr>
          <w:rStyle w:val="a8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"/>
      </w:r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. При ограниченной вменяемости лицо, хотя и не находилось в состоянии невменяемости, но вследствие психического расстройства не могло в полной мере осознавать фактический характер и общественную опасность своих действий (бездействия) либо руководить ими. В этом случае уголовная ответственность наступает, но состояние ограниченной вменяемости может быть учтено судом при назначении наказания.</w:t>
      </w:r>
    </w:p>
    <w:p w:rsidR="00E30258" w:rsidRPr="00E30258" w:rsidRDefault="00E30258" w:rsidP="00E3025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0258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Установление состояния невменяемости является сложным процессом, требующим проведения комплексной судебной психолого-психиатрической экспертизы. Заключение экспертов является ключевым доказательством для суда при принятии решения о наличии или отсутствии невменяемости.</w:t>
      </w:r>
    </w:p>
    <w:p w:rsidR="005E1633" w:rsidRDefault="005E1633"/>
    <w:sectPr w:rsidR="005E1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856" w:rsidRDefault="00347856" w:rsidP="00D2666C">
      <w:pPr>
        <w:spacing w:after="0" w:line="240" w:lineRule="auto"/>
      </w:pPr>
      <w:r>
        <w:separator/>
      </w:r>
    </w:p>
  </w:endnote>
  <w:endnote w:type="continuationSeparator" w:id="0">
    <w:p w:rsidR="00347856" w:rsidRDefault="00347856" w:rsidP="00D2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856" w:rsidRDefault="00347856" w:rsidP="00D2666C">
      <w:pPr>
        <w:spacing w:after="0" w:line="240" w:lineRule="auto"/>
      </w:pPr>
      <w:r>
        <w:separator/>
      </w:r>
    </w:p>
  </w:footnote>
  <w:footnote w:type="continuationSeparator" w:id="0">
    <w:p w:rsidR="00347856" w:rsidRDefault="00347856" w:rsidP="00D2666C">
      <w:pPr>
        <w:spacing w:after="0" w:line="240" w:lineRule="auto"/>
      </w:pPr>
      <w:r>
        <w:continuationSeparator/>
      </w:r>
    </w:p>
  </w:footnote>
  <w:footnote w:id="1">
    <w:p w:rsidR="00D2666C" w:rsidRPr="00D2666C" w:rsidRDefault="00D2666C">
      <w:pPr>
        <w:pStyle w:val="a6"/>
        <w:rPr>
          <w:rFonts w:ascii="Times New Roman" w:hAnsi="Times New Roman" w:cs="Times New Roman"/>
          <w:sz w:val="24"/>
          <w:szCs w:val="24"/>
        </w:rPr>
      </w:pPr>
      <w:r w:rsidRPr="00D2666C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D2666C">
        <w:rPr>
          <w:rFonts w:ascii="Times New Roman" w:hAnsi="Times New Roman" w:cs="Times New Roman"/>
          <w:sz w:val="24"/>
          <w:szCs w:val="24"/>
        </w:rPr>
        <w:t xml:space="preserve"> </w:t>
      </w:r>
      <w:r w:rsidRPr="00D266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21 </w:t>
      </w:r>
      <w:hyperlink r:id="rId1" w:anchor="/document/10108000/entry/0" w:tgtFrame="_blank" w:history="1">
        <w:r w:rsidRPr="00D2666C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Уголовного кодекса</w:t>
        </w:r>
      </w:hyperlink>
      <w:r w:rsidRPr="00D2666C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 </w:t>
      </w:r>
      <w:hyperlink r:id="rId2" w:anchor="/document/10108000/entry/0" w:tgtFrame="_blank" w:history="1">
        <w:r w:rsidRPr="00D2666C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от 13.06.1996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N 63-ФЗ «</w:t>
      </w:r>
      <w:r w:rsidRPr="00D26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Невменяемость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666C">
        <w:rPr>
          <w:rFonts w:ascii="Times New Roman" w:eastAsia="Times New Roman" w:hAnsi="Times New Roman" w:cs="Times New Roman"/>
          <w:sz w:val="24"/>
          <w:szCs w:val="24"/>
          <w:lang w:eastAsia="ru-RU"/>
        </w:rPr>
        <w:t>//www.consultant.ru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</w:footnote>
  <w:footnote w:id="2">
    <w:p w:rsidR="00D2666C" w:rsidRPr="00D2666C" w:rsidRDefault="00D2666C" w:rsidP="00D26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66C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D2666C">
        <w:rPr>
          <w:rFonts w:ascii="Times New Roman" w:hAnsi="Times New Roman" w:cs="Times New Roman"/>
          <w:sz w:val="24"/>
          <w:szCs w:val="24"/>
        </w:rPr>
        <w:t xml:space="preserve"> </w:t>
      </w:r>
      <w:r w:rsidRPr="00D266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22 Уголовного кодекса Российской Федерации </w:t>
      </w:r>
      <w:hyperlink r:id="rId3" w:anchor="/document/10108000/entry/0" w:tgtFrame="_blank" w:history="1">
        <w:r w:rsidRPr="00D2666C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от 13.06.1996 N 63-ФЗ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Pr="00D2666C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Ограниченная вменяемость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666C">
        <w:rPr>
          <w:rFonts w:ascii="Times New Roman" w:eastAsia="Times New Roman" w:hAnsi="Times New Roman" w:cs="Times New Roman"/>
          <w:sz w:val="24"/>
          <w:szCs w:val="24"/>
          <w:lang w:eastAsia="ru-RU"/>
        </w:rPr>
        <w:t>//www.consultant.ru</w:t>
      </w:r>
      <w:r w:rsidRPr="00D26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D2666C" w:rsidRDefault="00D2666C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B3842"/>
    <w:multiLevelType w:val="multilevel"/>
    <w:tmpl w:val="01E8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A8"/>
    <w:rsid w:val="00347856"/>
    <w:rsid w:val="005E1633"/>
    <w:rsid w:val="009A1DA8"/>
    <w:rsid w:val="00D2666C"/>
    <w:rsid w:val="00DA2D9B"/>
    <w:rsid w:val="00E3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0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0258"/>
    <w:rPr>
      <w:b/>
      <w:bCs/>
    </w:rPr>
  </w:style>
  <w:style w:type="character" w:styleId="a5">
    <w:name w:val="Hyperlink"/>
    <w:basedOn w:val="a0"/>
    <w:uiPriority w:val="99"/>
    <w:semiHidden/>
    <w:unhideWhenUsed/>
    <w:rsid w:val="00E30258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D2666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2666C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2666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0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0258"/>
    <w:rPr>
      <w:b/>
      <w:bCs/>
    </w:rPr>
  </w:style>
  <w:style w:type="character" w:styleId="a5">
    <w:name w:val="Hyperlink"/>
    <w:basedOn w:val="a0"/>
    <w:uiPriority w:val="99"/>
    <w:semiHidden/>
    <w:unhideWhenUsed/>
    <w:rsid w:val="00E30258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D2666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2666C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266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.garant.ru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.garant.ru/" TargetMode="External"/><Relationship Id="rId2" Type="http://schemas.openxmlformats.org/officeDocument/2006/relationships/hyperlink" Target="https://d.garant.ru/" TargetMode="External"/><Relationship Id="rId1" Type="http://schemas.openxmlformats.org/officeDocument/2006/relationships/hyperlink" Target="https://d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8D938-67FB-4939-B9CB-BA9B7CB9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2025-10-14T09:53:00Z</cp:lastPrinted>
  <dcterms:created xsi:type="dcterms:W3CDTF">2025-10-14T09:52:00Z</dcterms:created>
  <dcterms:modified xsi:type="dcterms:W3CDTF">2025-10-14T10:29:00Z</dcterms:modified>
</cp:coreProperties>
</file>