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5ABE96" w14:textId="77777777" w:rsidR="00C96221" w:rsidRPr="00A7243C" w:rsidRDefault="00F2590F">
      <w:pPr>
        <w:pStyle w:val="1"/>
        <w:rPr>
          <w:color w:val="auto"/>
          <w:lang w:val="ru-RU"/>
        </w:rPr>
      </w:pPr>
      <w:r w:rsidRPr="00A7243C">
        <w:rPr>
          <w:color w:val="auto"/>
          <w:lang w:val="ru-RU"/>
        </w:rPr>
        <w:t>Визуализация и цифровые технологии как средство повышения эффективности обучения математике</w:t>
      </w:r>
    </w:p>
    <w:p w14:paraId="404E6EB6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Автор: Алврцян Агуник Сергеевна,</w:t>
      </w:r>
      <w:r w:rsidRPr="00A7243C">
        <w:rPr>
          <w:lang w:val="ru-RU"/>
        </w:rPr>
        <w:br/>
        <w:t>учитель математики МОБУ СОШ № 28 имени Героя Гражданской войны Блинова М. Ф.,</w:t>
      </w:r>
      <w:r w:rsidRPr="00A7243C">
        <w:rPr>
          <w:lang w:val="ru-RU"/>
        </w:rPr>
        <w:br/>
        <w:t>г. Сочи, 2025 г.</w:t>
      </w:r>
    </w:p>
    <w:p w14:paraId="1BFA1D74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Аннотация</w:t>
      </w:r>
    </w:p>
    <w:p w14:paraId="65489CBE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 xml:space="preserve">В статье </w:t>
      </w:r>
      <w:r w:rsidRPr="00A7243C">
        <w:rPr>
          <w:lang w:val="ru-RU"/>
        </w:rPr>
        <w:t>рассматриваются возможности применения визуализации и цифровых технологий в обучении математике. Показано, что использование цифровых инструментов способствует формированию познавательной активности, развитию аналитического и пространственного мышления учащихся. Автор предлагает методические рекомендации по интеграции цифровых средств в урок, анализирует педагогические условия, необходимые для эффективного применения визуализации в образовательном процессе.</w:t>
      </w:r>
    </w:p>
    <w:p w14:paraId="2DB2084E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Ключевые слова: визуализация, цифровые технологии, интерактивное обучение, математика, методика преподавания, цифровая образовательная среда.</w:t>
      </w:r>
    </w:p>
    <w:p w14:paraId="21F565AA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Введение</w:t>
      </w:r>
    </w:p>
    <w:p w14:paraId="5E49EF9E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Современная школа активно переходит на использование цифровых образовательных технологий. Математика, как предмет, требующий высокой степени абстракции, особенно нуждается в средствах, которые делают сложные понятия наглядными и понятными. Применение визуализации позволяет учащимся лучше осознавать взаимосвязи между объектами, моделировать процессы и находить закономерности.</w:t>
      </w:r>
      <w:r w:rsidRPr="00A7243C">
        <w:rPr>
          <w:lang w:val="ru-RU"/>
        </w:rPr>
        <w:br/>
      </w:r>
      <w:r w:rsidRPr="00A7243C">
        <w:rPr>
          <w:lang w:val="ru-RU"/>
        </w:rPr>
        <w:br/>
        <w:t>Цифровые технологии (</w:t>
      </w:r>
      <w:r>
        <w:t>GeoGebra</w:t>
      </w:r>
      <w:r w:rsidRPr="00A7243C">
        <w:rPr>
          <w:lang w:val="ru-RU"/>
        </w:rPr>
        <w:t xml:space="preserve">, </w:t>
      </w:r>
      <w:r>
        <w:t>Desmos</w:t>
      </w:r>
      <w:r w:rsidRPr="00A7243C">
        <w:rPr>
          <w:lang w:val="ru-RU"/>
        </w:rPr>
        <w:t xml:space="preserve">, ЯКласс, МЭШ, виртуальные лаборатории и др.) создают новые возможности для представления учебного материала, организации самостоятельной и исследовательской деятельности учащихся. Однако их использование требует методически обоснованного подхода, где технология </w:t>
      </w:r>
      <w:r w:rsidRPr="00A7243C">
        <w:rPr>
          <w:lang w:val="ru-RU"/>
        </w:rPr>
        <w:lastRenderedPageBreak/>
        <w:t>становится не самоцелью, а инструментом достижения образовательных результатов.</w:t>
      </w:r>
    </w:p>
    <w:p w14:paraId="557A5777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Методические основы визуализации в обучении математике</w:t>
      </w:r>
    </w:p>
    <w:p w14:paraId="517A4C9E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Визуализация — это способ представления информации, который помогает учащимся переходить от конкретного к абстрактному. В обучении математике она способствует формированию понятийного аппарата, развитию логического и пространственного мышления.</w:t>
      </w:r>
      <w:r w:rsidRPr="00A7243C">
        <w:rPr>
          <w:lang w:val="ru-RU"/>
        </w:rPr>
        <w:br/>
      </w:r>
      <w:r w:rsidRPr="00A7243C">
        <w:rPr>
          <w:lang w:val="ru-RU"/>
        </w:rPr>
        <w:br/>
        <w:t xml:space="preserve">Особую роль играют цифровые средства визуализации, позволяющие создавать динамические модели. Так, программы </w:t>
      </w:r>
      <w:r>
        <w:t>GeoGebra</w:t>
      </w:r>
      <w:r w:rsidRPr="00A7243C">
        <w:rPr>
          <w:lang w:val="ru-RU"/>
        </w:rPr>
        <w:t xml:space="preserve"> и </w:t>
      </w:r>
      <w:r>
        <w:t>Desmos</w:t>
      </w:r>
      <w:r w:rsidRPr="00A7243C">
        <w:rPr>
          <w:lang w:val="ru-RU"/>
        </w:rPr>
        <w:t xml:space="preserve"> дают возможность ученику самостоятельно наблюдать, как изменяются графики функций при варьировании параметров, что повышает глубину понимания темы.</w:t>
      </w:r>
      <w:r w:rsidRPr="00A7243C">
        <w:rPr>
          <w:lang w:val="ru-RU"/>
        </w:rPr>
        <w:br/>
      </w:r>
      <w:r w:rsidRPr="00A7243C">
        <w:rPr>
          <w:lang w:val="ru-RU"/>
        </w:rPr>
        <w:br/>
        <w:t>Визуализация также способствует дифференциации обучения: учащиеся с разным уровнем подготовки могут работать с материалом в индивидуальном темпе, а учитель — регулировать уровень сложности задач.</w:t>
      </w:r>
    </w:p>
    <w:p w14:paraId="5BDA21D0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Цифровые технологии как инструмент методического обновления урока</w:t>
      </w:r>
    </w:p>
    <w:p w14:paraId="5A500F4A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 xml:space="preserve">Применение цифровых инструментов помогает сделать урок математики интерактивным и исследовательским. На этапе объяснения нового материала можно использовать </w:t>
      </w:r>
      <w:r>
        <w:t>GeoGebra</w:t>
      </w:r>
      <w:r w:rsidRPr="00A7243C">
        <w:rPr>
          <w:lang w:val="ru-RU"/>
        </w:rPr>
        <w:t xml:space="preserve"> для построения графиков, </w:t>
      </w:r>
      <w:r>
        <w:t>Desmos</w:t>
      </w:r>
      <w:r w:rsidRPr="00A7243C">
        <w:rPr>
          <w:lang w:val="ru-RU"/>
        </w:rPr>
        <w:t xml:space="preserve"> для моделирования зависимостей, а интерактивные презентации — для визуального подкрепления теоретических положений.</w:t>
      </w:r>
      <w:r w:rsidRPr="00A7243C">
        <w:rPr>
          <w:lang w:val="ru-RU"/>
        </w:rPr>
        <w:br/>
      </w:r>
      <w:r w:rsidRPr="00A7243C">
        <w:rPr>
          <w:lang w:val="ru-RU"/>
        </w:rPr>
        <w:br/>
        <w:t xml:space="preserve">На этапе закрепления — использовать цифровые тренажёры (ЯКласс, МЭШ, </w:t>
      </w:r>
      <w:r>
        <w:t>LearningApps</w:t>
      </w:r>
      <w:r w:rsidRPr="00A7243C">
        <w:rPr>
          <w:lang w:val="ru-RU"/>
        </w:rPr>
        <w:t>), которые обеспечивают мгновенную обратную связь и мотивацию. На этапе проверки знаний — онлайн-тесты и квизы (</w:t>
      </w:r>
      <w:r>
        <w:t>Kahoot</w:t>
      </w:r>
      <w:r w:rsidRPr="00A7243C">
        <w:rPr>
          <w:lang w:val="ru-RU"/>
        </w:rPr>
        <w:t xml:space="preserve">, </w:t>
      </w:r>
      <w:r>
        <w:t>Classtime</w:t>
      </w:r>
      <w:r w:rsidRPr="00A7243C">
        <w:rPr>
          <w:lang w:val="ru-RU"/>
        </w:rPr>
        <w:t>), повышающие вовлечённость учащихся.</w:t>
      </w:r>
      <w:r w:rsidRPr="00A7243C">
        <w:rPr>
          <w:lang w:val="ru-RU"/>
        </w:rPr>
        <w:br/>
      </w:r>
      <w:r w:rsidRPr="00A7243C">
        <w:rPr>
          <w:lang w:val="ru-RU"/>
        </w:rPr>
        <w:br/>
        <w:t xml:space="preserve">Важно, чтобы цифровые технологии не подменяли педагогическую суть урока, а дополняли её. Учитель выступает в роли модератора, </w:t>
      </w:r>
      <w:r w:rsidRPr="00A7243C">
        <w:rPr>
          <w:lang w:val="ru-RU"/>
        </w:rPr>
        <w:lastRenderedPageBreak/>
        <w:t>который направляет деятельность учащихся и помогает им осмысливать полученные результаты.</w:t>
      </w:r>
    </w:p>
    <w:p w14:paraId="4C6764D8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Методические рекомендации</w:t>
      </w:r>
    </w:p>
    <w:p w14:paraId="35949FF1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1. Использовать визуализацию не фрагментарно, а системно — как часть учебного процесса.</w:t>
      </w:r>
      <w:r w:rsidRPr="00A7243C">
        <w:rPr>
          <w:lang w:val="ru-RU"/>
        </w:rPr>
        <w:br/>
        <w:t>2. Подбирать цифровые инструменты в соответствии с дидактическими задачами урока.</w:t>
      </w:r>
      <w:r w:rsidRPr="00A7243C">
        <w:rPr>
          <w:lang w:val="ru-RU"/>
        </w:rPr>
        <w:br/>
        <w:t>3. Включать учащихся в процесс создания собственных цифровых моделей и визуализаций.</w:t>
      </w:r>
      <w:r w:rsidRPr="00A7243C">
        <w:rPr>
          <w:lang w:val="ru-RU"/>
        </w:rPr>
        <w:br/>
        <w:t>4. Проводить рефлексию после цифровых активностей: что узнали, как изменилось понимание темы.</w:t>
      </w:r>
      <w:r w:rsidRPr="00A7243C">
        <w:rPr>
          <w:lang w:val="ru-RU"/>
        </w:rPr>
        <w:br/>
        <w:t>5. Повышать собственную цифровую компетентность, участвуя в вебинарах и профессиональных сообществах.</w:t>
      </w:r>
    </w:p>
    <w:p w14:paraId="21C8A27D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Заключение</w:t>
      </w:r>
    </w:p>
    <w:p w14:paraId="290E6942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Визуализация и цифровые технологии не заменяют традиционное обучение математике, но значительно расширяют его возможности. Они позволяют сделать обучение более наглядным, мотивирующим и осмысленным, а также способствуют развитию исследовательских умений учащихся. Задача современного учителя — не только владеть цифровыми инструментами, но и понимать их методический потенциал, обеспечивая гармоничное сочетание традиционных и инновационных подходов.</w:t>
      </w:r>
    </w:p>
    <w:p w14:paraId="28E8C645" w14:textId="77777777" w:rsidR="00C96221" w:rsidRPr="00A7243C" w:rsidRDefault="00F2590F">
      <w:pPr>
        <w:pStyle w:val="21"/>
        <w:rPr>
          <w:color w:val="auto"/>
          <w:lang w:val="ru-RU"/>
        </w:rPr>
      </w:pPr>
      <w:r w:rsidRPr="00A7243C">
        <w:rPr>
          <w:color w:val="auto"/>
          <w:lang w:val="ru-RU"/>
        </w:rPr>
        <w:t>Список литературы</w:t>
      </w:r>
    </w:p>
    <w:p w14:paraId="050B0EE0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>1. Иванова И. С. Интерактивные технологии на уроках математики: новые подходы к визуализации учебного материала // Современные проблемы науки и образования. – 2023. – № 6.</w:t>
      </w:r>
    </w:p>
    <w:p w14:paraId="144657A2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 xml:space="preserve">2. Сидорова Е. В. Цифровизация школьного образования: потенциал и риски для преподавания математики // Педагогика и образование в </w:t>
      </w:r>
      <w:r>
        <w:t>XXI</w:t>
      </w:r>
      <w:r w:rsidRPr="00A7243C">
        <w:rPr>
          <w:lang w:val="ru-RU"/>
        </w:rPr>
        <w:t xml:space="preserve"> веке. – 2024.</w:t>
      </w:r>
    </w:p>
    <w:p w14:paraId="699C946D" w14:textId="77777777" w:rsidR="00C96221" w:rsidRPr="00A7243C" w:rsidRDefault="00F2590F">
      <w:pPr>
        <w:rPr>
          <w:lang w:val="ru-RU"/>
        </w:rPr>
      </w:pPr>
      <w:r w:rsidRPr="00A7243C">
        <w:rPr>
          <w:lang w:val="ru-RU"/>
        </w:rPr>
        <w:t xml:space="preserve">3. Ершова А. А. Использование </w:t>
      </w:r>
      <w:r>
        <w:t>GeoGebra</w:t>
      </w:r>
      <w:r w:rsidRPr="00A7243C">
        <w:rPr>
          <w:lang w:val="ru-RU"/>
        </w:rPr>
        <w:t xml:space="preserve"> как средства формирования пространственного мышления учащихся // Инновации в образовании. – 2022.</w:t>
      </w:r>
    </w:p>
    <w:p w14:paraId="36F70ABE" w14:textId="77777777" w:rsidR="00C96221" w:rsidRDefault="00F2590F">
      <w:r>
        <w:lastRenderedPageBreak/>
        <w:t>4. Vorobyev G. A., Petrov N. S. Digital visualization tools in mathematics education: effectiveness and teacher readiness // European Journal of Contemporary Education. – 2023. – Vol. 12(4).</w:t>
      </w:r>
    </w:p>
    <w:p w14:paraId="3E63D924" w14:textId="77777777" w:rsidR="00C96221" w:rsidRDefault="00F2590F">
      <w:r>
        <w:t>5. Mathematics teaching, learning, and assessment in the digital age // Springer. – 2024.</w:t>
      </w:r>
    </w:p>
    <w:sectPr w:rsidR="00C96221" w:rsidSect="00034616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4090202050204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21268225">
    <w:abstractNumId w:val="8"/>
  </w:num>
  <w:num w:numId="2" w16cid:durableId="644312011">
    <w:abstractNumId w:val="6"/>
  </w:num>
  <w:num w:numId="3" w16cid:durableId="68508477">
    <w:abstractNumId w:val="5"/>
  </w:num>
  <w:num w:numId="4" w16cid:durableId="1074888349">
    <w:abstractNumId w:val="4"/>
  </w:num>
  <w:num w:numId="5" w16cid:durableId="294532688">
    <w:abstractNumId w:val="7"/>
  </w:num>
  <w:num w:numId="6" w16cid:durableId="1791431364">
    <w:abstractNumId w:val="3"/>
  </w:num>
  <w:num w:numId="7" w16cid:durableId="784541382">
    <w:abstractNumId w:val="2"/>
  </w:num>
  <w:num w:numId="8" w16cid:durableId="467671596">
    <w:abstractNumId w:val="1"/>
  </w:num>
  <w:num w:numId="9" w16cid:durableId="49738186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34616"/>
    <w:rsid w:val="0006063C"/>
    <w:rsid w:val="0015074B"/>
    <w:rsid w:val="0029639D"/>
    <w:rsid w:val="00326F90"/>
    <w:rsid w:val="005C5EF1"/>
    <w:rsid w:val="00A7243C"/>
    <w:rsid w:val="00AA1D8D"/>
    <w:rsid w:val="00B47730"/>
    <w:rsid w:val="00C96221"/>
    <w:rsid w:val="00CB0664"/>
    <w:rsid w:val="00F2590F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F48C0E5"/>
  <w14:defaultImageDpi w14:val="300"/>
  <w15:docId w15:val="{BF77B3CA-E992-45DC-B11B-E3B629828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FC693F"/>
    <w:rPr>
      <w:rFonts w:ascii="Times New Roman" w:hAnsi="Times New Roman"/>
      <w:sz w:val="28"/>
    </w:rPr>
  </w:style>
  <w:style w:type="paragraph" w:styleId="1">
    <w:name w:val="heading 1"/>
    <w:basedOn w:val="a1"/>
    <w:next w:val="a1"/>
    <w:link w:val="10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21">
    <w:name w:val="heading 2"/>
    <w:basedOn w:val="a1"/>
    <w:next w:val="a1"/>
    <w:link w:val="22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1">
    <w:name w:val="heading 3"/>
    <w:basedOn w:val="a1"/>
    <w:next w:val="a1"/>
    <w:link w:val="32"/>
    <w:uiPriority w:val="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ий колонтитул Знак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ий колонтитул Знак"/>
    <w:basedOn w:val="a2"/>
    <w:link w:val="a7"/>
    <w:uiPriority w:val="99"/>
    <w:rsid w:val="00E618BF"/>
  </w:style>
  <w:style w:type="paragraph" w:styleId="a9">
    <w:name w:val="No Spacing"/>
    <w:uiPriority w:val="1"/>
    <w:qFormat/>
    <w:rsid w:val="00FC693F"/>
    <w:pPr>
      <w:spacing w:after="0" w:line="240" w:lineRule="auto"/>
    </w:pPr>
  </w:style>
  <w:style w:type="character" w:customStyle="1" w:styleId="10">
    <w:name w:val="Заголовок 1 Знак"/>
    <w:basedOn w:val="a2"/>
    <w:link w:val="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2">
    <w:name w:val="Заголовок 2 Знак"/>
    <w:basedOn w:val="a2"/>
    <w:link w:val="2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2">
    <w:name w:val="Заголовок 3 Знак"/>
    <w:basedOn w:val="a2"/>
    <w:link w:val="31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a">
    <w:name w:val="Title"/>
    <w:basedOn w:val="a1"/>
    <w:next w:val="a1"/>
    <w:link w:val="ab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Заголовок Знак"/>
    <w:basedOn w:val="a2"/>
    <w:link w:val="aa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2"/>
    <w:link w:val="ac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e">
    <w:name w:val="List Paragraph"/>
    <w:basedOn w:val="a1"/>
    <w:uiPriority w:val="34"/>
    <w:qFormat/>
    <w:rsid w:val="00FC693F"/>
    <w:pPr>
      <w:ind w:left="720"/>
      <w:contextualSpacing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Основной текст Знак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Основной текст 2 Знак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af4">
    <w:name w:val="Текст макроса Знак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27">
    <w:name w:val="Quote"/>
    <w:basedOn w:val="a1"/>
    <w:next w:val="a1"/>
    <w:link w:val="28"/>
    <w:uiPriority w:val="29"/>
    <w:qFormat/>
    <w:rsid w:val="00FC693F"/>
    <w:rPr>
      <w:i/>
      <w:iCs/>
      <w:color w:val="000000" w:themeColor="text1"/>
    </w:rPr>
  </w:style>
  <w:style w:type="character" w:customStyle="1" w:styleId="28">
    <w:name w:val="Цитата 2 Знак"/>
    <w:basedOn w:val="a2"/>
    <w:link w:val="27"/>
    <w:uiPriority w:val="29"/>
    <w:rsid w:val="00FC693F"/>
    <w:rPr>
      <w:i/>
      <w:iCs/>
      <w:color w:val="000000" w:themeColor="text1"/>
    </w:rPr>
  </w:style>
  <w:style w:type="character" w:customStyle="1" w:styleId="40">
    <w:name w:val="Заголовок 4 Знак"/>
    <w:basedOn w:val="a2"/>
    <w:link w:val="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2"/>
    <w:link w:val="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2"/>
    <w:link w:val="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2"/>
    <w:link w:val="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2"/>
    <w:link w:val="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f5">
    <w:name w:val="caption"/>
    <w:basedOn w:val="a1"/>
    <w:next w:val="a1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af6">
    <w:name w:val="Strong"/>
    <w:basedOn w:val="a2"/>
    <w:uiPriority w:val="22"/>
    <w:qFormat/>
    <w:rsid w:val="00FC693F"/>
    <w:rPr>
      <w:b/>
      <w:bCs/>
    </w:rPr>
  </w:style>
  <w:style w:type="character" w:styleId="af7">
    <w:name w:val="Emphasis"/>
    <w:basedOn w:val="a2"/>
    <w:uiPriority w:val="20"/>
    <w:qFormat/>
    <w:rsid w:val="00FC693F"/>
    <w:rPr>
      <w:i/>
      <w:iCs/>
    </w:rPr>
  </w:style>
  <w:style w:type="paragraph" w:styleId="af8">
    <w:name w:val="Intense Quote"/>
    <w:basedOn w:val="a1"/>
    <w:next w:val="a1"/>
    <w:link w:val="af9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9">
    <w:name w:val="Выделенная цитата Знак"/>
    <w:basedOn w:val="a2"/>
    <w:link w:val="af8"/>
    <w:uiPriority w:val="30"/>
    <w:rsid w:val="00FC693F"/>
    <w:rPr>
      <w:b/>
      <w:bCs/>
      <w:i/>
      <w:iCs/>
      <w:color w:val="4F81BD" w:themeColor="accent1"/>
    </w:rPr>
  </w:style>
  <w:style w:type="character" w:styleId="afa">
    <w:name w:val="Subtle Emphasis"/>
    <w:basedOn w:val="a2"/>
    <w:uiPriority w:val="19"/>
    <w:qFormat/>
    <w:rsid w:val="00FC693F"/>
    <w:rPr>
      <w:i/>
      <w:iCs/>
      <w:color w:val="808080" w:themeColor="text1" w:themeTint="7F"/>
    </w:rPr>
  </w:style>
  <w:style w:type="character" w:styleId="afb">
    <w:name w:val="Intense Emphasis"/>
    <w:basedOn w:val="a2"/>
    <w:uiPriority w:val="21"/>
    <w:qFormat/>
    <w:rsid w:val="00FC693F"/>
    <w:rPr>
      <w:b/>
      <w:bCs/>
      <w:i/>
      <w:iCs/>
      <w:color w:val="4F81BD" w:themeColor="accent1"/>
    </w:rPr>
  </w:style>
  <w:style w:type="character" w:styleId="afc">
    <w:name w:val="Subtle Reference"/>
    <w:basedOn w:val="a2"/>
    <w:uiPriority w:val="31"/>
    <w:qFormat/>
    <w:rsid w:val="00FC693F"/>
    <w:rPr>
      <w:smallCaps/>
      <w:color w:val="C0504D" w:themeColor="accent2"/>
      <w:u w:val="single"/>
    </w:rPr>
  </w:style>
  <w:style w:type="character" w:styleId="afd">
    <w:name w:val="Intense Reference"/>
    <w:basedOn w:val="a2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2"/>
    <w:uiPriority w:val="33"/>
    <w:qFormat/>
    <w:rsid w:val="00FC693F"/>
    <w:rPr>
      <w:b/>
      <w:bCs/>
      <w:smallCaps/>
      <w:spacing w:val="5"/>
    </w:rPr>
  </w:style>
  <w:style w:type="paragraph" w:styleId="aff">
    <w:name w:val="TOC Heading"/>
    <w:basedOn w:val="1"/>
    <w:next w:val="a1"/>
    <w:uiPriority w:val="39"/>
    <w:semiHidden/>
    <w:unhideWhenUsed/>
    <w:qFormat/>
    <w:rsid w:val="00FC693F"/>
    <w:pPr>
      <w:outlineLvl w:val="9"/>
    </w:pPr>
  </w:style>
  <w:style w:type="table" w:styleId="aff0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1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2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3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9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a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b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4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5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6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7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735</Words>
  <Characters>4190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4916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python-docx</dc:creator>
  <cp:keywords/>
  <dc:description>generated by python-docx</dc:description>
  <cp:lastModifiedBy>Artur Avagyan</cp:lastModifiedBy>
  <cp:revision>2</cp:revision>
  <dcterms:created xsi:type="dcterms:W3CDTF">2025-10-24T09:39:00Z</dcterms:created>
  <dcterms:modified xsi:type="dcterms:W3CDTF">2025-10-24T09:39:00Z</dcterms:modified>
  <cp:category/>
</cp:coreProperties>
</file>