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8BC" w:rsidRPr="00D74E6A" w:rsidRDefault="002358BC" w:rsidP="00D74E6A">
      <w:pPr>
        <w:pStyle w:val="a4"/>
        <w:ind w:firstLine="709"/>
        <w:jc w:val="center"/>
        <w:rPr>
          <w:b/>
          <w:sz w:val="28"/>
          <w:szCs w:val="28"/>
        </w:rPr>
      </w:pPr>
      <w:r w:rsidRPr="00D74E6A">
        <w:rPr>
          <w:b/>
          <w:sz w:val="28"/>
          <w:szCs w:val="28"/>
        </w:rPr>
        <w:t>Поиск способов повышения мотивации к обучению математике.</w:t>
      </w:r>
    </w:p>
    <w:p w:rsidR="002358BC" w:rsidRPr="00B807C1" w:rsidRDefault="002358BC" w:rsidP="00D74E6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«Все наши замыслы, все поиски и построения </w:t>
      </w:r>
    </w:p>
    <w:p w:rsidR="002358BC" w:rsidRPr="00B807C1" w:rsidRDefault="002358BC" w:rsidP="00D74E6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превращаются в прах, если у ученика </w:t>
      </w:r>
    </w:p>
    <w:p w:rsidR="00D74E6A" w:rsidRPr="00B807C1" w:rsidRDefault="002358BC" w:rsidP="00D74E6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нет желания учиться»</w:t>
      </w:r>
      <w:r w:rsidR="00D74E6A" w:rsidRPr="00B807C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.</w:t>
      </w:r>
    </w:p>
    <w:p w:rsidR="002358BC" w:rsidRPr="00B807C1" w:rsidRDefault="002358BC" w:rsidP="00D74E6A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B807C1">
        <w:rPr>
          <w:rFonts w:ascii="Times New Roman" w:hAnsi="Times New Roman" w:cs="Times New Roman"/>
          <w:bCs/>
          <w:i/>
          <w:color w:val="000000"/>
          <w:sz w:val="24"/>
          <w:szCs w:val="24"/>
        </w:rPr>
        <w:t>Василий Александрович  Сухомлинский</w:t>
      </w:r>
    </w:p>
    <w:p w:rsidR="00094B01" w:rsidRPr="00B807C1" w:rsidRDefault="002F5E4B" w:rsidP="00B80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07C1">
        <w:rPr>
          <w:rFonts w:ascii="Times New Roman" w:hAnsi="Times New Roman" w:cs="Times New Roman"/>
          <w:sz w:val="24"/>
          <w:szCs w:val="24"/>
        </w:rPr>
        <w:t xml:space="preserve">В наше время учащимся приходится выполнять много контрольных работ в тестовой форме. </w:t>
      </w:r>
      <w:proofErr w:type="gramStart"/>
      <w:r w:rsidR="00094B01" w:rsidRPr="00B807C1">
        <w:rPr>
          <w:rFonts w:ascii="Times New Roman" w:hAnsi="Times New Roman" w:cs="Times New Roman"/>
          <w:sz w:val="24"/>
          <w:szCs w:val="24"/>
        </w:rPr>
        <w:t xml:space="preserve">Которые, как показывает практика, чаще </w:t>
      </w:r>
      <w:r w:rsidRPr="00B807C1">
        <w:rPr>
          <w:rFonts w:ascii="Times New Roman" w:hAnsi="Times New Roman" w:cs="Times New Roman"/>
          <w:sz w:val="24"/>
          <w:szCs w:val="24"/>
        </w:rPr>
        <w:t xml:space="preserve">всего бывают однотипными, что способствует </w:t>
      </w:r>
      <w:r w:rsidR="00094B01" w:rsidRPr="00B807C1">
        <w:rPr>
          <w:rFonts w:ascii="Times New Roman" w:hAnsi="Times New Roman" w:cs="Times New Roman"/>
          <w:sz w:val="24"/>
          <w:szCs w:val="24"/>
        </w:rPr>
        <w:t xml:space="preserve"> уменьшению интереса обучающихся к изучению математики, и соответственно, снижается их познавательная активность. </w:t>
      </w:r>
      <w:proofErr w:type="gramEnd"/>
    </w:p>
    <w:p w:rsidR="00094B01" w:rsidRPr="00B807C1" w:rsidRDefault="00094B01" w:rsidP="00B80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Когда обучающиеся только начинают изучать математику, </w:t>
      </w:r>
      <w:r w:rsidR="002F5E4B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правило,</w:t>
      </w: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учитель не может пожаловаться на отсутствие у них интереса к предмет</w:t>
      </w:r>
      <w:r w:rsidR="00CB40B4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у.</w:t>
      </w:r>
      <w:proofErr w:type="gramEnd"/>
      <w:r w:rsidR="00CB40B4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 </w:t>
      </w:r>
      <w:r w:rsidR="00B529BC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возрастом интерес к математике ослабевает</w:t>
      </w: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094B01" w:rsidRPr="00B807C1" w:rsidRDefault="00094B01" w:rsidP="00B80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Каждому педагогу известна такая ситуация: подросток может учиться, но ленится, не проявляет инициативу, ко всему относится равнодушно. Мотивы возможного применения знаний в будущем недостаточно сильны в борьбе с каждодневными трудностями обучения.</w:t>
      </w:r>
    </w:p>
    <w:p w:rsidR="00094B01" w:rsidRPr="00B807C1" w:rsidRDefault="00094B01" w:rsidP="00B80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Отсюда вытекает проблема важности развития мотивов на каждом уроке.</w:t>
      </w:r>
      <w:r w:rsidR="001C0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F5E4B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гласит народная мудрость, «Можно привести коня к водопою, но заставить его напиться нельзя».</w:t>
      </w:r>
    </w:p>
    <w:p w:rsidR="00495B15" w:rsidRPr="00B807C1" w:rsidRDefault="00495B15" w:rsidP="00B80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заинтересовать ребят изучением предметов, сделать урок любимыми, увлекательными?</w:t>
      </w:r>
    </w:p>
    <w:p w:rsidR="00495B15" w:rsidRPr="00B807C1" w:rsidRDefault="00495B15" w:rsidP="00B80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Основу мотивации составляет потребность в чем-либо. Мотивация — это процесс побуждения себя и других к деятельности для достижения личных целей. </w:t>
      </w:r>
    </w:p>
    <w:p w:rsidR="00495B15" w:rsidRPr="00B807C1" w:rsidRDefault="00495B15" w:rsidP="00B80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r w:rsidRPr="00B807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учебным мотивам </w:t>
      </w:r>
      <w:r w:rsidR="003A4425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относятся</w:t>
      </w: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3A4425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3A4425" w:rsidRPr="00B807C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внутренние и внешние мотивы)</w:t>
      </w:r>
    </w:p>
    <w:p w:rsidR="00495B15" w:rsidRPr="00B807C1" w:rsidRDefault="002F5E4B" w:rsidP="00B807C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95B15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обственное развитие в процессе учения; </w:t>
      </w:r>
    </w:p>
    <w:p w:rsidR="00495B15" w:rsidRPr="00B807C1" w:rsidRDefault="002F5E4B" w:rsidP="00B807C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495B15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ействие вместе с другими и для других; </w:t>
      </w:r>
    </w:p>
    <w:p w:rsidR="00495B15" w:rsidRPr="00B807C1" w:rsidRDefault="002F5E4B" w:rsidP="00B807C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495B15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ознание нового, неизвестного</w:t>
      </w: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95B15" w:rsidRPr="00B807C1" w:rsidRDefault="002F5E4B" w:rsidP="00B807C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495B15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онимание необходимости учения для дальнейшей жизни</w:t>
      </w: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95B15" w:rsidRPr="00B807C1" w:rsidRDefault="002F5E4B" w:rsidP="00B807C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495B15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роцесс учения как возможность общения</w:t>
      </w: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95B15" w:rsidRPr="00B807C1" w:rsidRDefault="002F5E4B" w:rsidP="00B807C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495B15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охвала от значимых лиц;</w:t>
      </w:r>
    </w:p>
    <w:p w:rsidR="00495B15" w:rsidRPr="00B807C1" w:rsidRDefault="003A4425" w:rsidP="00B807C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495B15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чеба как вынужденное поведение; </w:t>
      </w:r>
    </w:p>
    <w:p w:rsidR="00495B15" w:rsidRPr="00B807C1" w:rsidRDefault="003A4425" w:rsidP="00B807C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495B15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роцесс учебы как привычное функционирование; </w:t>
      </w:r>
    </w:p>
    <w:p w:rsidR="00495B15" w:rsidRPr="00B807C1" w:rsidRDefault="003A4425" w:rsidP="00B807C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495B15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чеба ради лидерства и престижа; </w:t>
      </w:r>
    </w:p>
    <w:p w:rsidR="00495B15" w:rsidRPr="00B807C1" w:rsidRDefault="003A4425" w:rsidP="00B807C1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95B15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тремление оказаться в центре внимания</w:t>
      </w: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95B15" w:rsidRPr="00B807C1" w:rsidRDefault="003A4425" w:rsidP="00B807C1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95B15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тремление избежать неприятностей со стороны учителей, родителей, одноклассников и др. </w:t>
      </w:r>
    </w:p>
    <w:p w:rsidR="00495B15" w:rsidRPr="00B807C1" w:rsidRDefault="00495B15" w:rsidP="00B80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Одним из постоянных сильнодействующих мотивов человеческой деятельности является интерес.</w:t>
      </w:r>
    </w:p>
    <w:p w:rsidR="00495B15" w:rsidRPr="00B807C1" w:rsidRDefault="00495B15" w:rsidP="00B80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Интерес — мотив</w:t>
      </w: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который действует в силу своей осознанной значимости.</w:t>
      </w:r>
    </w:p>
    <w:p w:rsidR="00495B15" w:rsidRPr="00B807C1" w:rsidRDefault="00495B15" w:rsidP="00B80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Многие </w:t>
      </w:r>
      <w:r w:rsidRPr="00B807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формы и методы</w:t>
      </w: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 хорошо известны учителям. Педагоги постоянно ищут способы оживления урока, стараются разнообразить </w:t>
      </w:r>
      <w:r w:rsidRPr="00B807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формы </w:t>
      </w: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объяснения и обратной связи, это:</w:t>
      </w:r>
    </w:p>
    <w:p w:rsidR="00D74E6A" w:rsidRPr="00B807C1" w:rsidRDefault="00D74E6A" w:rsidP="00B807C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увлеченное преподавание</w:t>
      </w:r>
      <w:r w:rsidR="003A4425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74E6A" w:rsidRPr="00B807C1" w:rsidRDefault="003A4425" w:rsidP="00B807C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новизна учебного материала;</w:t>
      </w:r>
    </w:p>
    <w:p w:rsidR="00D74E6A" w:rsidRPr="00B807C1" w:rsidRDefault="00D74E6A" w:rsidP="00B807C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историзм, связь знаний с судьбами людей, открывшими то или иное математическое понятие, внесшими вклад в развитие математики; </w:t>
      </w:r>
    </w:p>
    <w:p w:rsidR="00D74E6A" w:rsidRPr="00B807C1" w:rsidRDefault="00D74E6A" w:rsidP="00B807C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показ практического применения знаний в связи с жизненными планами и ориентациями школьников; </w:t>
      </w:r>
    </w:p>
    <w:p w:rsidR="00D74E6A" w:rsidRPr="00B807C1" w:rsidRDefault="00D74E6A" w:rsidP="00B807C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новых и нетрадиционных</w:t>
      </w:r>
      <w:r w:rsidR="003A4425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 обучения;</w:t>
      </w:r>
    </w:p>
    <w:p w:rsidR="00D74E6A" w:rsidRPr="00B807C1" w:rsidRDefault="00D74E6A" w:rsidP="00B807C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черед</w:t>
      </w:r>
      <w:r w:rsidR="003A4425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ования форм и методов обучения;</w:t>
      </w:r>
    </w:p>
    <w:p w:rsidR="00D74E6A" w:rsidRPr="00B807C1" w:rsidRDefault="00D74E6A" w:rsidP="00B807C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проблемное обучение, эвристическое;  </w:t>
      </w:r>
    </w:p>
    <w:p w:rsidR="003A4425" w:rsidRPr="00B807C1" w:rsidRDefault="00D74E6A" w:rsidP="00B807C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обучение с компьютерной поддержкой,  использование интерактивных компьютерных средств;</w:t>
      </w:r>
    </w:p>
    <w:p w:rsidR="00D74E6A" w:rsidRPr="00B807C1" w:rsidRDefault="00D74E6A" w:rsidP="00B807C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взаимообучение</w:t>
      </w:r>
      <w:proofErr w:type="spellEnd"/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парах, </w:t>
      </w:r>
      <w:proofErr w:type="spellStart"/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микрогруппах</w:t>
      </w:r>
      <w:proofErr w:type="spellEnd"/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3A4425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74E6A" w:rsidRPr="00B807C1" w:rsidRDefault="00D74E6A" w:rsidP="00B807C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 достижений обучаемых</w:t>
      </w:r>
      <w:r w:rsidR="003A4425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74E6A" w:rsidRPr="00B807C1" w:rsidRDefault="003A4425" w:rsidP="00B807C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ситуаций успеха;</w:t>
      </w:r>
    </w:p>
    <w:p w:rsidR="00D74E6A" w:rsidRPr="00B807C1" w:rsidRDefault="00D74E6A" w:rsidP="00B807C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соревнование (с товарищами по классу, самим собой)</w:t>
      </w:r>
      <w:r w:rsidR="003A4425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74E6A" w:rsidRPr="00B807C1" w:rsidRDefault="00D74E6A" w:rsidP="00B807C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положительного микроклимата в классе</w:t>
      </w:r>
      <w:r w:rsidR="003A4425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74E6A" w:rsidRPr="00B807C1" w:rsidRDefault="00D74E6A" w:rsidP="00B807C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доверие к </w:t>
      </w:r>
      <w:proofErr w:type="gramStart"/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обучаемому</w:t>
      </w:r>
      <w:proofErr w:type="gramEnd"/>
      <w:r w:rsidR="003A4425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74E6A" w:rsidRPr="00B807C1" w:rsidRDefault="00D74E6A" w:rsidP="00B807C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педагогический такт и мастерство педагога</w:t>
      </w:r>
      <w:r w:rsidR="003A4425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74E6A" w:rsidRPr="00B807C1" w:rsidRDefault="003A4425" w:rsidP="00B807C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учет</w:t>
      </w:r>
      <w:r w:rsidR="00D74E6A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возрастных особенностей школьников</w:t>
      </w: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74E6A" w:rsidRPr="00B807C1" w:rsidRDefault="003A4425" w:rsidP="00B807C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D74E6A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ыбор действия в соответствии с возможностями ученика</w:t>
      </w: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74E6A" w:rsidRPr="00B807C1" w:rsidRDefault="003A4425" w:rsidP="00B807C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D74E6A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оздание атмосферы взаимопонимания и сотрудничества на уроке;</w:t>
      </w:r>
    </w:p>
    <w:p w:rsidR="00D74E6A" w:rsidRPr="00B807C1" w:rsidRDefault="003A4425" w:rsidP="00B807C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</w:t>
      </w:r>
      <w:r w:rsidR="00D74E6A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моциональная речь учителя</w:t>
      </w: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74E6A" w:rsidRPr="00B807C1" w:rsidRDefault="003A4425" w:rsidP="00B807C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D74E6A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рименение поощрения и порицания</w:t>
      </w: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74E6A" w:rsidRPr="00B807C1" w:rsidRDefault="003A4425" w:rsidP="00B807C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D74E6A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ера учителя в возможности ученика (сравнение его самого сегодняшнего с ним вчерашним).</w:t>
      </w:r>
    </w:p>
    <w:p w:rsidR="00D74E6A" w:rsidRPr="00B807C1" w:rsidRDefault="00D74E6A" w:rsidP="00B80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Приемы,</w:t>
      </w: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которые хорошо зарекомендовали себя на практике:</w:t>
      </w:r>
    </w:p>
    <w:p w:rsidR="008F116C" w:rsidRPr="00B807C1" w:rsidRDefault="00752495" w:rsidP="00B807C1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Связь знаний с судьбами людей</w:t>
      </w:r>
      <w:r w:rsidRPr="00B807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4960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CB40B4" w:rsidRPr="00B807C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внесшими вклад в развитие математики</w:t>
      </w:r>
      <w:r w:rsidR="00CB40B4" w:rsidRPr="00B807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Pr="00B807C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историческая справка.</w:t>
      </w:r>
    </w:p>
    <w:p w:rsidR="00752495" w:rsidRPr="00B807C1" w:rsidRDefault="00752495" w:rsidP="00B807C1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Все дети знакомы со сказкой "Приключение Алисы в стране чудес", её автором Льюисом </w:t>
      </w:r>
      <w:proofErr w:type="spellStart"/>
      <w:r w:rsidRPr="00B807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Кэрроллом</w:t>
      </w:r>
      <w:proofErr w:type="gramStart"/>
      <w:r w:rsidRPr="00B807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</w:t>
      </w:r>
      <w:proofErr w:type="gramEnd"/>
      <w:r w:rsidRPr="00B807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днако</w:t>
      </w:r>
      <w:proofErr w:type="spellEnd"/>
      <w:r w:rsidRPr="00B807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Льюис Кэрролл - это псевдоним математика и логика Чарльза </w:t>
      </w:r>
      <w:proofErr w:type="spellStart"/>
      <w:r w:rsidRPr="00B807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Лютвиджа</w:t>
      </w:r>
      <w:proofErr w:type="spellEnd"/>
      <w:r w:rsidRPr="00B807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807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Доджсона.Как</w:t>
      </w:r>
      <w:proofErr w:type="spellEnd"/>
      <w:r w:rsidRPr="00B807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рассказывают биографы, королева Виктория пришла в восторг от этой книги и захотела прочитать всё, написанное Кэрроллом. Можно представить её разочарование, когда она увидела на своем столе стопку книг по математике.</w:t>
      </w:r>
    </w:p>
    <w:p w:rsidR="008A4381" w:rsidRPr="00B807C1" w:rsidRDefault="008A4381" w:rsidP="00B807C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B807C1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Как оказалось, математике можно научиться не только в школе или в институте, но и дома, рассматривая обои. Во всяком случае, это получилось у Софьи Ковалевской. Так вышло, что она в детстве смотрела в своей комнате на листы с лекциями об интегральном и дифференциальном вычислении. А все дело в том, что на детскую просто не хватило обоев.</w:t>
      </w:r>
    </w:p>
    <w:p w:rsidR="008A4381" w:rsidRPr="00B807C1" w:rsidRDefault="008A4381" w:rsidP="00B807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B807C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Удивительно, но с помощью математики можно узнать, когда наступит последний день пребывания на земле. </w:t>
      </w:r>
      <w:proofErr w:type="spellStart"/>
      <w:r w:rsidRPr="00B807C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Абрахаму</w:t>
      </w:r>
      <w:proofErr w:type="spellEnd"/>
      <w:r w:rsidRPr="00B807C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де Муавру (ученому из Британии) удалось этого добиться через арифметическую прогрессию. Он замечал за собой то, что он начинает каждый день на 15 минут больше спать. Что из этого получилось? </w:t>
      </w:r>
      <w:proofErr w:type="spellStart"/>
      <w:r w:rsidRPr="00B807C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Абрахам</w:t>
      </w:r>
      <w:proofErr w:type="spellEnd"/>
      <w:r w:rsidRPr="00B807C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составил прогрессию, которая указала дату, когда ему предстоит спать 24 часа в сутки. Это оказалось 27 ноября 1754 года. Как раз в тот день математик и скончался. </w:t>
      </w:r>
    </w:p>
    <w:p w:rsidR="008A4381" w:rsidRPr="00B807C1" w:rsidRDefault="008A4381" w:rsidP="00B80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введении нового математического термина полезно рассказать</w:t>
      </w:r>
      <w:r w:rsidR="00391D4E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 истории его происхождения. После небольшой исторической справки они с большей активностью принимают участие в изучении нового объекта. Рассмотрим примеры.</w:t>
      </w:r>
    </w:p>
    <w:p w:rsidR="008A4381" w:rsidRPr="00B807C1" w:rsidRDefault="008A4381" w:rsidP="00B807C1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B807C1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«ЛИНИЯ</w:t>
      </w:r>
      <w:r w:rsidRPr="00B807C1">
        <w:rPr>
          <w:rFonts w:ascii="Times New Roman" w:eastAsia="MS Mincho" w:hAnsi="Times New Roman" w:cs="Times New Roman"/>
          <w:sz w:val="24"/>
          <w:szCs w:val="24"/>
          <w:lang w:eastAsia="ja-JP"/>
        </w:rPr>
        <w:t>» происходит от латинского слова  «</w:t>
      </w:r>
      <w:proofErr w:type="spellStart"/>
      <w:r w:rsidRPr="00B807C1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линеа</w:t>
      </w:r>
      <w:proofErr w:type="spellEnd"/>
      <w:r w:rsidRPr="00B807C1">
        <w:rPr>
          <w:rFonts w:ascii="Times New Roman" w:eastAsia="MS Mincho" w:hAnsi="Times New Roman" w:cs="Times New Roman"/>
          <w:sz w:val="24"/>
          <w:szCs w:val="24"/>
          <w:lang w:eastAsia="ja-JP"/>
        </w:rPr>
        <w:t>» - льняная (имеется в виду льняная нить). От этого же корня происходит наше слово линолеум, первоначально означавшее льняное полотно.</w:t>
      </w:r>
    </w:p>
    <w:p w:rsidR="008A4381" w:rsidRPr="00B807C1" w:rsidRDefault="008A4381" w:rsidP="00B80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B807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КОНУС</w:t>
      </w: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 - это латинская форма греческого олова «</w:t>
      </w:r>
      <w:proofErr w:type="spellStart"/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конос</w:t>
      </w:r>
      <w:proofErr w:type="spellEnd"/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означающего сосновую шишку.</w:t>
      </w:r>
    </w:p>
    <w:p w:rsidR="008A4381" w:rsidRPr="00B807C1" w:rsidRDefault="008A4381" w:rsidP="00B80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B807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ЦИЛИНДР</w:t>
      </w: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 - латинская форма греческого слова "</w:t>
      </w:r>
      <w:proofErr w:type="spellStart"/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кюлиндрус</w:t>
      </w:r>
      <w:proofErr w:type="spellEnd"/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", означающий "валик", "каток".</w:t>
      </w:r>
    </w:p>
    <w:p w:rsidR="008A4381" w:rsidRPr="00B807C1" w:rsidRDefault="008A4381" w:rsidP="00B807C1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B807C1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«РОМБ»</w:t>
      </w:r>
      <w:r w:rsidRPr="00B807C1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происходит от латинского слова «</w:t>
      </w:r>
      <w:proofErr w:type="spellStart"/>
      <w:r w:rsidRPr="00B807C1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ромбус</w:t>
      </w:r>
      <w:proofErr w:type="spellEnd"/>
      <w:r w:rsidRPr="00B807C1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»</w:t>
      </w:r>
      <w:r w:rsidRPr="00B807C1">
        <w:rPr>
          <w:rFonts w:ascii="Times New Roman" w:eastAsia="MS Mincho" w:hAnsi="Times New Roman" w:cs="Times New Roman"/>
          <w:sz w:val="24"/>
          <w:szCs w:val="24"/>
          <w:lang w:eastAsia="ja-JP"/>
        </w:rPr>
        <w:t>, означающего бубен.</w:t>
      </w:r>
    </w:p>
    <w:p w:rsidR="008A4381" w:rsidRPr="00B807C1" w:rsidRDefault="008A4381" w:rsidP="00B807C1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8A4381" w:rsidRPr="00B807C1" w:rsidRDefault="008A4381" w:rsidP="00B80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07C1">
        <w:rPr>
          <w:rFonts w:ascii="Times New Roman" w:hAnsi="Times New Roman" w:cs="Times New Roman"/>
          <w:b/>
          <w:bCs/>
          <w:sz w:val="24"/>
          <w:szCs w:val="24"/>
        </w:rPr>
        <w:t>«ПРИЗМА»</w:t>
      </w:r>
      <w:r w:rsidRPr="00B807C1">
        <w:rPr>
          <w:rFonts w:ascii="Times New Roman" w:hAnsi="Times New Roman" w:cs="Times New Roman"/>
          <w:sz w:val="24"/>
          <w:szCs w:val="24"/>
        </w:rPr>
        <w:t xml:space="preserve"> – латинская форма греческого слова  «</w:t>
      </w:r>
      <w:proofErr w:type="spellStart"/>
      <w:r w:rsidRPr="00B807C1">
        <w:rPr>
          <w:rFonts w:ascii="Times New Roman" w:hAnsi="Times New Roman" w:cs="Times New Roman"/>
          <w:b/>
          <w:bCs/>
          <w:sz w:val="24"/>
          <w:szCs w:val="24"/>
        </w:rPr>
        <w:t>присма</w:t>
      </w:r>
      <w:proofErr w:type="spellEnd"/>
      <w:r w:rsidRPr="00B807C1">
        <w:rPr>
          <w:rFonts w:ascii="Times New Roman" w:hAnsi="Times New Roman" w:cs="Times New Roman"/>
          <w:sz w:val="24"/>
          <w:szCs w:val="24"/>
        </w:rPr>
        <w:t>» - опиленная (имелось в виду опиленное бревно)</w:t>
      </w:r>
      <w:r w:rsidR="007A7DE7" w:rsidRPr="00B807C1">
        <w:rPr>
          <w:rFonts w:ascii="Times New Roman" w:hAnsi="Times New Roman" w:cs="Times New Roman"/>
          <w:sz w:val="24"/>
          <w:szCs w:val="24"/>
        </w:rPr>
        <w:t>.</w:t>
      </w:r>
    </w:p>
    <w:p w:rsidR="008A4381" w:rsidRPr="00B807C1" w:rsidRDefault="008A4381" w:rsidP="00B80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07C1">
        <w:rPr>
          <w:rFonts w:ascii="Times New Roman" w:hAnsi="Times New Roman" w:cs="Times New Roman"/>
          <w:b/>
          <w:bCs/>
          <w:sz w:val="24"/>
          <w:szCs w:val="24"/>
        </w:rPr>
        <w:t>«СФЕРА»</w:t>
      </w:r>
      <w:r w:rsidRPr="00B807C1">
        <w:rPr>
          <w:rFonts w:ascii="Times New Roman" w:hAnsi="Times New Roman" w:cs="Times New Roman"/>
          <w:sz w:val="24"/>
          <w:szCs w:val="24"/>
        </w:rPr>
        <w:t xml:space="preserve"> – латинская    форма греческого слова «</w:t>
      </w:r>
      <w:proofErr w:type="spellStart"/>
      <w:r w:rsidRPr="00B807C1">
        <w:rPr>
          <w:rFonts w:ascii="Times New Roman" w:hAnsi="Times New Roman" w:cs="Times New Roman"/>
          <w:b/>
          <w:bCs/>
          <w:sz w:val="24"/>
          <w:szCs w:val="24"/>
        </w:rPr>
        <w:t>сфайр</w:t>
      </w:r>
      <w:proofErr w:type="spellEnd"/>
      <w:r w:rsidRPr="00B807C1">
        <w:rPr>
          <w:rFonts w:ascii="Times New Roman" w:hAnsi="Times New Roman" w:cs="Times New Roman"/>
          <w:sz w:val="24"/>
          <w:szCs w:val="24"/>
        </w:rPr>
        <w:t>» - мяч</w:t>
      </w:r>
      <w:r w:rsidR="007A7DE7" w:rsidRPr="00B807C1">
        <w:rPr>
          <w:rFonts w:ascii="Times New Roman" w:hAnsi="Times New Roman" w:cs="Times New Roman"/>
          <w:sz w:val="24"/>
          <w:szCs w:val="24"/>
        </w:rPr>
        <w:t>.</w:t>
      </w:r>
    </w:p>
    <w:p w:rsidR="00D74E6A" w:rsidRPr="00B807C1" w:rsidRDefault="00D74E6A" w:rsidP="00B807C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Создание проблемной ситуации</w:t>
      </w: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8F116C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например, </w:t>
      </w: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того чтобы обеспечить готовность к очередному этапу работы, разбираются несколько вопросов на повторение и актуализацию ранее полученных знаний, и задается вопрос или ставится задача,   подводящая к изучению новой темы</w:t>
      </w:r>
      <w:r w:rsidR="008F116C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При этом  организуется живой диалог, начинается обсуждение проблемы, поиск решения или вывод правила или </w:t>
      </w:r>
      <w:proofErr w:type="spellStart"/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формулы</w:t>
      </w:r>
      <w:proofErr w:type="gramStart"/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.Б</w:t>
      </w:r>
      <w:proofErr w:type="gramEnd"/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езоценочное</w:t>
      </w:r>
      <w:proofErr w:type="spellEnd"/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начало урока способствует готовности учащихся к включению в новые познавательные процедуры, создает позитивный, доброжелательный, благоприятный эмоциональный фон.</w:t>
      </w:r>
    </w:p>
    <w:p w:rsidR="00D74E6A" w:rsidRPr="00B807C1" w:rsidRDefault="00D74E6A" w:rsidP="00B807C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Привлечение учащихся к оценочной деятельности </w:t>
      </w: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(взаимопроверка на математических диктантах, </w:t>
      </w:r>
      <w:proofErr w:type="spellStart"/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минисамостоятельных</w:t>
      </w:r>
      <w:proofErr w:type="spellEnd"/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работах, самооценка и т.д.)</w:t>
      </w:r>
    </w:p>
    <w:p w:rsidR="00D74E6A" w:rsidRPr="00B807C1" w:rsidRDefault="00D74E6A" w:rsidP="00B807C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807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Необычная форма обучения</w:t>
      </w: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 урок с элементами ролевых игр, игр (Найди ошибку, Закодированный ответ, Эстафета), защита проектов (например, «Экспериментальное получение числа </w:t>
      </w:r>
      <w:r w:rsidRPr="00B807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ym w:font="Symbol" w:char="F070"/>
      </w: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</w:t>
      </w:r>
      <w:r w:rsidR="003A4425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изучении тем «Функция», «Координатная плоскость», при построении графиков функций на уроках используем задания, в результате которых на координатной плоскости получаются забавные рисунки зверей, цветов, предметов</w:t>
      </w:r>
      <w:r w:rsidR="007A7DE7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D74E6A" w:rsidRPr="00B807C1" w:rsidRDefault="003A4425" w:rsidP="00B80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D74E6A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апример, </w:t>
      </w:r>
      <w:r w:rsidR="00D74E6A" w:rsidRPr="00B807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«Линейная функция»</w:t>
      </w:r>
      <w:r w:rsidR="00D74E6A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D74E6A" w:rsidRPr="00B807C1" w:rsidRDefault="00D74E6A" w:rsidP="00B80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Задание.</w:t>
      </w: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одной системе координат постройте графики функций: </w:t>
      </w:r>
    </w:p>
    <w:p w:rsidR="00D74E6A" w:rsidRPr="00B807C1" w:rsidRDefault="00D74E6A" w:rsidP="00B80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у = 0,5х + 6,   - 4   ≤ </w:t>
      </w:r>
      <w:proofErr w:type="spellStart"/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≤   - 2;</w:t>
      </w:r>
    </w:p>
    <w:p w:rsidR="00D74E6A" w:rsidRPr="00B807C1" w:rsidRDefault="003A4425" w:rsidP="00B807C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D74E6A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- 2х +1,  - 2 ≤  </w:t>
      </w:r>
      <w:proofErr w:type="spellStart"/>
      <w:r w:rsidR="00D74E6A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="00D74E6A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≤ - 1;</w:t>
      </w:r>
    </w:p>
    <w:p w:rsidR="00D74E6A" w:rsidRPr="00B807C1" w:rsidRDefault="003A4425" w:rsidP="00B807C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D74E6A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3,     - 1 ≤  </w:t>
      </w:r>
      <w:proofErr w:type="spellStart"/>
      <w:r w:rsidR="00D74E6A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="00D74E6A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≤ 1;</w:t>
      </w:r>
    </w:p>
    <w:p w:rsidR="00D74E6A" w:rsidRPr="00B807C1" w:rsidRDefault="003A4425" w:rsidP="00B807C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D74E6A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- 3х + 6,  1 ≤ </w:t>
      </w:r>
      <w:proofErr w:type="spellStart"/>
      <w:r w:rsidR="00D74E6A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="00D74E6A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≤ 2.</w:t>
      </w:r>
    </w:p>
    <w:p w:rsidR="00D74E6A" w:rsidRPr="00B807C1" w:rsidRDefault="00D74E6A" w:rsidP="00B80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концы полученной ломаной и ее вершины рассмотреть как изображение звезд, то полученный рисунок является изображением одного из созвездий. Это </w:t>
      </w:r>
      <w:proofErr w:type="spellStart"/>
      <w:proofErr w:type="gramStart"/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Кассиоп</w:t>
      </w:r>
      <w:r w:rsidRPr="00B807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е́</w:t>
      </w: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proofErr w:type="spellEnd"/>
      <w:proofErr w:type="gramEnd"/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D74E6A" w:rsidRPr="00B807C1" w:rsidRDefault="00D74E6A" w:rsidP="00B807C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Учащиеся охотно занимаются различными замысловатыми проблемами,  поэтому они с удовольствием </w:t>
      </w:r>
      <w:r w:rsidRPr="00B807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разгадывают загадки, кроссворды</w:t>
      </w: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т. п</w:t>
      </w:r>
      <w:r w:rsidR="007A7DE7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74E6A" w:rsidRPr="00B807C1" w:rsidRDefault="00D74E6A" w:rsidP="00B807C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Лабораторные работы.</w:t>
      </w: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процессе их выполнения учащиеся, работая с наглядными пособиями, инс</w:t>
      </w:r>
      <w:r w:rsidR="007A7DE7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трументами, графиками и таблица</w:t>
      </w: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ми, производя</w:t>
      </w:r>
      <w:r w:rsidR="007A7DE7"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 </w:t>
      </w: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вычисления, «открывают» и формулируют новые математические определения («Смежные и вертикальные углы»,  «Сумма углов треугольника»,  «Сумма углов выпуклого многоугольника» и др.).</w:t>
      </w:r>
    </w:p>
    <w:p w:rsidR="003A4425" w:rsidRPr="00B807C1" w:rsidRDefault="00D74E6A" w:rsidP="00B807C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Уроки «Одной задачи»,</w:t>
      </w: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которых рассматриваем на примере одной задачи всевозможные способы её решения. </w:t>
      </w:r>
    </w:p>
    <w:p w:rsidR="007557C3" w:rsidRPr="00B807C1" w:rsidRDefault="007557C3" w:rsidP="00B807C1">
      <w:pPr>
        <w:pStyle w:val="a4"/>
        <w:shd w:val="clear" w:color="auto" w:fill="FFFFFF"/>
        <w:spacing w:before="0" w:beforeAutospacing="0" w:after="135" w:afterAutospacing="0"/>
        <w:rPr>
          <w:color w:val="333333"/>
        </w:rPr>
      </w:pPr>
      <w:r w:rsidRPr="00B807C1">
        <w:rPr>
          <w:color w:val="333333"/>
        </w:rPr>
        <w:t>Перед уроком учитель разбивает учащихся на 4 группы по уровню способностей учащихся. В каждой группе учащиеся выбирают капитана, который будет решать задачу у доски. Заготавливаются карточки с текстом задачи и наводящими вопросами</w:t>
      </w:r>
    </w:p>
    <w:p w:rsidR="007557C3" w:rsidRPr="00B807C1" w:rsidRDefault="007557C3" w:rsidP="00B807C1">
      <w:pPr>
        <w:pStyle w:val="a4"/>
        <w:shd w:val="clear" w:color="auto" w:fill="FFFFFF"/>
        <w:spacing w:before="0" w:beforeAutospacing="0" w:after="135" w:afterAutospacing="0"/>
        <w:jc w:val="center"/>
        <w:rPr>
          <w:color w:val="333333"/>
        </w:rPr>
      </w:pPr>
      <w:r w:rsidRPr="00B807C1">
        <w:rPr>
          <w:rStyle w:val="a6"/>
          <w:color w:val="333333"/>
        </w:rPr>
        <w:t>Карточка № 1</w:t>
      </w:r>
    </w:p>
    <w:p w:rsidR="007557C3" w:rsidRPr="00B807C1" w:rsidRDefault="007557C3" w:rsidP="00496007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B807C1">
        <w:rPr>
          <w:noProof/>
          <w:color w:val="333333"/>
        </w:rPr>
        <w:drawing>
          <wp:anchor distT="47625" distB="47625" distL="66675" distR="66675" simplePos="0" relativeHeight="251659264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-1905</wp:posOffset>
            </wp:positionV>
            <wp:extent cx="1485900" cy="738505"/>
            <wp:effectExtent l="19050" t="0" r="0" b="0"/>
            <wp:wrapSquare wrapText="bothSides"/>
            <wp:docPr id="18" name="Рисунок 18" descr="https://urok.1sept.ru/%D1%81%D1%82%D0%B0%D1%82%D1%8C%D0%B8/563506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urok.1sept.ru/%D1%81%D1%82%D0%B0%D1%82%D1%8C%D0%B8/563506/img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3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807C1">
        <w:rPr>
          <w:color w:val="333333"/>
        </w:rPr>
        <w:t xml:space="preserve">Дано: АВСD – трапеция, АD = 15 см, </w:t>
      </w:r>
      <w:proofErr w:type="gramStart"/>
      <w:r w:rsidRPr="00B807C1">
        <w:rPr>
          <w:color w:val="333333"/>
        </w:rPr>
        <w:t>ВС</w:t>
      </w:r>
      <w:proofErr w:type="gramEnd"/>
      <w:r w:rsidRPr="00B807C1">
        <w:rPr>
          <w:color w:val="333333"/>
        </w:rPr>
        <w:t xml:space="preserve"> = 5 см, АВ = 8 см, СD = 6 см. Найти: S</w:t>
      </w:r>
      <w:r w:rsidRPr="00B807C1">
        <w:rPr>
          <w:color w:val="333333"/>
          <w:vertAlign w:val="subscript"/>
        </w:rPr>
        <w:t>ABCD</w:t>
      </w:r>
    </w:p>
    <w:p w:rsidR="007557C3" w:rsidRPr="00B807C1" w:rsidRDefault="007557C3" w:rsidP="00496007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B807C1">
        <w:rPr>
          <w:color w:val="333333"/>
        </w:rPr>
        <w:t>Решение (с применением теоремы Пифагора)</w:t>
      </w:r>
    </w:p>
    <w:p w:rsidR="007557C3" w:rsidRPr="00B807C1" w:rsidRDefault="007557C3" w:rsidP="00496007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B807C1">
        <w:rPr>
          <w:color w:val="333333"/>
        </w:rPr>
        <w:t xml:space="preserve">1. Рассмотрите прямоугольный треугольник АВН (АВ = 8 см, АН = </w:t>
      </w:r>
      <w:proofErr w:type="spellStart"/>
      <w:r w:rsidRPr="00B807C1">
        <w:rPr>
          <w:color w:val="333333"/>
        </w:rPr>
        <w:t>х</w:t>
      </w:r>
      <w:proofErr w:type="spellEnd"/>
      <w:r w:rsidRPr="00B807C1">
        <w:rPr>
          <w:color w:val="333333"/>
        </w:rPr>
        <w:t xml:space="preserve"> см). Выразите ВН по теореме Пифагора.</w:t>
      </w:r>
    </w:p>
    <w:p w:rsidR="007557C3" w:rsidRPr="00B807C1" w:rsidRDefault="007557C3" w:rsidP="00496007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B807C1">
        <w:rPr>
          <w:color w:val="333333"/>
        </w:rPr>
        <w:t>2. Рассмотрите прямоугольный треугольник СЕ</w:t>
      </w:r>
      <w:proofErr w:type="gramStart"/>
      <w:r w:rsidRPr="00B807C1">
        <w:rPr>
          <w:color w:val="333333"/>
        </w:rPr>
        <w:t>D</w:t>
      </w:r>
      <w:proofErr w:type="gramEnd"/>
      <w:r w:rsidRPr="00B807C1">
        <w:rPr>
          <w:color w:val="333333"/>
        </w:rPr>
        <w:t xml:space="preserve"> (СD = 6 см, DЕ = АD – АН – НЕ = 15-х-5 = 10 – </w:t>
      </w:r>
      <w:proofErr w:type="spellStart"/>
      <w:r w:rsidRPr="00B807C1">
        <w:rPr>
          <w:color w:val="333333"/>
        </w:rPr>
        <w:t>х</w:t>
      </w:r>
      <w:proofErr w:type="spellEnd"/>
      <w:r w:rsidRPr="00B807C1">
        <w:rPr>
          <w:color w:val="333333"/>
        </w:rPr>
        <w:t>). Выразите СЕ по теореме Пифагора.</w:t>
      </w:r>
    </w:p>
    <w:p w:rsidR="007557C3" w:rsidRPr="00B807C1" w:rsidRDefault="007557C3" w:rsidP="00496007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B807C1">
        <w:rPr>
          <w:color w:val="333333"/>
        </w:rPr>
        <w:t>3. ВН = СЕ. Составьте уравнение.</w:t>
      </w:r>
    </w:p>
    <w:p w:rsidR="007557C3" w:rsidRPr="00B807C1" w:rsidRDefault="007557C3" w:rsidP="00496007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B807C1">
        <w:rPr>
          <w:color w:val="333333"/>
        </w:rPr>
        <w:t>4. Решите уравнение и найдите х.</w:t>
      </w:r>
    </w:p>
    <w:p w:rsidR="007557C3" w:rsidRPr="00B807C1" w:rsidRDefault="007557C3" w:rsidP="00496007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B807C1">
        <w:rPr>
          <w:color w:val="333333"/>
        </w:rPr>
        <w:t>5. Найдите площадь трапеции.</w:t>
      </w:r>
    </w:p>
    <w:p w:rsidR="007557C3" w:rsidRPr="00B807C1" w:rsidRDefault="007557C3" w:rsidP="00B807C1">
      <w:pPr>
        <w:pStyle w:val="a4"/>
        <w:shd w:val="clear" w:color="auto" w:fill="FFFFFF"/>
        <w:spacing w:before="0" w:beforeAutospacing="0" w:after="135" w:afterAutospacing="0"/>
        <w:jc w:val="center"/>
        <w:rPr>
          <w:color w:val="333333"/>
        </w:rPr>
      </w:pPr>
      <w:r w:rsidRPr="00B807C1">
        <w:rPr>
          <w:rStyle w:val="a6"/>
          <w:color w:val="333333"/>
        </w:rPr>
        <w:t>Карточка № 2</w:t>
      </w:r>
    </w:p>
    <w:p w:rsidR="007557C3" w:rsidRPr="00B807C1" w:rsidRDefault="007557C3" w:rsidP="00B807C1">
      <w:pPr>
        <w:pStyle w:val="a4"/>
        <w:shd w:val="clear" w:color="auto" w:fill="FFFFFF"/>
        <w:spacing w:before="0" w:beforeAutospacing="0" w:after="135" w:afterAutospacing="0"/>
        <w:rPr>
          <w:color w:val="333333"/>
        </w:rPr>
      </w:pPr>
      <w:r w:rsidRPr="00B807C1">
        <w:rPr>
          <w:noProof/>
          <w:color w:val="333333"/>
        </w:rPr>
        <w:drawing>
          <wp:anchor distT="47625" distB="47625" distL="66675" distR="66675" simplePos="0" relativeHeight="251660288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476375" cy="1038225"/>
            <wp:effectExtent l="0" t="0" r="9525" b="9525"/>
            <wp:wrapSquare wrapText="bothSides"/>
            <wp:docPr id="17" name="Рисунок 17" descr="https://urok.1sept.ru/%D1%81%D1%82%D0%B0%D1%82%D1%8C%D0%B8/563506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urok.1sept.ru/%D1%81%D1%82%D0%B0%D1%82%D1%8C%D0%B8/563506/img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807C1">
        <w:rPr>
          <w:color w:val="333333"/>
        </w:rPr>
        <w:t xml:space="preserve">Дано: ABCD – трапеция, АD = 15 см, </w:t>
      </w:r>
      <w:proofErr w:type="gramStart"/>
      <w:r w:rsidRPr="00B807C1">
        <w:rPr>
          <w:color w:val="333333"/>
        </w:rPr>
        <w:t>ВС</w:t>
      </w:r>
      <w:proofErr w:type="gramEnd"/>
      <w:r w:rsidRPr="00B807C1">
        <w:rPr>
          <w:color w:val="333333"/>
        </w:rPr>
        <w:t xml:space="preserve"> = 5 см, АВ = 8 см, СD = 6 см</w:t>
      </w:r>
    </w:p>
    <w:p w:rsidR="007557C3" w:rsidRPr="00B807C1" w:rsidRDefault="007557C3" w:rsidP="00B807C1">
      <w:pPr>
        <w:pStyle w:val="a4"/>
        <w:shd w:val="clear" w:color="auto" w:fill="FFFFFF"/>
        <w:spacing w:before="0" w:beforeAutospacing="0" w:after="135" w:afterAutospacing="0"/>
        <w:rPr>
          <w:color w:val="333333"/>
        </w:rPr>
      </w:pPr>
      <w:r w:rsidRPr="00B807C1">
        <w:rPr>
          <w:color w:val="333333"/>
        </w:rPr>
        <w:t>Найти: S</w:t>
      </w:r>
      <w:r w:rsidRPr="00B807C1">
        <w:rPr>
          <w:color w:val="333333"/>
          <w:vertAlign w:val="subscript"/>
        </w:rPr>
        <w:t>ABCD</w:t>
      </w:r>
    </w:p>
    <w:p w:rsidR="007557C3" w:rsidRPr="00B807C1" w:rsidRDefault="007557C3" w:rsidP="00B807C1">
      <w:pPr>
        <w:pStyle w:val="a4"/>
        <w:shd w:val="clear" w:color="auto" w:fill="FFFFFF"/>
        <w:spacing w:before="0" w:beforeAutospacing="0" w:after="135" w:afterAutospacing="0"/>
        <w:rPr>
          <w:color w:val="333333"/>
        </w:rPr>
      </w:pPr>
      <w:r w:rsidRPr="00B807C1">
        <w:rPr>
          <w:color w:val="333333"/>
        </w:rPr>
        <w:lastRenderedPageBreak/>
        <w:t>Решение (с применением формулы Герона)</w:t>
      </w:r>
    </w:p>
    <w:p w:rsidR="007557C3" w:rsidRPr="00B807C1" w:rsidRDefault="007557C3" w:rsidP="00B807C1">
      <w:pPr>
        <w:pStyle w:val="a4"/>
        <w:shd w:val="clear" w:color="auto" w:fill="FFFFFF"/>
        <w:spacing w:before="0" w:beforeAutospacing="0" w:after="135" w:afterAutospacing="0"/>
        <w:rPr>
          <w:color w:val="333333"/>
        </w:rPr>
      </w:pPr>
      <w:r w:rsidRPr="00B807C1">
        <w:rPr>
          <w:color w:val="333333"/>
        </w:rPr>
        <w:t>1. Выполните дополнительное построение, постройте СЕ || АВ.</w:t>
      </w:r>
    </w:p>
    <w:p w:rsidR="007557C3" w:rsidRPr="00B807C1" w:rsidRDefault="007557C3" w:rsidP="00B807C1">
      <w:pPr>
        <w:pStyle w:val="a4"/>
        <w:shd w:val="clear" w:color="auto" w:fill="FFFFFF"/>
        <w:spacing w:before="0" w:beforeAutospacing="0" w:after="135" w:afterAutospacing="0"/>
        <w:rPr>
          <w:color w:val="333333"/>
        </w:rPr>
      </w:pPr>
      <w:r w:rsidRPr="00B807C1">
        <w:rPr>
          <w:color w:val="333333"/>
        </w:rPr>
        <w:t xml:space="preserve">2. АВСD – параллелограмм ( АВ|| СЕ, </w:t>
      </w:r>
      <w:proofErr w:type="gramStart"/>
      <w:r w:rsidRPr="00B807C1">
        <w:rPr>
          <w:color w:val="333333"/>
        </w:rPr>
        <w:t>ВС</w:t>
      </w:r>
      <w:proofErr w:type="gramEnd"/>
      <w:r w:rsidRPr="00B807C1">
        <w:rPr>
          <w:color w:val="333333"/>
        </w:rPr>
        <w:t xml:space="preserve"> || АЕ), значит СЕ = ВА = 8 см, АЕ = ВС = 5 см.</w:t>
      </w:r>
    </w:p>
    <w:p w:rsidR="007557C3" w:rsidRPr="00B807C1" w:rsidRDefault="007557C3" w:rsidP="00B807C1">
      <w:pPr>
        <w:pStyle w:val="a4"/>
        <w:shd w:val="clear" w:color="auto" w:fill="FFFFFF"/>
        <w:spacing w:before="0" w:beforeAutospacing="0" w:after="135" w:afterAutospacing="0"/>
        <w:rPr>
          <w:color w:val="333333"/>
        </w:rPr>
      </w:pPr>
      <w:r w:rsidRPr="00B807C1">
        <w:rPr>
          <w:color w:val="333333"/>
        </w:rPr>
        <w:t>3. Найдите площадь треугольника СЕ</w:t>
      </w:r>
      <w:proofErr w:type="gramStart"/>
      <w:r w:rsidRPr="00B807C1">
        <w:rPr>
          <w:color w:val="333333"/>
        </w:rPr>
        <w:t>D</w:t>
      </w:r>
      <w:proofErr w:type="gramEnd"/>
      <w:r w:rsidRPr="00B807C1">
        <w:rPr>
          <w:color w:val="333333"/>
        </w:rPr>
        <w:t xml:space="preserve"> по формуле Герона.</w:t>
      </w:r>
    </w:p>
    <w:p w:rsidR="007557C3" w:rsidRPr="00B807C1" w:rsidRDefault="007557C3" w:rsidP="00B807C1">
      <w:pPr>
        <w:pStyle w:val="a4"/>
        <w:shd w:val="clear" w:color="auto" w:fill="FFFFFF"/>
        <w:spacing w:before="0" w:beforeAutospacing="0" w:after="135" w:afterAutospacing="0"/>
        <w:rPr>
          <w:color w:val="333333"/>
        </w:rPr>
      </w:pPr>
      <w:r w:rsidRPr="00B807C1">
        <w:rPr>
          <w:color w:val="333333"/>
        </w:rPr>
        <w:t>4. Зная площадь </w:t>
      </w:r>
      <w:r w:rsidRPr="00B807C1">
        <w:rPr>
          <w:noProof/>
          <w:color w:val="333333"/>
        </w:rPr>
        <w:drawing>
          <wp:inline distT="0" distB="0" distL="0" distR="0">
            <wp:extent cx="85725" cy="190500"/>
            <wp:effectExtent l="0" t="0" r="9525" b="0"/>
            <wp:docPr id="14" name="Рисунок 14" descr="https://urok.1sept.ru/%D1%81%D1%82%D0%B0%D1%82%D1%8C%D0%B8/563506/Image27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https://urok.1sept.ru/%D1%81%D1%82%D0%B0%D1%82%D1%8C%D0%B8/563506/Image2716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B807C1">
        <w:rPr>
          <w:color w:val="333333"/>
        </w:rPr>
        <w:t>С</w:t>
      </w:r>
      <w:proofErr w:type="gramEnd"/>
      <w:r w:rsidRPr="00B807C1">
        <w:rPr>
          <w:color w:val="333333"/>
        </w:rPr>
        <w:t>DE, и основание ED, найдите высоту СН.</w:t>
      </w:r>
    </w:p>
    <w:p w:rsidR="007557C3" w:rsidRPr="00B807C1" w:rsidRDefault="007557C3" w:rsidP="00B807C1">
      <w:pPr>
        <w:pStyle w:val="a4"/>
        <w:shd w:val="clear" w:color="auto" w:fill="FFFFFF"/>
        <w:spacing w:before="0" w:beforeAutospacing="0" w:after="135" w:afterAutospacing="0"/>
        <w:rPr>
          <w:color w:val="333333"/>
        </w:rPr>
      </w:pPr>
      <w:r w:rsidRPr="00B807C1">
        <w:rPr>
          <w:color w:val="333333"/>
        </w:rPr>
        <w:t>5. Найдите площадь трапеции АВС</w:t>
      </w:r>
      <w:proofErr w:type="gramStart"/>
      <w:r w:rsidRPr="00B807C1">
        <w:rPr>
          <w:color w:val="333333"/>
        </w:rPr>
        <w:t>D</w:t>
      </w:r>
      <w:proofErr w:type="gramEnd"/>
      <w:r w:rsidRPr="00B807C1">
        <w:rPr>
          <w:color w:val="333333"/>
        </w:rPr>
        <w:t>.</w:t>
      </w:r>
    </w:p>
    <w:p w:rsidR="007557C3" w:rsidRPr="00B807C1" w:rsidRDefault="007557C3" w:rsidP="00B807C1">
      <w:pPr>
        <w:pStyle w:val="a4"/>
        <w:shd w:val="clear" w:color="auto" w:fill="FFFFFF"/>
        <w:spacing w:before="0" w:beforeAutospacing="0" w:after="135" w:afterAutospacing="0"/>
        <w:jc w:val="center"/>
        <w:rPr>
          <w:color w:val="333333"/>
        </w:rPr>
      </w:pPr>
      <w:r w:rsidRPr="00B807C1">
        <w:rPr>
          <w:rStyle w:val="a6"/>
          <w:color w:val="333333"/>
        </w:rPr>
        <w:t>Карточка № 3</w:t>
      </w:r>
    </w:p>
    <w:p w:rsidR="007557C3" w:rsidRPr="00B807C1" w:rsidRDefault="007557C3" w:rsidP="00B807C1">
      <w:pPr>
        <w:pStyle w:val="a4"/>
        <w:shd w:val="clear" w:color="auto" w:fill="FFFFFF"/>
        <w:spacing w:before="0" w:beforeAutospacing="0" w:after="135" w:afterAutospacing="0"/>
        <w:rPr>
          <w:color w:val="333333"/>
        </w:rPr>
      </w:pPr>
      <w:r w:rsidRPr="00B807C1">
        <w:rPr>
          <w:noProof/>
          <w:color w:val="333333"/>
        </w:rPr>
        <w:drawing>
          <wp:anchor distT="47625" distB="47625" distL="66675" distR="66675" simplePos="0" relativeHeight="251661312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2181225" cy="1552575"/>
            <wp:effectExtent l="0" t="0" r="9525" b="9525"/>
            <wp:wrapSquare wrapText="bothSides"/>
            <wp:docPr id="16" name="Рисунок 16" descr="https://urok.1sept.ru/%D1%81%D1%82%D0%B0%D1%82%D1%8C%D0%B8/563506/im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urok.1sept.ru/%D1%81%D1%82%D0%B0%D1%82%D1%8C%D0%B8/563506/img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807C1">
        <w:rPr>
          <w:color w:val="333333"/>
        </w:rPr>
        <w:t xml:space="preserve">Дано: АВСD – трапеция, АD = 15 см, </w:t>
      </w:r>
      <w:proofErr w:type="gramStart"/>
      <w:r w:rsidRPr="00B807C1">
        <w:rPr>
          <w:color w:val="333333"/>
        </w:rPr>
        <w:t>ВС</w:t>
      </w:r>
      <w:proofErr w:type="gramEnd"/>
      <w:r w:rsidRPr="00B807C1">
        <w:rPr>
          <w:color w:val="333333"/>
        </w:rPr>
        <w:t xml:space="preserve"> = 5 см, АВ = 8 см, СD = 6 см.</w:t>
      </w:r>
    </w:p>
    <w:p w:rsidR="007557C3" w:rsidRPr="00B807C1" w:rsidRDefault="007557C3" w:rsidP="00B807C1">
      <w:pPr>
        <w:pStyle w:val="a4"/>
        <w:shd w:val="clear" w:color="auto" w:fill="FFFFFF"/>
        <w:spacing w:before="0" w:beforeAutospacing="0" w:after="135" w:afterAutospacing="0"/>
        <w:rPr>
          <w:color w:val="333333"/>
        </w:rPr>
      </w:pPr>
      <w:r w:rsidRPr="00B807C1">
        <w:rPr>
          <w:color w:val="333333"/>
        </w:rPr>
        <w:t>Найти: S</w:t>
      </w:r>
      <w:r w:rsidRPr="00B807C1">
        <w:rPr>
          <w:color w:val="333333"/>
          <w:vertAlign w:val="subscript"/>
        </w:rPr>
        <w:t>ABCD</w:t>
      </w:r>
    </w:p>
    <w:p w:rsidR="007557C3" w:rsidRPr="00B807C1" w:rsidRDefault="007557C3" w:rsidP="00B807C1">
      <w:pPr>
        <w:pStyle w:val="a4"/>
        <w:shd w:val="clear" w:color="auto" w:fill="FFFFFF"/>
        <w:spacing w:before="0" w:beforeAutospacing="0" w:after="135" w:afterAutospacing="0"/>
        <w:rPr>
          <w:color w:val="333333"/>
        </w:rPr>
      </w:pPr>
      <w:r w:rsidRPr="00B807C1">
        <w:rPr>
          <w:color w:val="333333"/>
        </w:rPr>
        <w:t>Решение (с применением подобия треугольников)</w:t>
      </w:r>
    </w:p>
    <w:p w:rsidR="007557C3" w:rsidRPr="00B807C1" w:rsidRDefault="007557C3" w:rsidP="00B807C1">
      <w:pPr>
        <w:pStyle w:val="a4"/>
        <w:shd w:val="clear" w:color="auto" w:fill="FFFFFF"/>
        <w:spacing w:before="0" w:beforeAutospacing="0" w:after="135" w:afterAutospacing="0"/>
        <w:rPr>
          <w:color w:val="333333"/>
        </w:rPr>
      </w:pPr>
      <w:r w:rsidRPr="00B807C1">
        <w:rPr>
          <w:color w:val="333333"/>
        </w:rPr>
        <w:t>1.Выполните дополнительное построение: АВ </w:t>
      </w:r>
      <w:r w:rsidRPr="00B807C1">
        <w:rPr>
          <w:noProof/>
          <w:color w:val="333333"/>
        </w:rPr>
        <w:drawing>
          <wp:inline distT="0" distB="0" distL="0" distR="0">
            <wp:extent cx="123825" cy="190500"/>
            <wp:effectExtent l="0" t="0" r="9525" b="0"/>
            <wp:docPr id="13" name="Рисунок 13" descr="https://urok.1sept.ru/%D1%81%D1%82%D0%B0%D1%82%D1%8C%D0%B8/563506/Image27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https://urok.1sept.ru/%D1%81%D1%82%D0%B0%D1%82%D1%8C%D0%B8/563506/Image2717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07C1">
        <w:rPr>
          <w:color w:val="333333"/>
        </w:rPr>
        <w:t> С</w:t>
      </w:r>
      <w:proofErr w:type="gramStart"/>
      <w:r w:rsidRPr="00B807C1">
        <w:rPr>
          <w:color w:val="333333"/>
        </w:rPr>
        <w:t>D</w:t>
      </w:r>
      <w:proofErr w:type="gramEnd"/>
      <w:r w:rsidRPr="00B807C1">
        <w:rPr>
          <w:color w:val="333333"/>
        </w:rPr>
        <w:t xml:space="preserve"> = Е.</w:t>
      </w:r>
    </w:p>
    <w:p w:rsidR="007557C3" w:rsidRPr="00B807C1" w:rsidRDefault="007557C3" w:rsidP="00B807C1">
      <w:pPr>
        <w:pStyle w:val="a4"/>
        <w:shd w:val="clear" w:color="auto" w:fill="FFFFFF"/>
        <w:spacing w:before="0" w:beforeAutospacing="0" w:after="135" w:afterAutospacing="0"/>
        <w:rPr>
          <w:color w:val="333333"/>
        </w:rPr>
      </w:pPr>
      <w:r w:rsidRPr="00B807C1">
        <w:rPr>
          <w:color w:val="333333"/>
        </w:rPr>
        <w:t>2.</w:t>
      </w:r>
      <w:r w:rsidRPr="00B807C1">
        <w:rPr>
          <w:noProof/>
          <w:color w:val="333333"/>
        </w:rPr>
        <w:drawing>
          <wp:inline distT="0" distB="0" distL="0" distR="0">
            <wp:extent cx="85725" cy="190500"/>
            <wp:effectExtent l="0" t="0" r="9525" b="0"/>
            <wp:docPr id="12" name="Рисунок 12" descr="https://urok.1sept.ru/%D1%81%D1%82%D0%B0%D1%82%D1%8C%D0%B8/563506/Image27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https://urok.1sept.ru/%D1%81%D1%82%D0%B0%D1%82%D1%8C%D0%B8/563506/Image2716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07C1">
        <w:rPr>
          <w:color w:val="333333"/>
        </w:rPr>
        <w:t> АЕ</w:t>
      </w:r>
      <w:proofErr w:type="gramStart"/>
      <w:r w:rsidRPr="00B807C1">
        <w:rPr>
          <w:color w:val="333333"/>
        </w:rPr>
        <w:t>D</w:t>
      </w:r>
      <w:proofErr w:type="gramEnd"/>
      <w:r w:rsidRPr="00B807C1">
        <w:rPr>
          <w:color w:val="333333"/>
        </w:rPr>
        <w:t> </w:t>
      </w:r>
      <w:r w:rsidRPr="00B807C1">
        <w:rPr>
          <w:noProof/>
          <w:color w:val="333333"/>
        </w:rPr>
        <w:drawing>
          <wp:inline distT="0" distB="0" distL="0" distR="0">
            <wp:extent cx="180975" cy="190500"/>
            <wp:effectExtent l="0" t="0" r="9525" b="0"/>
            <wp:docPr id="11" name="Рисунок 11" descr="https://urok.1sept.ru/%D1%81%D1%82%D0%B0%D1%82%D1%8C%D0%B8/563506/Image27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https://urok.1sept.ru/%D1%81%D1%82%D0%B0%D1%82%D1%8C%D0%B8/563506/Image2718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07C1">
        <w:rPr>
          <w:color w:val="333333"/>
        </w:rPr>
        <w:t> ВЕС (почему?)</w:t>
      </w:r>
    </w:p>
    <w:p w:rsidR="007557C3" w:rsidRPr="00B807C1" w:rsidRDefault="007557C3" w:rsidP="00B807C1">
      <w:pPr>
        <w:pStyle w:val="a4"/>
        <w:shd w:val="clear" w:color="auto" w:fill="FFFFFF"/>
        <w:spacing w:before="0" w:beforeAutospacing="0" w:after="135" w:afterAutospacing="0"/>
        <w:rPr>
          <w:color w:val="333333"/>
        </w:rPr>
      </w:pPr>
      <w:r w:rsidRPr="00B807C1">
        <w:rPr>
          <w:color w:val="333333"/>
        </w:rPr>
        <w:t>3. </w:t>
      </w:r>
      <w:r w:rsidRPr="00B807C1">
        <w:rPr>
          <w:noProof/>
          <w:color w:val="333333"/>
        </w:rPr>
        <w:drawing>
          <wp:inline distT="0" distB="0" distL="0" distR="0">
            <wp:extent cx="4867275" cy="190500"/>
            <wp:effectExtent l="0" t="0" r="9525" b="0"/>
            <wp:docPr id="10" name="Рисунок 10" descr="https://urok.1sept.ru/%D1%81%D1%82%D0%B0%D1%82%D1%8C%D0%B8/563506/Image27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https://urok.1sept.ru/%D1%81%D1%82%D0%B0%D1%82%D1%8C%D0%B8/563506/Image2719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07C1">
        <w:rPr>
          <w:color w:val="333333"/>
        </w:rPr>
        <w:t>.</w:t>
      </w:r>
    </w:p>
    <w:p w:rsidR="007557C3" w:rsidRPr="00B807C1" w:rsidRDefault="007557C3" w:rsidP="00B807C1">
      <w:pPr>
        <w:pStyle w:val="a4"/>
        <w:shd w:val="clear" w:color="auto" w:fill="FFFFFF"/>
        <w:spacing w:before="0" w:beforeAutospacing="0" w:after="135" w:afterAutospacing="0"/>
        <w:rPr>
          <w:color w:val="333333"/>
        </w:rPr>
      </w:pPr>
      <w:r w:rsidRPr="00B807C1">
        <w:rPr>
          <w:color w:val="333333"/>
        </w:rPr>
        <w:t>4.По формуле Герона найдите площади треугольников АЕ</w:t>
      </w:r>
      <w:proofErr w:type="gramStart"/>
      <w:r w:rsidRPr="00B807C1">
        <w:rPr>
          <w:color w:val="333333"/>
        </w:rPr>
        <w:t>D</w:t>
      </w:r>
      <w:proofErr w:type="gramEnd"/>
      <w:r w:rsidRPr="00B807C1">
        <w:rPr>
          <w:color w:val="333333"/>
        </w:rPr>
        <w:t xml:space="preserve"> и ВЕС.</w:t>
      </w:r>
    </w:p>
    <w:p w:rsidR="007557C3" w:rsidRPr="00B807C1" w:rsidRDefault="007557C3" w:rsidP="00B807C1">
      <w:pPr>
        <w:pStyle w:val="a4"/>
        <w:shd w:val="clear" w:color="auto" w:fill="FFFFFF"/>
        <w:spacing w:before="0" w:beforeAutospacing="0" w:after="135" w:afterAutospacing="0"/>
        <w:rPr>
          <w:color w:val="333333"/>
        </w:rPr>
      </w:pPr>
      <w:r w:rsidRPr="00B807C1">
        <w:rPr>
          <w:color w:val="333333"/>
        </w:rPr>
        <w:t>5. Найдите площадь трапеции.</w:t>
      </w:r>
    </w:p>
    <w:p w:rsidR="007557C3" w:rsidRPr="00B807C1" w:rsidRDefault="007557C3" w:rsidP="00B807C1">
      <w:pPr>
        <w:pStyle w:val="a4"/>
        <w:shd w:val="clear" w:color="auto" w:fill="FFFFFF"/>
        <w:spacing w:before="0" w:beforeAutospacing="0" w:after="135" w:afterAutospacing="0"/>
        <w:jc w:val="center"/>
        <w:rPr>
          <w:color w:val="333333"/>
        </w:rPr>
      </w:pPr>
      <w:r w:rsidRPr="00B807C1">
        <w:rPr>
          <w:rStyle w:val="a6"/>
          <w:color w:val="333333"/>
        </w:rPr>
        <w:t>Карточка № 4</w:t>
      </w:r>
    </w:p>
    <w:p w:rsidR="007557C3" w:rsidRPr="00B807C1" w:rsidRDefault="007557C3" w:rsidP="00B807C1">
      <w:pPr>
        <w:pStyle w:val="a4"/>
        <w:shd w:val="clear" w:color="auto" w:fill="FFFFFF"/>
        <w:spacing w:before="0" w:beforeAutospacing="0" w:after="135" w:afterAutospacing="0"/>
        <w:rPr>
          <w:color w:val="333333"/>
        </w:rPr>
      </w:pPr>
      <w:r w:rsidRPr="00B807C1">
        <w:rPr>
          <w:noProof/>
          <w:color w:val="333333"/>
        </w:rPr>
        <w:drawing>
          <wp:anchor distT="47625" distB="47625" distL="66675" distR="66675" simplePos="0" relativeHeight="251662336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2190750" cy="1238250"/>
            <wp:effectExtent l="0" t="0" r="0" b="0"/>
            <wp:wrapSquare wrapText="bothSides"/>
            <wp:docPr id="15" name="Рисунок 15" descr="https://urok.1sept.ru/%D1%81%D1%82%D0%B0%D1%82%D1%8C%D0%B8/563506/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urok.1sept.ru/%D1%81%D1%82%D0%B0%D1%82%D1%8C%D0%B8/563506/img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807C1">
        <w:rPr>
          <w:color w:val="333333"/>
        </w:rPr>
        <w:t xml:space="preserve">Дано: АВСD – трапеция, АD = 15 см, </w:t>
      </w:r>
      <w:proofErr w:type="gramStart"/>
      <w:r w:rsidRPr="00B807C1">
        <w:rPr>
          <w:color w:val="333333"/>
        </w:rPr>
        <w:t>ВС</w:t>
      </w:r>
      <w:proofErr w:type="gramEnd"/>
      <w:r w:rsidRPr="00B807C1">
        <w:rPr>
          <w:color w:val="333333"/>
        </w:rPr>
        <w:t xml:space="preserve"> = 5 см, АВ = 8 см, СD = 6 см</w:t>
      </w:r>
    </w:p>
    <w:p w:rsidR="007557C3" w:rsidRPr="00B807C1" w:rsidRDefault="007557C3" w:rsidP="00B807C1">
      <w:pPr>
        <w:pStyle w:val="a4"/>
        <w:shd w:val="clear" w:color="auto" w:fill="FFFFFF"/>
        <w:spacing w:before="0" w:beforeAutospacing="0" w:after="135" w:afterAutospacing="0"/>
        <w:rPr>
          <w:color w:val="333333"/>
        </w:rPr>
      </w:pPr>
      <w:r w:rsidRPr="00B807C1">
        <w:rPr>
          <w:color w:val="333333"/>
        </w:rPr>
        <w:t>Найти: S</w:t>
      </w:r>
      <w:r w:rsidRPr="00B807C1">
        <w:rPr>
          <w:color w:val="333333"/>
          <w:vertAlign w:val="subscript"/>
        </w:rPr>
        <w:t>ABCD</w:t>
      </w:r>
    </w:p>
    <w:p w:rsidR="007557C3" w:rsidRPr="00B807C1" w:rsidRDefault="007557C3" w:rsidP="00B807C1">
      <w:pPr>
        <w:pStyle w:val="a4"/>
        <w:shd w:val="clear" w:color="auto" w:fill="FFFFFF"/>
        <w:spacing w:before="0" w:beforeAutospacing="0" w:after="135" w:afterAutospacing="0"/>
        <w:rPr>
          <w:color w:val="333333"/>
        </w:rPr>
      </w:pPr>
      <w:r w:rsidRPr="00B807C1">
        <w:rPr>
          <w:color w:val="333333"/>
        </w:rPr>
        <w:t>Решение (с применением теоремы косинусов)</w:t>
      </w:r>
    </w:p>
    <w:p w:rsidR="007557C3" w:rsidRPr="00B807C1" w:rsidRDefault="007557C3" w:rsidP="00B807C1">
      <w:pPr>
        <w:pStyle w:val="a4"/>
        <w:shd w:val="clear" w:color="auto" w:fill="FFFFFF"/>
        <w:spacing w:before="0" w:beforeAutospacing="0" w:after="135" w:afterAutospacing="0"/>
        <w:rPr>
          <w:color w:val="333333"/>
        </w:rPr>
      </w:pPr>
      <w:r w:rsidRPr="00B807C1">
        <w:rPr>
          <w:color w:val="333333"/>
        </w:rPr>
        <w:t xml:space="preserve">1. </w:t>
      </w:r>
      <w:proofErr w:type="gramStart"/>
      <w:r w:rsidRPr="00B807C1">
        <w:rPr>
          <w:color w:val="333333"/>
        </w:rPr>
        <w:t>ВС</w:t>
      </w:r>
      <w:proofErr w:type="gramEnd"/>
      <w:r w:rsidRPr="00B807C1">
        <w:rPr>
          <w:color w:val="333333"/>
        </w:rPr>
        <w:t xml:space="preserve"> || АD, следовательно равны углы СВD и АDВ (почему?), значит равны их косинусы.</w:t>
      </w:r>
    </w:p>
    <w:p w:rsidR="007557C3" w:rsidRPr="00B807C1" w:rsidRDefault="007557C3" w:rsidP="00B807C1">
      <w:pPr>
        <w:pStyle w:val="a4"/>
        <w:shd w:val="clear" w:color="auto" w:fill="FFFFFF"/>
        <w:spacing w:before="0" w:beforeAutospacing="0" w:after="135" w:afterAutospacing="0"/>
        <w:rPr>
          <w:color w:val="333333"/>
        </w:rPr>
      </w:pPr>
      <w:r w:rsidRPr="00B807C1">
        <w:rPr>
          <w:color w:val="333333"/>
        </w:rPr>
        <w:t>2. В</w:t>
      </w:r>
      <w:proofErr w:type="gramStart"/>
      <w:r w:rsidRPr="00B807C1">
        <w:rPr>
          <w:color w:val="333333"/>
        </w:rPr>
        <w:t>D</w:t>
      </w:r>
      <w:proofErr w:type="gramEnd"/>
      <w:r w:rsidRPr="00B807C1">
        <w:rPr>
          <w:color w:val="333333"/>
        </w:rPr>
        <w:t xml:space="preserve"> = х. Выразите косинус угла ВDА из треугольника АВD и косинус угла СВD из треугольника ВСВ по теореме косинусов.</w:t>
      </w:r>
    </w:p>
    <w:p w:rsidR="007557C3" w:rsidRPr="00B807C1" w:rsidRDefault="007557C3" w:rsidP="00B807C1">
      <w:pPr>
        <w:pStyle w:val="a4"/>
        <w:shd w:val="clear" w:color="auto" w:fill="FFFFFF"/>
        <w:spacing w:before="0" w:beforeAutospacing="0" w:after="135" w:afterAutospacing="0"/>
        <w:rPr>
          <w:color w:val="333333"/>
        </w:rPr>
      </w:pPr>
      <w:r w:rsidRPr="00B807C1">
        <w:rPr>
          <w:color w:val="333333"/>
        </w:rPr>
        <w:t>3. Составьте уравнение и найдите х.</w:t>
      </w:r>
    </w:p>
    <w:p w:rsidR="007557C3" w:rsidRPr="00B807C1" w:rsidRDefault="007557C3" w:rsidP="00B807C1">
      <w:pPr>
        <w:pStyle w:val="a4"/>
        <w:shd w:val="clear" w:color="auto" w:fill="FFFFFF"/>
        <w:spacing w:before="0" w:beforeAutospacing="0" w:after="135" w:afterAutospacing="0"/>
        <w:rPr>
          <w:color w:val="333333"/>
        </w:rPr>
      </w:pPr>
      <w:r w:rsidRPr="00B807C1">
        <w:rPr>
          <w:color w:val="333333"/>
        </w:rPr>
        <w:t xml:space="preserve">4. По формуле Герона найдите площадь треугольника </w:t>
      </w:r>
      <w:proofErr w:type="gramStart"/>
      <w:r w:rsidRPr="00B807C1">
        <w:rPr>
          <w:color w:val="333333"/>
        </w:rPr>
        <w:t>А</w:t>
      </w:r>
      <w:proofErr w:type="gramEnd"/>
      <w:r w:rsidRPr="00B807C1">
        <w:rPr>
          <w:color w:val="333333"/>
        </w:rPr>
        <w:t>BD.</w:t>
      </w:r>
    </w:p>
    <w:p w:rsidR="007557C3" w:rsidRPr="00B807C1" w:rsidRDefault="007557C3" w:rsidP="00B807C1">
      <w:pPr>
        <w:pStyle w:val="a4"/>
        <w:shd w:val="clear" w:color="auto" w:fill="FFFFFF"/>
        <w:spacing w:before="0" w:beforeAutospacing="0" w:after="135" w:afterAutospacing="0"/>
        <w:rPr>
          <w:color w:val="333333"/>
        </w:rPr>
      </w:pPr>
      <w:r w:rsidRPr="00B807C1">
        <w:rPr>
          <w:color w:val="333333"/>
        </w:rPr>
        <w:t>5. По формуле Герона найдите площадь треугольника BCD.</w:t>
      </w:r>
    </w:p>
    <w:p w:rsidR="007557C3" w:rsidRPr="00B807C1" w:rsidRDefault="007557C3" w:rsidP="00B807C1">
      <w:pPr>
        <w:pStyle w:val="a4"/>
        <w:shd w:val="clear" w:color="auto" w:fill="FFFFFF"/>
        <w:spacing w:before="0" w:beforeAutospacing="0" w:after="135" w:afterAutospacing="0"/>
        <w:rPr>
          <w:color w:val="333333"/>
        </w:rPr>
      </w:pPr>
      <w:r w:rsidRPr="00B807C1">
        <w:rPr>
          <w:color w:val="333333"/>
        </w:rPr>
        <w:t>6. Найдите площадь трапеции АВС</w:t>
      </w:r>
      <w:proofErr w:type="gramStart"/>
      <w:r w:rsidRPr="00B807C1">
        <w:rPr>
          <w:color w:val="333333"/>
        </w:rPr>
        <w:t>D</w:t>
      </w:r>
      <w:proofErr w:type="gramEnd"/>
      <w:r w:rsidRPr="00B807C1">
        <w:rPr>
          <w:color w:val="333333"/>
        </w:rPr>
        <w:t>.</w:t>
      </w:r>
    </w:p>
    <w:p w:rsidR="00D74E6A" w:rsidRPr="00B807C1" w:rsidRDefault="00D74E6A" w:rsidP="00B807C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Решение развивающих, нестандартных задач</w:t>
      </w: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включая </w:t>
      </w:r>
      <w:proofErr w:type="spellStart"/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межпредметные</w:t>
      </w:r>
      <w:proofErr w:type="spellEnd"/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связи и развитие кругозора, задания на олимпиадную тематику (печатные тетради по математике и информатике в 5–7 классах);</w:t>
      </w:r>
    </w:p>
    <w:p w:rsidR="00D74E6A" w:rsidRPr="00B807C1" w:rsidRDefault="00D74E6A" w:rsidP="00B807C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Дифференцированные задания</w:t>
      </w: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уроках и на дом.</w:t>
      </w:r>
    </w:p>
    <w:p w:rsidR="00D74E6A" w:rsidRPr="00B807C1" w:rsidRDefault="00D74E6A" w:rsidP="00B807C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Задания на самостоятельный поиск информации</w:t>
      </w: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учебных пособиях бумажных или электронных (доклады, сообщения, поиск решения новой задачи, самостоятельное изучение каких-либо тем)</w:t>
      </w:r>
    </w:p>
    <w:p w:rsidR="00D74E6A" w:rsidRPr="00B807C1" w:rsidRDefault="00D74E6A" w:rsidP="00B807C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Участие в различных предметных конкурсах</w:t>
      </w: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(Кенгуру, КИТ, </w:t>
      </w:r>
      <w:proofErr w:type="spellStart"/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Олимпис</w:t>
      </w:r>
      <w:proofErr w:type="spellEnd"/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Альбус</w:t>
      </w:r>
      <w:proofErr w:type="spellEnd"/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др.); участие в </w:t>
      </w:r>
      <w:r w:rsidRPr="00B807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предметных олимпиадах </w:t>
      </w: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разного уровня </w:t>
      </w:r>
      <w:proofErr w:type="gramStart"/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школьных до областных и Российских.</w:t>
      </w:r>
    </w:p>
    <w:p w:rsidR="00D74E6A" w:rsidRPr="00B807C1" w:rsidRDefault="00D74E6A" w:rsidP="00B807C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Использование компьютерных технологий.</w:t>
      </w:r>
    </w:p>
    <w:p w:rsidR="00D74E6A" w:rsidRPr="00B807C1" w:rsidRDefault="00D74E6A" w:rsidP="00B80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Проведение уроков с использованием информационных технологий — это большой стимул в обучении. На таких уроках  активизируются психические процессы учащихся: восприятие, внимание, память, мышление; гораздо активнее и быстрее происходит возбуждение познавательного интереса. Человек по своей природе более 80% информации воспринимает и запоминает с помощью зрения. </w:t>
      </w:r>
    </w:p>
    <w:p w:rsidR="00D74E6A" w:rsidRPr="00B807C1" w:rsidRDefault="00D74E6A" w:rsidP="00B80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ИКТ позволяет распределить время на уроке более продуктивно. Кроме того, использование презентаций обеспечивает наглядность, визуальное представление определений, формул, теорем и их доказательств, качественных чертежей к геометрическим задачам, предъявление подвижных зрительных образов в качестве основы для осознанного овладения научными фактами обеспечивает эффективное усвоение учащимися новых знаний и умений.</w:t>
      </w:r>
    </w:p>
    <w:p w:rsidR="005F7AF2" w:rsidRPr="00B807C1" w:rsidRDefault="008A4381" w:rsidP="00B807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Поиски способов повышения мотивации к обучению математике оправданы. Чем разнообразнее формы и методы нашей с вами работы, тем больше шанс, что ребёнку на уроке не будет скучно, что каждый день принесёт ему радость пусть маленького, но открытия.</w:t>
      </w:r>
    </w:p>
    <w:p w:rsidR="005F7AF2" w:rsidRPr="00B807C1" w:rsidRDefault="005F7AF2" w:rsidP="00B807C1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sectPr w:rsidR="005F7AF2" w:rsidRPr="00B807C1" w:rsidSect="00B807C1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335CC"/>
    <w:multiLevelType w:val="hybridMultilevel"/>
    <w:tmpl w:val="28106C84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22B83505"/>
    <w:multiLevelType w:val="hybridMultilevel"/>
    <w:tmpl w:val="4AA625E4"/>
    <w:lvl w:ilvl="0" w:tplc="DE948F3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444444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2B44E0"/>
    <w:multiLevelType w:val="hybridMultilevel"/>
    <w:tmpl w:val="2EA4CA0C"/>
    <w:lvl w:ilvl="0" w:tplc="04190011">
      <w:start w:val="1"/>
      <w:numFmt w:val="decimal"/>
      <w:lvlText w:val="%1)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6EFF76EB"/>
    <w:multiLevelType w:val="hybridMultilevel"/>
    <w:tmpl w:val="CB52A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46252D"/>
    <w:multiLevelType w:val="hybridMultilevel"/>
    <w:tmpl w:val="E63408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663F12"/>
    <w:multiLevelType w:val="hybridMultilevel"/>
    <w:tmpl w:val="51A6D8A8"/>
    <w:lvl w:ilvl="0" w:tplc="844CBEC6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6892615"/>
    <w:multiLevelType w:val="hybridMultilevel"/>
    <w:tmpl w:val="41D299EA"/>
    <w:lvl w:ilvl="0" w:tplc="A572795A">
      <w:start w:val="1"/>
      <w:numFmt w:val="bullet"/>
      <w:lvlText w:val="̶"/>
      <w:lvlJc w:val="left"/>
      <w:pPr>
        <w:ind w:left="720" w:hanging="360"/>
      </w:pPr>
      <w:rPr>
        <w:rFonts w:ascii="Cambria Math" w:hAnsi="Cambria Mat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772B"/>
    <w:rsid w:val="00094B01"/>
    <w:rsid w:val="00115B29"/>
    <w:rsid w:val="001C0D25"/>
    <w:rsid w:val="002358BC"/>
    <w:rsid w:val="002F5E4B"/>
    <w:rsid w:val="00391D4E"/>
    <w:rsid w:val="00396668"/>
    <w:rsid w:val="003A4425"/>
    <w:rsid w:val="00495B15"/>
    <w:rsid w:val="00496007"/>
    <w:rsid w:val="005F7AF2"/>
    <w:rsid w:val="006F29F7"/>
    <w:rsid w:val="00752495"/>
    <w:rsid w:val="007557C3"/>
    <w:rsid w:val="0076772B"/>
    <w:rsid w:val="007A7DE7"/>
    <w:rsid w:val="00817AE8"/>
    <w:rsid w:val="008A4381"/>
    <w:rsid w:val="008F116C"/>
    <w:rsid w:val="009743ED"/>
    <w:rsid w:val="00B529BC"/>
    <w:rsid w:val="00B807C1"/>
    <w:rsid w:val="00CB40B4"/>
    <w:rsid w:val="00D74E6A"/>
    <w:rsid w:val="00FB73F7"/>
    <w:rsid w:val="00FF36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58BC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235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358BC"/>
  </w:style>
  <w:style w:type="paragraph" w:styleId="a5">
    <w:name w:val="List Paragraph"/>
    <w:basedOn w:val="a"/>
    <w:uiPriority w:val="34"/>
    <w:qFormat/>
    <w:rsid w:val="00094B01"/>
    <w:pPr>
      <w:ind w:left="720"/>
      <w:contextualSpacing/>
    </w:pPr>
    <w:rPr>
      <w:rFonts w:ascii="Calibri" w:eastAsia="Calibri" w:hAnsi="Calibri" w:cs="Times New Roman"/>
    </w:rPr>
  </w:style>
  <w:style w:type="character" w:styleId="a6">
    <w:name w:val="Strong"/>
    <w:basedOn w:val="a0"/>
    <w:uiPriority w:val="22"/>
    <w:qFormat/>
    <w:rsid w:val="007557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7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58BC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235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358BC"/>
  </w:style>
  <w:style w:type="paragraph" w:styleId="a5">
    <w:name w:val="List Paragraph"/>
    <w:basedOn w:val="a"/>
    <w:uiPriority w:val="34"/>
    <w:qFormat/>
    <w:rsid w:val="00094B01"/>
    <w:pPr>
      <w:ind w:left="720"/>
      <w:contextualSpacing/>
    </w:pPr>
    <w:rPr>
      <w:rFonts w:ascii="Calibri" w:eastAsia="Calibri" w:hAnsi="Calibri" w:cs="Times New Roman"/>
    </w:rPr>
  </w:style>
  <w:style w:type="character" w:styleId="a6">
    <w:name w:val="Strong"/>
    <w:basedOn w:val="a0"/>
    <w:uiPriority w:val="22"/>
    <w:qFormat/>
    <w:rsid w:val="007557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7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6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gif"/><Relationship Id="rId5" Type="http://schemas.openxmlformats.org/officeDocument/2006/relationships/image" Target="media/image1.jpeg"/><Relationship Id="rId10" Type="http://schemas.openxmlformats.org/officeDocument/2006/relationships/image" Target="media/image6.gif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5</Pages>
  <Words>1646</Words>
  <Characters>9383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15</cp:revision>
  <dcterms:created xsi:type="dcterms:W3CDTF">2020-08-30T19:07:00Z</dcterms:created>
  <dcterms:modified xsi:type="dcterms:W3CDTF">2025-11-03T20:04:00Z</dcterms:modified>
</cp:coreProperties>
</file>