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C5D44" w14:textId="0A857841" w:rsidR="004A7C31" w:rsidRPr="000C7677" w:rsidRDefault="001A5EFA" w:rsidP="004A7C31">
      <w:pPr>
        <w:autoSpaceDE w:val="0"/>
        <w:autoSpaceDN w:val="0"/>
        <w:adjustRightInd w:val="0"/>
        <w:ind w:right="-8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A7C31" w:rsidRPr="000C7677">
        <w:rPr>
          <w:b/>
          <w:sz w:val="28"/>
          <w:szCs w:val="28"/>
        </w:rPr>
        <w:t xml:space="preserve">УДК: </w:t>
      </w:r>
      <w:r w:rsidR="00915862" w:rsidRPr="00915862">
        <w:rPr>
          <w:b/>
          <w:bCs/>
          <w:sz w:val="28"/>
          <w:szCs w:val="28"/>
        </w:rPr>
        <w:t>347.152</w:t>
      </w:r>
    </w:p>
    <w:p w14:paraId="1602DFC2" w14:textId="77777777" w:rsidR="004A7C31" w:rsidRPr="000C7677" w:rsidRDefault="004A7C31" w:rsidP="004A7C31">
      <w:pPr>
        <w:ind w:right="-8"/>
        <w:rPr>
          <w:sz w:val="28"/>
          <w:szCs w:val="28"/>
        </w:rPr>
      </w:pPr>
    </w:p>
    <w:p w14:paraId="70B9EFCE" w14:textId="77777777" w:rsidR="005571B3" w:rsidRDefault="005571B3" w:rsidP="005571B3">
      <w:pPr>
        <w:ind w:left="2835" w:right="-8"/>
        <w:jc w:val="both"/>
        <w:rPr>
          <w:sz w:val="28"/>
          <w:szCs w:val="28"/>
          <w:lang w:val="en-US"/>
        </w:rPr>
      </w:pPr>
      <w:proofErr w:type="spellStart"/>
      <w:r w:rsidRPr="005571B3">
        <w:rPr>
          <w:b/>
          <w:bCs/>
          <w:sz w:val="28"/>
          <w:szCs w:val="28"/>
        </w:rPr>
        <w:t>Цкаева</w:t>
      </w:r>
      <w:proofErr w:type="spellEnd"/>
      <w:r w:rsidRPr="005571B3">
        <w:rPr>
          <w:b/>
          <w:bCs/>
          <w:sz w:val="28"/>
          <w:szCs w:val="28"/>
        </w:rPr>
        <w:t xml:space="preserve"> Амина Альбертовна</w:t>
      </w:r>
      <w:r w:rsidR="007E2202" w:rsidRPr="005571B3">
        <w:rPr>
          <w:b/>
          <w:bCs/>
          <w:sz w:val="28"/>
          <w:szCs w:val="28"/>
        </w:rPr>
        <w:t>,</w:t>
      </w:r>
      <w:r w:rsidR="007E2202" w:rsidRPr="000C76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магистрант кафедры частно-правовых </w:t>
      </w:r>
      <w:proofErr w:type="gramStart"/>
      <w:r>
        <w:rPr>
          <w:sz w:val="28"/>
          <w:szCs w:val="28"/>
        </w:rPr>
        <w:t>дисциплин</w:t>
      </w:r>
      <w:r w:rsidR="00915862">
        <w:rPr>
          <w:sz w:val="28"/>
          <w:szCs w:val="28"/>
        </w:rPr>
        <w:t xml:space="preserve"> </w:t>
      </w:r>
      <w:r w:rsidR="008F4603" w:rsidRPr="000C7677">
        <w:rPr>
          <w:sz w:val="28"/>
          <w:szCs w:val="28"/>
        </w:rPr>
        <w:t xml:space="preserve"> ФГБОУ</w:t>
      </w:r>
      <w:proofErr w:type="gramEnd"/>
      <w:r w:rsidR="008F4603" w:rsidRPr="000C7677">
        <w:rPr>
          <w:sz w:val="28"/>
          <w:szCs w:val="28"/>
        </w:rPr>
        <w:t xml:space="preserve"> ВО «Северо-Осетинский государственный университет им. К</w:t>
      </w:r>
      <w:r w:rsidR="008F4603" w:rsidRPr="001A5EFA">
        <w:rPr>
          <w:sz w:val="28"/>
          <w:szCs w:val="28"/>
          <w:lang w:val="en-US"/>
        </w:rPr>
        <w:t>.</w:t>
      </w:r>
      <w:r w:rsidR="008F4603" w:rsidRPr="000C7677">
        <w:rPr>
          <w:sz w:val="28"/>
          <w:szCs w:val="28"/>
        </w:rPr>
        <w:t>Л</w:t>
      </w:r>
      <w:r w:rsidR="008F4603" w:rsidRPr="001A5EFA">
        <w:rPr>
          <w:sz w:val="28"/>
          <w:szCs w:val="28"/>
          <w:lang w:val="en-US"/>
        </w:rPr>
        <w:t xml:space="preserve">. </w:t>
      </w:r>
      <w:r w:rsidR="008F4603" w:rsidRPr="000C7677">
        <w:rPr>
          <w:sz w:val="28"/>
          <w:szCs w:val="28"/>
        </w:rPr>
        <w:t>Хетагурова</w:t>
      </w:r>
      <w:r w:rsidR="008F4603" w:rsidRPr="001A5EFA">
        <w:rPr>
          <w:sz w:val="28"/>
          <w:szCs w:val="28"/>
          <w:lang w:val="en-US"/>
        </w:rPr>
        <w:t>»</w:t>
      </w:r>
      <w:bookmarkStart w:id="0" w:name="bookmark6"/>
      <w:bookmarkStart w:id="1" w:name="_Toc212434532"/>
    </w:p>
    <w:p w14:paraId="632590A6" w14:textId="15E605FF" w:rsidR="005571B3" w:rsidRPr="005571B3" w:rsidRDefault="005571B3" w:rsidP="005571B3">
      <w:pPr>
        <w:ind w:left="2835" w:right="-8"/>
        <w:jc w:val="both"/>
        <w:rPr>
          <w:sz w:val="28"/>
          <w:szCs w:val="28"/>
          <w:lang w:val="en-US"/>
        </w:rPr>
      </w:pPr>
      <w:proofErr w:type="spellStart"/>
      <w:r w:rsidRPr="005571B3">
        <w:rPr>
          <w:b/>
          <w:bCs/>
          <w:sz w:val="28"/>
          <w:szCs w:val="28"/>
          <w:lang w:val="en-US"/>
        </w:rPr>
        <w:t>Tskayeva</w:t>
      </w:r>
      <w:proofErr w:type="spellEnd"/>
      <w:r w:rsidRPr="005571B3">
        <w:rPr>
          <w:b/>
          <w:bCs/>
          <w:sz w:val="28"/>
          <w:szCs w:val="28"/>
          <w:lang w:val="en-US"/>
        </w:rPr>
        <w:t xml:space="preserve"> </w:t>
      </w:r>
      <w:r w:rsidRPr="005571B3">
        <w:rPr>
          <w:b/>
          <w:bCs/>
          <w:sz w:val="28"/>
          <w:szCs w:val="28"/>
          <w:lang w:val="en-US"/>
        </w:rPr>
        <w:t xml:space="preserve">Amina </w:t>
      </w:r>
      <w:proofErr w:type="spellStart"/>
      <w:r w:rsidRPr="005571B3">
        <w:rPr>
          <w:b/>
          <w:bCs/>
          <w:sz w:val="28"/>
          <w:szCs w:val="28"/>
          <w:lang w:val="en-US"/>
        </w:rPr>
        <w:t>Albertovna</w:t>
      </w:r>
      <w:proofErr w:type="spellEnd"/>
      <w:r w:rsidRPr="005571B3">
        <w:rPr>
          <w:b/>
          <w:bCs/>
          <w:sz w:val="28"/>
          <w:szCs w:val="28"/>
          <w:lang w:val="en-US"/>
        </w:rPr>
        <w:t xml:space="preserve">, </w:t>
      </w:r>
      <w:bookmarkStart w:id="2" w:name="_GoBack"/>
      <w:r w:rsidRPr="005571B3">
        <w:rPr>
          <w:sz w:val="28"/>
          <w:szCs w:val="28"/>
          <w:lang w:val="en-US"/>
        </w:rPr>
        <w:t>master's student of the department of private law disciplines</w:t>
      </w:r>
      <w:bookmarkEnd w:id="2"/>
      <w:r w:rsidRPr="005571B3">
        <w:rPr>
          <w:sz w:val="28"/>
          <w:szCs w:val="28"/>
          <w:lang w:val="en-US"/>
        </w:rPr>
        <w:t xml:space="preserve">, K.L. </w:t>
      </w:r>
      <w:proofErr w:type="spellStart"/>
      <w:r w:rsidRPr="005571B3">
        <w:rPr>
          <w:sz w:val="28"/>
          <w:szCs w:val="28"/>
          <w:lang w:val="en-US"/>
        </w:rPr>
        <w:t>Khetagurov</w:t>
      </w:r>
      <w:proofErr w:type="spellEnd"/>
      <w:r w:rsidRPr="005571B3">
        <w:rPr>
          <w:sz w:val="28"/>
          <w:szCs w:val="28"/>
          <w:lang w:val="en-US"/>
        </w:rPr>
        <w:t xml:space="preserve"> North Ossetian State University</w:t>
      </w:r>
    </w:p>
    <w:p w14:paraId="155EFD0C" w14:textId="77777777" w:rsidR="005571B3" w:rsidRDefault="005571B3" w:rsidP="005571B3">
      <w:pPr>
        <w:pStyle w:val="1"/>
        <w:rPr>
          <w:bCs w:val="0"/>
          <w:color w:val="auto"/>
          <w:lang w:val="en-US"/>
        </w:rPr>
      </w:pPr>
    </w:p>
    <w:p w14:paraId="6847D23B" w14:textId="332B0B58" w:rsidR="005571B3" w:rsidRPr="005571B3" w:rsidRDefault="005571B3" w:rsidP="005571B3">
      <w:pPr>
        <w:pStyle w:val="1"/>
      </w:pPr>
      <w:r w:rsidRPr="005571B3">
        <w:rPr>
          <w:lang w:val="en-US"/>
        </w:rPr>
        <w:t xml:space="preserve"> </w:t>
      </w:r>
      <w:r w:rsidRPr="006F4989">
        <w:t>Классификация</w:t>
      </w:r>
      <w:r w:rsidRPr="005571B3">
        <w:t xml:space="preserve"> </w:t>
      </w:r>
      <w:r w:rsidRPr="006F4989">
        <w:t>некоммерческих</w:t>
      </w:r>
      <w:r w:rsidRPr="005571B3">
        <w:t xml:space="preserve"> </w:t>
      </w:r>
      <w:r w:rsidRPr="006F4989">
        <w:t>организаций</w:t>
      </w:r>
      <w:r w:rsidRPr="005571B3">
        <w:t xml:space="preserve">, </w:t>
      </w:r>
      <w:r w:rsidRPr="006F4989">
        <w:t>создаваемых</w:t>
      </w:r>
      <w:r w:rsidRPr="005571B3">
        <w:t xml:space="preserve"> </w:t>
      </w:r>
      <w:r w:rsidRPr="006F4989">
        <w:t>для</w:t>
      </w:r>
      <w:r w:rsidRPr="005571B3">
        <w:t xml:space="preserve"> </w:t>
      </w:r>
      <w:r w:rsidRPr="006F4989">
        <w:t>осуществления</w:t>
      </w:r>
      <w:r w:rsidRPr="005571B3">
        <w:t xml:space="preserve"> </w:t>
      </w:r>
      <w:r w:rsidRPr="006F4989">
        <w:t>и</w:t>
      </w:r>
      <w:r w:rsidRPr="005571B3">
        <w:t xml:space="preserve"> </w:t>
      </w:r>
      <w:r w:rsidRPr="006F4989">
        <w:t>защиты</w:t>
      </w:r>
      <w:r w:rsidRPr="005571B3">
        <w:t xml:space="preserve"> </w:t>
      </w:r>
      <w:r>
        <w:t>авторских</w:t>
      </w:r>
      <w:r w:rsidRPr="005571B3">
        <w:t xml:space="preserve"> </w:t>
      </w:r>
      <w:r>
        <w:t>и</w:t>
      </w:r>
      <w:r w:rsidRPr="005571B3">
        <w:t xml:space="preserve"> </w:t>
      </w:r>
      <w:r>
        <w:t>смежных</w:t>
      </w:r>
      <w:r w:rsidRPr="005571B3">
        <w:t xml:space="preserve"> </w:t>
      </w:r>
      <w:r>
        <w:t>прав</w:t>
      </w:r>
      <w:bookmarkEnd w:id="0"/>
      <w:bookmarkEnd w:id="1"/>
    </w:p>
    <w:p w14:paraId="26590744" w14:textId="77777777" w:rsidR="005571B3" w:rsidRP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</w:p>
    <w:p w14:paraId="407874E0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Классификация юридических лиц по различным критериям имеет существенную научную и практическую ценность, поскольку позволяет более детально описать дать характеристику юридического лица как субъекта гражданского права, обозначить его правовой статус. Она не только позволяет определить все существующие организационно-правовые формы юридических лиц, но также в силу закрепления ряда оснований классификации в законе, исключает возникновение </w:t>
      </w:r>
      <w:proofErr w:type="spellStart"/>
      <w:r w:rsidRPr="006F4989">
        <w:rPr>
          <w:color w:val="000000"/>
          <w:sz w:val="28"/>
          <w:szCs w:val="28"/>
        </w:rPr>
        <w:t>неправосубъектных</w:t>
      </w:r>
      <w:proofErr w:type="spellEnd"/>
      <w:r w:rsidRPr="006F4989">
        <w:rPr>
          <w:color w:val="000000"/>
          <w:sz w:val="28"/>
          <w:szCs w:val="28"/>
        </w:rPr>
        <w:t xml:space="preserve"> организаций и исключает смешение различных по юридической природе видов юридических лиц</w:t>
      </w:r>
      <w:r w:rsidRPr="006F4989">
        <w:rPr>
          <w:color w:val="000000"/>
          <w:sz w:val="28"/>
          <w:szCs w:val="28"/>
          <w:vertAlign w:val="superscript"/>
        </w:rPr>
        <w:footnoteReference w:id="1"/>
      </w:r>
      <w:r w:rsidRPr="006F4989">
        <w:rPr>
          <w:color w:val="000000"/>
          <w:sz w:val="28"/>
          <w:szCs w:val="28"/>
        </w:rPr>
        <w:t>. В связи с этим полагаем, что закрепление в нормах действующего ГК РФ исчерпывающего перечня организационно-правовых форм в полной мере отвечает интересам всех участников гражданского оборота. ГК РФ обозначает общие, базовые положения, в соответствии с которыми должно строиться принимаемое в соответствии с ним законодательство о правовом положении отдельных организационно</w:t>
      </w:r>
      <w:r>
        <w:rPr>
          <w:color w:val="000000"/>
          <w:sz w:val="28"/>
          <w:szCs w:val="28"/>
        </w:rPr>
        <w:t>-</w:t>
      </w:r>
      <w:r w:rsidRPr="006F4989">
        <w:rPr>
          <w:color w:val="000000"/>
          <w:sz w:val="28"/>
          <w:szCs w:val="28"/>
        </w:rPr>
        <w:t>правовых форм юридических лиц.</w:t>
      </w:r>
    </w:p>
    <w:p w14:paraId="68287F8D" w14:textId="77777777" w:rsidR="005571B3" w:rsidRDefault="005571B3" w:rsidP="005571B3">
      <w:pPr>
        <w:widowControl w:val="0"/>
        <w:spacing w:line="396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В первую очередь, отметим многообразие форм юридических лиц, участвующих в гражданском обороте. В силу этого имеется множество различных классификаций юридических лиц, которые существенно отличаются в различных правопорядках. Это обусловлено не только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 xml:space="preserve">национальными </w:t>
      </w:r>
      <w:r w:rsidRPr="006F4989">
        <w:rPr>
          <w:color w:val="000000"/>
          <w:sz w:val="28"/>
          <w:szCs w:val="28"/>
        </w:rPr>
        <w:lastRenderedPageBreak/>
        <w:t xml:space="preserve">особенностями юридических лиц и характером правовых семей, законодательством которых регулируется их деятельность, но также основаниями классификации. </w:t>
      </w:r>
    </w:p>
    <w:p w14:paraId="74B23DAE" w14:textId="77777777" w:rsidR="005571B3" w:rsidRPr="006F4989" w:rsidRDefault="005571B3" w:rsidP="005571B3">
      <w:pPr>
        <w:widowControl w:val="0"/>
        <w:spacing w:line="396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Например, германское гражданское право различает союзы, частные и публичные учреждения, акционерные общества и общества с ограниченной ответственностью; французское гражданское право знает союзы и акционерные (анонимные) общества; английское право - компании с ограниченной ответственностью и юридические лица, инкорпорированные на основе акта парламента; американское право - корпорации, создаваемые с целью извлечения прибыли либо без таковой, а также государственные корпорации и т.д.</w:t>
      </w:r>
    </w:p>
    <w:p w14:paraId="74F526E8" w14:textId="77777777" w:rsidR="005571B3" w:rsidRDefault="005571B3" w:rsidP="005571B3">
      <w:pPr>
        <w:widowControl w:val="0"/>
        <w:spacing w:line="360" w:lineRule="auto"/>
        <w:ind w:firstLine="88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Тем не менее, невзирая на значительное многообразие различных организационно-правовых форм юридических лиц, имеются общие для всех правопорядков классификационные критерии. Так, в </w:t>
      </w:r>
      <w:proofErr w:type="spellStart"/>
      <w:r w:rsidRPr="006F4989">
        <w:rPr>
          <w:color w:val="000000"/>
          <w:sz w:val="28"/>
          <w:szCs w:val="28"/>
        </w:rPr>
        <w:t>цивилистической</w:t>
      </w:r>
      <w:proofErr w:type="spellEnd"/>
      <w:r w:rsidRPr="006F4989">
        <w:rPr>
          <w:color w:val="000000"/>
          <w:sz w:val="28"/>
          <w:szCs w:val="28"/>
        </w:rPr>
        <w:t xml:space="preserve"> доктрине и гражданском законодательстве многих стран принято разделять юридические лица на частные и публичные. </w:t>
      </w:r>
    </w:p>
    <w:p w14:paraId="7BE2854B" w14:textId="77777777" w:rsidR="005571B3" w:rsidRDefault="005571B3" w:rsidP="005571B3">
      <w:pPr>
        <w:widowControl w:val="0"/>
        <w:spacing w:line="360" w:lineRule="auto"/>
        <w:ind w:firstLine="88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Среди частных юридических лиц наиболее всего распространены торговые товарищества - организации, создаваемые с целью извлечения прибыли по принципу общего ведения дел. Их, в свою очередь, можно разделить на объединения лиц, основанные на личном доверительном характере отношений участников (полное и коммандитное товарищества) и объединения капиталов, основанные на объединении имущества участниками (акционерное общество, общество с ограниченной ответственностью, акционерная </w:t>
      </w:r>
      <w:proofErr w:type="spellStart"/>
      <w:r w:rsidRPr="006F4989">
        <w:rPr>
          <w:color w:val="000000"/>
          <w:sz w:val="28"/>
          <w:szCs w:val="28"/>
        </w:rPr>
        <w:t>коммандита</w:t>
      </w:r>
      <w:proofErr w:type="spellEnd"/>
      <w:r w:rsidRPr="006F4989">
        <w:rPr>
          <w:color w:val="000000"/>
          <w:sz w:val="28"/>
          <w:szCs w:val="28"/>
        </w:rPr>
        <w:t>). В силу такого рода особенностей объединения лиц нашли свое применение, прежде всего, в организациях мелкого и среднего бизнеса, а объединения капиталов преимущественно используются в сфере крупного бизнеса.</w:t>
      </w:r>
    </w:p>
    <w:p w14:paraId="3C20878E" w14:textId="77777777" w:rsidR="005571B3" w:rsidRPr="006F4989" w:rsidRDefault="005571B3" w:rsidP="005571B3">
      <w:pPr>
        <w:widowControl w:val="0"/>
        <w:spacing w:line="360" w:lineRule="auto"/>
        <w:ind w:firstLine="88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Публичными организациями являются юридические лица, наделенные государством определенными полномочиями властного характера, например, земли и общины (в Германии), департаменты и общины (во Франции), </w:t>
      </w:r>
      <w:r w:rsidRPr="006F4989">
        <w:rPr>
          <w:color w:val="000000"/>
          <w:sz w:val="28"/>
          <w:szCs w:val="28"/>
        </w:rPr>
        <w:lastRenderedPageBreak/>
        <w:t>провинции и коммуны (в Италии), муниципалитеты (в США). Кроме того, к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>ним относят учреждения и организации, созданные для удовлетворения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>потребностей всего общества в целом и занимающиеся образовательной, научной, культурной либо иной социально значимой деятельностью - университеты, школы, музеи и др. В данную группу также входят государственные предприятия.</w:t>
      </w:r>
    </w:p>
    <w:p w14:paraId="46FD2F6C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Определяя место организаций, создаваемых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 xml:space="preserve">, в данной классификации, следует отметить, что к частным организациям следует отнести некоммерческие организации, создаваемые для защиты прав, законных интересов и удовлетворения потребностей правообладателей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 xml:space="preserve"> (ВОИР, Союз композиторов, Союз художников, </w:t>
      </w:r>
      <w:r>
        <w:rPr>
          <w:color w:val="000000"/>
          <w:sz w:val="28"/>
          <w:szCs w:val="28"/>
        </w:rPr>
        <w:t>Торгово-промышленная палата</w:t>
      </w:r>
      <w:r w:rsidRPr="006F4989">
        <w:rPr>
          <w:color w:val="000000"/>
          <w:sz w:val="28"/>
          <w:szCs w:val="28"/>
        </w:rPr>
        <w:t xml:space="preserve"> и т.д.), а также коммерческие организации, осуществляющие посредническую и иную деятельность, в том числе, оказывая различного рода услуги правообладателям и пользователям исключительных прав на результаты интеллектуальной деятельности. </w:t>
      </w:r>
    </w:p>
    <w:p w14:paraId="7A111E18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Что касается некоммерческих организаций, осуществляющих коллективное управление авторскими и смежными правами, полагаем, что их правовой статус носит смешанный (частно-публичный) характер, поскольку включает признак социально значимой деятельности. </w:t>
      </w:r>
    </w:p>
    <w:p w14:paraId="7DBC7314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В силу этого законодательство, регулирующее их деятельность, содержит значительное число императивных норм, что в меньшей мере присуще субъектам частного права.</w:t>
      </w:r>
    </w:p>
    <w:p w14:paraId="4197C9EA" w14:textId="77777777" w:rsidR="005571B3" w:rsidRPr="006F4989" w:rsidRDefault="005571B3" w:rsidP="005571B3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Кроме того, закон разделяет юридические лица на основании критерия правового режима их имущества на следующие виды:</w:t>
      </w:r>
    </w:p>
    <w:p w14:paraId="7729F563" w14:textId="77777777" w:rsidR="005571B3" w:rsidRPr="006F4989" w:rsidRDefault="005571B3" w:rsidP="005571B3">
      <w:pPr>
        <w:widowControl w:val="0"/>
        <w:numPr>
          <w:ilvl w:val="0"/>
          <w:numId w:val="31"/>
        </w:numPr>
        <w:tabs>
          <w:tab w:val="left" w:pos="993"/>
          <w:tab w:val="left" w:pos="14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юридические лица, обладающие правом собственности (товарищества и общества, кооперативы и все некоммерческие организации, кроме учреждений);</w:t>
      </w:r>
    </w:p>
    <w:p w14:paraId="1FB7DFF0" w14:textId="77777777" w:rsidR="005571B3" w:rsidRPr="006F4989" w:rsidRDefault="005571B3" w:rsidP="005571B3">
      <w:pPr>
        <w:widowControl w:val="0"/>
        <w:numPr>
          <w:ilvl w:val="0"/>
          <w:numId w:val="31"/>
        </w:numPr>
        <w:tabs>
          <w:tab w:val="left" w:pos="993"/>
          <w:tab w:val="left" w:pos="14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юридические лица, наделенные правом хозяйственного ведения (государственные и муниципальные унитарные предприятия);</w:t>
      </w:r>
    </w:p>
    <w:p w14:paraId="6C16AF29" w14:textId="77777777" w:rsidR="005571B3" w:rsidRPr="006F4989" w:rsidRDefault="005571B3" w:rsidP="005571B3">
      <w:pPr>
        <w:widowControl w:val="0"/>
        <w:numPr>
          <w:ilvl w:val="0"/>
          <w:numId w:val="31"/>
        </w:numPr>
        <w:tabs>
          <w:tab w:val="left" w:pos="993"/>
          <w:tab w:val="left" w:pos="147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юридические лица, наделенные правом оперативного управления </w:t>
      </w:r>
      <w:r w:rsidRPr="006F4989">
        <w:rPr>
          <w:color w:val="000000"/>
          <w:sz w:val="28"/>
          <w:szCs w:val="28"/>
        </w:rPr>
        <w:lastRenderedPageBreak/>
        <w:t>(федеральные казенные предприятия, учреждения). Ряд культурных, образовательных и других учреждений (театры, музеи, учебные заведения и т.д.) наделены при этом правом самостоятельного распоряжения доходами,</w:t>
      </w:r>
    </w:p>
    <w:p w14:paraId="3D4AA1D8" w14:textId="77777777" w:rsidR="005571B3" w:rsidRPr="006F4989" w:rsidRDefault="005571B3" w:rsidP="005571B3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полученными от разрешенной им учредителем предпринимательской деятельности (ст.298 ГК).</w:t>
      </w:r>
    </w:p>
    <w:p w14:paraId="732FAF50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Организации, создаваемые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>, следует отнести к первому виду юридических лиц в данной классификации.</w:t>
      </w:r>
    </w:p>
    <w:p w14:paraId="076573B9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Следующим основанием классификации юридических лиц является цель создания и деятельности. По данному основанию законодатель разграничивает коммерческие и некоммерческие организации. Целью коммерческих организаций является извлечение прибыли посредством осуществления любой, не запрещенной законом деятельности, а в качестве некоммерческих создаются организации, не ставящие цели извлечения прибыли в качестве основной и не распределяющие полученную прибыль между участниками (ст.50 ГК РФ). Такого рода деление представляется достаточно условным, поскольку некоммерческие организациям имеют право при определенных условиях осуществлять предпринимательскую деятельность (п.3 ст.50 ГК).</w:t>
      </w:r>
    </w:p>
    <w:p w14:paraId="5A1523CC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Данное основание является весьма важным для целей настоящего исследования, поскольку позволяет нам разграничить правовой статус коммерческих и некоммерческих организаций, создаваемых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>, и определить характерные особенности, выявить существенные признаки каждой из них.</w:t>
      </w:r>
    </w:p>
    <w:p w14:paraId="780B2DA9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Основание классификации юридических лиц в соответствии с их имущественному положению и целям деятельности носит практический характер. Как мы отмечали выше, коммерческие организации обладают общей правоспособностью, и, как правило, за отсутствием иных ограничений могут осуществлять предпринимательскую деятельность, не запрещенную законом. Вместе с тем, ее учредители вправе предусмотреть в ее учредительных документах ограничения в отношении осуществления отдельных видов </w:t>
      </w:r>
      <w:r w:rsidRPr="006F4989">
        <w:rPr>
          <w:color w:val="000000"/>
          <w:sz w:val="28"/>
          <w:szCs w:val="28"/>
        </w:rPr>
        <w:lastRenderedPageBreak/>
        <w:t>деятельности или включить в них ограниченный перечень видов деятельности. Вместе с тем, для осуществления некоторых видов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>деятельности, обозначенных в законе, необходимо наличие специального разрешения (лицензии).</w:t>
      </w:r>
    </w:p>
    <w:p w14:paraId="5FE3A374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  <w:vertAlign w:val="superscript"/>
        </w:rPr>
      </w:pPr>
      <w:r w:rsidRPr="006F4989">
        <w:rPr>
          <w:color w:val="000000"/>
          <w:sz w:val="28"/>
          <w:szCs w:val="28"/>
        </w:rPr>
        <w:t xml:space="preserve"> Поэтому коммерческая организация, учредительные документы которой не содержат замкнутого перечня видов деятельности, вправе требовать предоставления лицензии для осуществления одного из лицензируемых видов деятельности, и ей не может быть отказано на том основании, что этот вид деятельности не указан в ее уставе</w:t>
      </w:r>
      <w:r w:rsidRPr="006F4989">
        <w:rPr>
          <w:color w:val="000000"/>
          <w:sz w:val="28"/>
          <w:szCs w:val="28"/>
          <w:vertAlign w:val="superscript"/>
        </w:rPr>
        <w:footnoteReference w:id="2"/>
      </w:r>
      <w:r w:rsidRPr="006F4989">
        <w:rPr>
          <w:color w:val="000000"/>
          <w:sz w:val="28"/>
          <w:szCs w:val="28"/>
        </w:rPr>
        <w:t>.</w:t>
      </w:r>
    </w:p>
    <w:p w14:paraId="3B028B1B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Некоммерческие организации, а также унитарные предприятия и юридические лица, осуществляющие специфические виды деятельности, (например, банки, страховые организации и т.д.), вправе заниматься лишь теми видами деятельности, которые соответствуют целям их создания (ст. 49 ГК). Отметим также, что субъекты права хозяйственного ведения и оперативного управления могут владеть, пользоваться и распоряжаться закрепленным за ними собственником имуществом лишь в пределах, определенных законом, целями деятельности и назначением имущества (ст.296 ГК).</w:t>
      </w:r>
    </w:p>
    <w:p w14:paraId="6B9F6F36" w14:textId="77777777" w:rsidR="005571B3" w:rsidRDefault="005571B3" w:rsidP="005571B3">
      <w:pPr>
        <w:widowControl w:val="0"/>
        <w:spacing w:line="353" w:lineRule="auto"/>
        <w:ind w:firstLine="88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Следует также разграничивать юридические лица в зависимости от сохранения их учредителями (участниками) прав в отношении их имущества. Учредителем является то физическое либо юридическое лицо, которое создает данную организацию и передает ей в собственность, хозяйственное ведение или оперативное управление часть принадлежащего ему имущества. Фактически учредителем является лицо или лица, подписавшие учредительные документы создаваемого юридического лица. </w:t>
      </w:r>
    </w:p>
    <w:p w14:paraId="5E7A53BD" w14:textId="77777777" w:rsidR="005571B3" w:rsidRPr="006F4989" w:rsidRDefault="005571B3" w:rsidP="005571B3">
      <w:pPr>
        <w:widowControl w:val="0"/>
        <w:spacing w:line="353" w:lineRule="auto"/>
        <w:ind w:firstLine="88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По этому основанию юридические лица разграничиваются во-первых, на организации, в отношении имущества которых учредители (участники) не сохраняют каких-либо прав (все виды некоммерческих организаций, кроме некоммерческих партнерств); во-вторых, организации, в отношении имущества которых учредители (участники) сохраняют обязательственные права </w:t>
      </w:r>
      <w:r w:rsidRPr="006F4989">
        <w:rPr>
          <w:color w:val="000000"/>
          <w:sz w:val="28"/>
          <w:szCs w:val="28"/>
        </w:rPr>
        <w:lastRenderedPageBreak/>
        <w:t>(товарищества и общества, кооперативы, некоммерческие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>партнерства); в-третьих, организации, в отношении имущества которых учредители сохраняют право хозяйственного ведения (дочерние предприятия); в-четвертых, организации, в отношении имущества которых учредители сохраняют право собственности (государственные и муниципальные унитарные предприятия, федеральные казенные предприятия, а также учреждения).</w:t>
      </w:r>
    </w:p>
    <w:p w14:paraId="15EB73DF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Еще одно основание классификации (по способу создания юридического лица) позволяет разделить юридические лица на организации (объединения, союзы) и учреждения.</w:t>
      </w:r>
    </w:p>
    <w:p w14:paraId="04C8EF4F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Таким образом, как показал проведенный нами выше анализ, приведенные выше классификации вполне применимы в отношении организацией, создаваемых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 xml:space="preserve">, однако они не отражают в полной мере всего разнообразия целей деятельности указанных организаций. </w:t>
      </w:r>
    </w:p>
    <w:p w14:paraId="2B914D24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Несомненно, их объединяет общая сфера деятельности, однако некоторые из них создаются лишь с целью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t xml:space="preserve">коммерциализации исключительных прав на результаты интеллектуальной деятельности, и это вполне логично, ведь построение инновационной экономики невозможно без увеличения объемов результатов интеллектуальной деятельности и средств индивидуализации, вовлекаемых в гражданский оборот. </w:t>
      </w:r>
    </w:p>
    <w:p w14:paraId="004934B3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Коммерциализация интеллектуальной собственности возможна двумя основными путями: за счет использование в собственном производстве и бизнесе, либо за счет совершения сделок, предметом которых выступают исключительные права на результаты интеллектуальной деятельности. Как для первого, так и для второго варианта коммерциализации необходимо не только создание востребованных результатов интеллектуальной деятельности, но и наличие субъектов, способных осуществлять коммерциализацию прав на них.</w:t>
      </w:r>
    </w:p>
    <w:p w14:paraId="1377699B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Другие организации создаются с целью осуществления и защиты личных неимущественных прав и связанных с ними законных интересов правообладателей и т.д. Все эти организации в совокупности можно назвать</w:t>
      </w:r>
      <w:r>
        <w:rPr>
          <w:color w:val="000000"/>
          <w:sz w:val="28"/>
          <w:szCs w:val="28"/>
        </w:rPr>
        <w:t xml:space="preserve"> </w:t>
      </w:r>
      <w:r w:rsidRPr="006F4989">
        <w:rPr>
          <w:color w:val="000000"/>
          <w:sz w:val="28"/>
          <w:szCs w:val="28"/>
        </w:rPr>
        <w:lastRenderedPageBreak/>
        <w:t>субъектами, формирующими инфраструктуру интеллектуальной собственности. Такое формирование является важнейшим фактором достижения цели эффективного функционирования рынка исключительных прав и построения инновационной экономики.</w:t>
      </w:r>
    </w:p>
    <w:p w14:paraId="671B2A16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Инфраструктура (англ. – </w:t>
      </w:r>
      <w:r w:rsidRPr="006F4989">
        <w:rPr>
          <w:color w:val="000000"/>
          <w:sz w:val="28"/>
          <w:szCs w:val="28"/>
          <w:lang w:val="en-US"/>
        </w:rPr>
        <w:t>Infrastructure</w:t>
      </w:r>
      <w:r w:rsidRPr="006F4989">
        <w:rPr>
          <w:color w:val="000000"/>
          <w:sz w:val="28"/>
          <w:szCs w:val="28"/>
        </w:rPr>
        <w:t xml:space="preserve">, от </w:t>
      </w:r>
      <w:proofErr w:type="spellStart"/>
      <w:proofErr w:type="gramStart"/>
      <w:r w:rsidRPr="006F4989">
        <w:rPr>
          <w:color w:val="000000"/>
          <w:sz w:val="28"/>
          <w:szCs w:val="28"/>
        </w:rPr>
        <w:t>лат.Infra</w:t>
      </w:r>
      <w:proofErr w:type="spellEnd"/>
      <w:proofErr w:type="gramEnd"/>
      <w:r w:rsidRPr="006F4989">
        <w:rPr>
          <w:color w:val="000000"/>
          <w:sz w:val="28"/>
          <w:szCs w:val="28"/>
        </w:rPr>
        <w:t xml:space="preserve"> - под + </w:t>
      </w:r>
      <w:proofErr w:type="spellStart"/>
      <w:r w:rsidRPr="006F4989">
        <w:rPr>
          <w:color w:val="000000"/>
          <w:sz w:val="28"/>
          <w:szCs w:val="28"/>
          <w:lang w:val="en-US"/>
        </w:rPr>
        <w:t>Structura</w:t>
      </w:r>
      <w:proofErr w:type="spellEnd"/>
      <w:r w:rsidRPr="006F4989">
        <w:rPr>
          <w:color w:val="000000"/>
          <w:sz w:val="28"/>
          <w:szCs w:val="28"/>
        </w:rPr>
        <w:t xml:space="preserve"> – строение) – это комплекс взаимосвязанных обслуживающих структур, составляющих и/или обеспечивающих основу для решения проблемы (задачи). </w:t>
      </w:r>
    </w:p>
    <w:p w14:paraId="182A80D7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Применительно к теме настоящего исследования, инфраструктура интеллектуальной собственности представляет собой систему субъектов, которая обеспечивает достижение цели построения инновационной экономики, основанной на знаниях. Иными словами, инфраструктура интеллектуальной собственности – это совокупность профессиональных посредников, представителей, а также других лиц, которые осуществляют помощь авторам и правообладателям результатов интеллектуальной деятельности в достижении основных целей создания и использования интеллектуальной собственности – создания новых результатов интеллектуальной деятельности и их коммерциализации.</w:t>
      </w:r>
    </w:p>
    <w:p w14:paraId="319D84E8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По мнению автора, в условиях рыночной экономики такая инфраструктура должна функционировать, в первую очередь, децентрализовано и преимущественно формироваться негосударственными институтами, однако государство играет в ней важную системообразующую роль. В этой связи особое значение имеет разграничение различных видов организаций, осуществляющих деятельность в сфере интеллектуальной собственности и формирующих инфраструктуру интеллектуальной собственности.</w:t>
      </w:r>
    </w:p>
    <w:p w14:paraId="03009918" w14:textId="77777777" w:rsidR="005571B3" w:rsidRPr="006F4989" w:rsidRDefault="005571B3" w:rsidP="005571B3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Если исходить из предложенного понимания инфраструктуры интеллектуальной собственности, то ее составляющими могут являться:</w:t>
      </w:r>
    </w:p>
    <w:p w14:paraId="48FDD4E8" w14:textId="77777777" w:rsidR="005571B3" w:rsidRPr="003551A8" w:rsidRDefault="005571B3" w:rsidP="005571B3">
      <w:pPr>
        <w:widowControl w:val="0"/>
        <w:numPr>
          <w:ilvl w:val="0"/>
          <w:numId w:val="32"/>
        </w:numPr>
        <w:tabs>
          <w:tab w:val="left" w:pos="993"/>
          <w:tab w:val="left" w:pos="141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551A8">
        <w:rPr>
          <w:color w:val="000000"/>
          <w:sz w:val="28"/>
          <w:szCs w:val="28"/>
        </w:rPr>
        <w:t>Государственные органы и организации, осуществляющие функции нормативно-правового регулирования интеллектуальной</w:t>
      </w:r>
      <w:r>
        <w:rPr>
          <w:color w:val="000000"/>
          <w:sz w:val="28"/>
          <w:szCs w:val="28"/>
        </w:rPr>
        <w:t xml:space="preserve"> </w:t>
      </w:r>
      <w:r w:rsidRPr="003551A8">
        <w:rPr>
          <w:color w:val="000000"/>
          <w:sz w:val="28"/>
          <w:szCs w:val="28"/>
        </w:rPr>
        <w:t xml:space="preserve">собственности, контроля и надзора. К таким органам и организациям относятся, в частности, Министерство экономического развития Российской Федерации, Министерство </w:t>
      </w:r>
      <w:r w:rsidRPr="003551A8">
        <w:rPr>
          <w:color w:val="000000"/>
          <w:sz w:val="28"/>
          <w:szCs w:val="28"/>
        </w:rPr>
        <w:lastRenderedPageBreak/>
        <w:t>культуры Российской Федерации, Федеральная служба по интеллектуальной собственности (Роспатент) и подведомственные учреждения, а также другие органы и учреждения, включая суды, рассматривающие споры в сфере интеллектуальной собственности интеллектуальной собственности.</w:t>
      </w:r>
    </w:p>
    <w:p w14:paraId="4CDDA20C" w14:textId="77777777" w:rsidR="005571B3" w:rsidRPr="006F4989" w:rsidRDefault="005571B3" w:rsidP="005571B3">
      <w:pPr>
        <w:widowControl w:val="0"/>
        <w:numPr>
          <w:ilvl w:val="0"/>
          <w:numId w:val="32"/>
        </w:numPr>
        <w:tabs>
          <w:tab w:val="left" w:pos="993"/>
          <w:tab w:val="left" w:pos="141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Профессиональные объединения, осуществляющие представление интересов творческих профессий, бизнеса и т.п. К таким организациям следует отнести Союз композиторов России, Союз писателей России, Союз журналистов России, Всероссийское общество изобретателей и рационализаторов и другие организации. Они представляют собой некоммерческие организации, созданные в целях представления интересов соответствующих категорий авторов и правообладателей и защиты их интересов. Особое место среди них занимает Торгово-промышленная палата Российской Федерации (далее – ТПП РФ</w:t>
      </w:r>
      <w:proofErr w:type="gramStart"/>
      <w:r w:rsidRPr="006F4989">
        <w:rPr>
          <w:color w:val="000000"/>
          <w:sz w:val="28"/>
          <w:szCs w:val="28"/>
        </w:rPr>
        <w:t>), несмотря на то, что</w:t>
      </w:r>
      <w:proofErr w:type="gramEnd"/>
      <w:r w:rsidRPr="006F4989">
        <w:rPr>
          <w:color w:val="000000"/>
          <w:sz w:val="28"/>
          <w:szCs w:val="28"/>
        </w:rPr>
        <w:t xml:space="preserve"> вопросы интеллектуальной собственности не являются для ТПП РФ основными. Данные участники инфраструктуры интеллектуальной собственности С являются ее важными участниками, в связи с чем считаем необходимым остановиться на них подробнее ниже.</w:t>
      </w:r>
    </w:p>
    <w:p w14:paraId="6D9E8810" w14:textId="77777777" w:rsidR="005571B3" w:rsidRPr="00E50BCB" w:rsidRDefault="005571B3" w:rsidP="005571B3">
      <w:pPr>
        <w:widowControl w:val="0"/>
        <w:numPr>
          <w:ilvl w:val="0"/>
          <w:numId w:val="32"/>
        </w:numPr>
        <w:tabs>
          <w:tab w:val="left" w:pos="993"/>
          <w:tab w:val="left" w:pos="141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0BCB">
        <w:rPr>
          <w:color w:val="000000"/>
          <w:sz w:val="28"/>
          <w:szCs w:val="28"/>
        </w:rPr>
        <w:t>Организации по коллективному управлению правами. Данные организации создаются и функционируют в соответствии со статьями 1242</w:t>
      </w:r>
      <w:r w:rsidRPr="00E50BCB">
        <w:rPr>
          <w:color w:val="000000"/>
          <w:sz w:val="28"/>
          <w:szCs w:val="28"/>
        </w:rPr>
        <w:softHyphen/>
        <w:t>1244 ГК РФ в целях защиты имущественных интересов авторов и правообладателей объектов авторского права и смежных прав, что отличает их от организаций, отмеченных в пункте два данного списка. Организациям по коллективному управлению была посвящена отдельная статья автора</w:t>
      </w:r>
      <w:r w:rsidRPr="006F4989">
        <w:rPr>
          <w:color w:val="000000"/>
          <w:sz w:val="28"/>
          <w:szCs w:val="28"/>
          <w:vertAlign w:val="superscript"/>
        </w:rPr>
        <w:footnoteReference w:id="3"/>
      </w:r>
      <w:r w:rsidRPr="00E50BCB">
        <w:rPr>
          <w:color w:val="000000"/>
          <w:sz w:val="28"/>
          <w:szCs w:val="28"/>
        </w:rPr>
        <w:t>. К данным организациям относятся, в частности, Российское авторское</w:t>
      </w:r>
      <w:r>
        <w:rPr>
          <w:color w:val="000000"/>
          <w:sz w:val="28"/>
          <w:szCs w:val="28"/>
        </w:rPr>
        <w:t xml:space="preserve"> </w:t>
      </w:r>
      <w:r w:rsidRPr="00E50BCB">
        <w:rPr>
          <w:color w:val="000000"/>
          <w:sz w:val="28"/>
          <w:szCs w:val="28"/>
        </w:rPr>
        <w:t>общество, Всероссийская организация интеллектуальной собственности, Российский союз правообладателей и другие подобные организации.</w:t>
      </w:r>
    </w:p>
    <w:p w14:paraId="75D6C89E" w14:textId="77777777" w:rsidR="005571B3" w:rsidRPr="006F4989" w:rsidRDefault="005571B3" w:rsidP="005571B3">
      <w:pPr>
        <w:widowControl w:val="0"/>
        <w:numPr>
          <w:ilvl w:val="0"/>
          <w:numId w:val="32"/>
        </w:numPr>
        <w:tabs>
          <w:tab w:val="left" w:pos="993"/>
          <w:tab w:val="left" w:pos="141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Коммерческие организации, оказывающие различного рода услуги в сфере интеллектуальной собственности, в том числе адвокатские конторы и др. Данные субъекты являются важным элементом инфраструктуры </w:t>
      </w:r>
      <w:r w:rsidRPr="006F4989">
        <w:rPr>
          <w:color w:val="000000"/>
          <w:sz w:val="28"/>
          <w:szCs w:val="28"/>
        </w:rPr>
        <w:lastRenderedPageBreak/>
        <w:t>интеллектуальной собственности, однако, как правило, оказание услуг в сфере интеллектуальной собственности не является основным видом деятельности указанных организаций.</w:t>
      </w:r>
    </w:p>
    <w:p w14:paraId="4BDB4A83" w14:textId="77777777" w:rsidR="005571B3" w:rsidRPr="006F4989" w:rsidRDefault="005571B3" w:rsidP="005571B3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Считаем необходимым определить в нормах части четвертой ГК РФ особые виды организаций, создаваемых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 xml:space="preserve"> в рамках предлагаемой нами для включения в ГК РФ статьи 1241.1 (Организации, создаваемые для осуществления и защиты </w:t>
      </w:r>
      <w:r>
        <w:rPr>
          <w:color w:val="000000"/>
          <w:sz w:val="28"/>
          <w:szCs w:val="28"/>
        </w:rPr>
        <w:t>авторских и смежных прав</w:t>
      </w:r>
      <w:r w:rsidRPr="006F4989">
        <w:rPr>
          <w:color w:val="000000"/>
          <w:sz w:val="28"/>
          <w:szCs w:val="28"/>
        </w:rPr>
        <w:t>) и изложить абзац второй данной статьи в следующей редакции:</w:t>
      </w:r>
    </w:p>
    <w:p w14:paraId="36C659D5" w14:textId="77777777" w:rsidR="005571B3" w:rsidRPr="006F4989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«К таким организациям относятся государственные организации, общественные организации и союзы, созданные в целях представления интересов соответствующих категорий авторов и правообладателей и защиты их интересов, организации по коллективному управлению правами, а также коммерческие организации, оказывающие услуги в сфере интеллектуальной собственности».</w:t>
      </w:r>
    </w:p>
    <w:p w14:paraId="72711CD6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Итак, субъекты инфраструктуры интеллектуальной собственности достаточно разнообразны и многочисленны. </w:t>
      </w:r>
    </w:p>
    <w:p w14:paraId="786C437C" w14:textId="77777777" w:rsidR="005571B3" w:rsidRDefault="005571B3" w:rsidP="005571B3">
      <w:pPr>
        <w:widowControl w:val="0"/>
        <w:spacing w:line="360" w:lineRule="auto"/>
        <w:ind w:firstLine="860"/>
        <w:jc w:val="both"/>
        <w:rPr>
          <w:color w:val="000000"/>
          <w:sz w:val="28"/>
          <w:szCs w:val="28"/>
        </w:rPr>
      </w:pPr>
      <w:r w:rsidRPr="006F4989">
        <w:rPr>
          <w:color w:val="000000"/>
          <w:sz w:val="28"/>
          <w:szCs w:val="28"/>
        </w:rPr>
        <w:t>Некоторые из них специализируются исключительно на интеллектуальной собственности, для других данная сфера не является профильной, как например, для ТПП РФ и различных коммерческих организаций, оказывающих различные виды правовых и иных услуг.</w:t>
      </w:r>
    </w:p>
    <w:p w14:paraId="6C65F517" w14:textId="77777777" w:rsidR="005571B3" w:rsidRPr="00E50BCB" w:rsidRDefault="005571B3" w:rsidP="005571B3">
      <w:pPr>
        <w:widowControl w:val="0"/>
        <w:spacing w:line="360" w:lineRule="auto"/>
        <w:ind w:firstLine="860"/>
        <w:jc w:val="both"/>
        <w:rPr>
          <w:sz w:val="28"/>
          <w:szCs w:val="28"/>
        </w:rPr>
      </w:pPr>
      <w:r w:rsidRPr="006F4989">
        <w:rPr>
          <w:color w:val="000000"/>
          <w:sz w:val="28"/>
          <w:szCs w:val="28"/>
        </w:rPr>
        <w:t xml:space="preserve">Некоторые же в настоящее время уже получили адекватное правовое регулирование, их статус и деятельность определены ГК РФ и иными нормативно-правовыми актами. К таким организациям, например, относятся организации по коллективному </w:t>
      </w:r>
      <w:r w:rsidRPr="00E50BCB">
        <w:rPr>
          <w:color w:val="000000"/>
          <w:sz w:val="28"/>
          <w:szCs w:val="28"/>
        </w:rPr>
        <w:t xml:space="preserve">управлению авторскими и смежными правами. Вместе с тем, имеется целый ряд организаций, </w:t>
      </w:r>
      <w:r w:rsidRPr="00E50BCB">
        <w:rPr>
          <w:rFonts w:eastAsia="Courier New"/>
          <w:sz w:val="28"/>
          <w:szCs w:val="28"/>
        </w:rPr>
        <w:t>которые выполняют крайне важную в рамках страны функцию в сфере интеллектуальной собственности, однако их правовое положение не определено в нормах части четвертой ГК РФ. К ним относятся общественные объединения и союзы.</w:t>
      </w:r>
    </w:p>
    <w:p w14:paraId="72A8065D" w14:textId="77777777" w:rsidR="00EE27FB" w:rsidRPr="008F4720" w:rsidRDefault="00EE27FB" w:rsidP="001074AE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sectPr w:rsidR="00EE27FB" w:rsidRPr="008F4720" w:rsidSect="00BD28A0">
      <w:headerReference w:type="even" r:id="rId7"/>
      <w:pgSz w:w="11900" w:h="16840"/>
      <w:pgMar w:top="1134" w:right="567" w:bottom="1134" w:left="1701" w:header="0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CFB7C" w14:textId="77777777" w:rsidR="007C0D64" w:rsidRDefault="007C0D64" w:rsidP="0048363E">
      <w:r>
        <w:separator/>
      </w:r>
    </w:p>
  </w:endnote>
  <w:endnote w:type="continuationSeparator" w:id="0">
    <w:p w14:paraId="19AD438D" w14:textId="77777777" w:rsidR="007C0D64" w:rsidRDefault="007C0D64" w:rsidP="0048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170EB" w14:textId="77777777" w:rsidR="007C0D64" w:rsidRDefault="007C0D64" w:rsidP="0048363E">
      <w:r>
        <w:separator/>
      </w:r>
    </w:p>
  </w:footnote>
  <w:footnote w:type="continuationSeparator" w:id="0">
    <w:p w14:paraId="3D3B6D00" w14:textId="77777777" w:rsidR="007C0D64" w:rsidRDefault="007C0D64" w:rsidP="0048363E">
      <w:r>
        <w:continuationSeparator/>
      </w:r>
    </w:p>
  </w:footnote>
  <w:footnote w:id="1">
    <w:p w14:paraId="1E7855BD" w14:textId="77777777" w:rsidR="005571B3" w:rsidRPr="007A73CD" w:rsidRDefault="005571B3" w:rsidP="005571B3">
      <w:pPr>
        <w:pStyle w:val="ad"/>
        <w:jc w:val="both"/>
      </w:pPr>
      <w:r w:rsidRPr="007A73CD">
        <w:rPr>
          <w:rStyle w:val="ac"/>
          <w:vertAlign w:val="superscript"/>
        </w:rPr>
        <w:footnoteRef/>
      </w:r>
      <w:r w:rsidRPr="007A73CD">
        <w:rPr>
          <w:rStyle w:val="ac"/>
        </w:rPr>
        <w:t xml:space="preserve"> Суханов Е.А. Система юридических лиц // Государство и право. 1991. № 11. С. 45 - 47.</w:t>
      </w:r>
    </w:p>
  </w:footnote>
  <w:footnote w:id="2">
    <w:p w14:paraId="097DFA2C" w14:textId="77777777" w:rsidR="005571B3" w:rsidRPr="007A73CD" w:rsidRDefault="005571B3" w:rsidP="005571B3">
      <w:pPr>
        <w:pStyle w:val="ad"/>
        <w:jc w:val="both"/>
      </w:pPr>
      <w:r w:rsidRPr="007A73CD">
        <w:rPr>
          <w:rStyle w:val="ac"/>
          <w:vertAlign w:val="superscript"/>
        </w:rPr>
        <w:footnoteRef/>
      </w:r>
      <w:r w:rsidRPr="007A73CD">
        <w:rPr>
          <w:rStyle w:val="ac"/>
        </w:rPr>
        <w:t xml:space="preserve"> Постановление Пленума Верховного Суда РФ и Пленума Высшего арбитражного Суда РФ от 1 июля 1996 г. № 6/8 «О некоторых вопросах, связанных с применением части первой ГК РФ» (ред. от 24.03.2016) // Российская газета, № 152, 13.08.1996.</w:t>
      </w:r>
    </w:p>
  </w:footnote>
  <w:footnote w:id="3">
    <w:p w14:paraId="40F31A8A" w14:textId="77777777" w:rsidR="005571B3" w:rsidRPr="007A73CD" w:rsidRDefault="005571B3" w:rsidP="005571B3">
      <w:pPr>
        <w:pStyle w:val="ad"/>
        <w:jc w:val="both"/>
      </w:pPr>
      <w:r w:rsidRPr="007A73CD">
        <w:rPr>
          <w:rStyle w:val="ac"/>
          <w:vertAlign w:val="superscript"/>
        </w:rPr>
        <w:footnoteRef/>
      </w:r>
      <w:r w:rsidRPr="007A73CD">
        <w:rPr>
          <w:rStyle w:val="ac"/>
        </w:rPr>
        <w:t xml:space="preserve"> </w:t>
      </w:r>
      <w:proofErr w:type="spellStart"/>
      <w:r w:rsidRPr="007A73CD">
        <w:rPr>
          <w:rStyle w:val="ac"/>
        </w:rPr>
        <w:t>Барковская</w:t>
      </w:r>
      <w:proofErr w:type="spellEnd"/>
      <w:r w:rsidRPr="007A73CD">
        <w:rPr>
          <w:rStyle w:val="ac"/>
        </w:rPr>
        <w:t xml:space="preserve"> Л.Е. Новеллы правового регулирования организаций по управлению правами на коллективной основе // Копирайт. 2018. №1. С. 24-32.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C0E3" w14:textId="77777777" w:rsidR="00BD28A0" w:rsidRDefault="00BD28A0" w:rsidP="00BD28A0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827F82" w14:textId="77777777" w:rsidR="00BD28A0" w:rsidRDefault="00BD28A0" w:rsidP="00BD28A0">
    <w:pPr>
      <w:pStyle w:val="a3"/>
      <w:framePr w:wrap="none" w:vAnchor="text" w:hAnchor="margin" w:xAlign="right" w:y="1"/>
      <w:ind w:right="3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627D29" w14:textId="77777777" w:rsidR="00BD28A0" w:rsidRDefault="00BD28A0" w:rsidP="00BD28A0">
    <w:pPr>
      <w:pStyle w:val="a3"/>
      <w:framePr w:wrap="none" w:vAnchor="text" w:hAnchor="margin" w:xAlign="right" w:y="1"/>
      <w:ind w:right="36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5686D0E" w14:textId="77777777" w:rsidR="00BD28A0" w:rsidRDefault="00BD28A0" w:rsidP="00BD28A0">
    <w:pPr>
      <w:pStyle w:val="a3"/>
      <w:ind w:right="360"/>
    </w:pPr>
  </w:p>
  <w:p w14:paraId="022C7FCA" w14:textId="77777777" w:rsidR="00641771" w:rsidRDefault="006417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24AD"/>
    <w:multiLevelType w:val="multilevel"/>
    <w:tmpl w:val="7AD00F1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DE07F13"/>
    <w:multiLevelType w:val="multilevel"/>
    <w:tmpl w:val="B6EC26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29048C"/>
    <w:multiLevelType w:val="multilevel"/>
    <w:tmpl w:val="59CC66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073474"/>
    <w:multiLevelType w:val="multilevel"/>
    <w:tmpl w:val="21EE20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067D50"/>
    <w:multiLevelType w:val="multilevel"/>
    <w:tmpl w:val="9990B6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6B2904"/>
    <w:multiLevelType w:val="multilevel"/>
    <w:tmpl w:val="57B40AB0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DA69D3"/>
    <w:multiLevelType w:val="hybridMultilevel"/>
    <w:tmpl w:val="E2848410"/>
    <w:lvl w:ilvl="0" w:tplc="CF80F18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ED11FD"/>
    <w:multiLevelType w:val="multilevel"/>
    <w:tmpl w:val="BAF6FC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07C50"/>
    <w:multiLevelType w:val="multilevel"/>
    <w:tmpl w:val="C882D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6F5297"/>
    <w:multiLevelType w:val="multilevel"/>
    <w:tmpl w:val="7EBC84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C6C63"/>
    <w:multiLevelType w:val="multilevel"/>
    <w:tmpl w:val="D06A0398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AB259C"/>
    <w:multiLevelType w:val="multilevel"/>
    <w:tmpl w:val="2EDAA7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8171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D20EFC"/>
    <w:multiLevelType w:val="hybridMultilevel"/>
    <w:tmpl w:val="3E3A806E"/>
    <w:lvl w:ilvl="0" w:tplc="26AE5ED4">
      <w:start w:val="1"/>
      <w:numFmt w:val="decimal"/>
      <w:lvlText w:val="%1."/>
      <w:lvlJc w:val="left"/>
      <w:pPr>
        <w:ind w:left="617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0E5E"/>
    <w:multiLevelType w:val="multilevel"/>
    <w:tmpl w:val="B2F60A2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293DF7"/>
    <w:multiLevelType w:val="multilevel"/>
    <w:tmpl w:val="EAA444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015F67"/>
    <w:multiLevelType w:val="multilevel"/>
    <w:tmpl w:val="3D58A7C2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BC042C"/>
    <w:multiLevelType w:val="hybridMultilevel"/>
    <w:tmpl w:val="66728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37D45"/>
    <w:multiLevelType w:val="hybridMultilevel"/>
    <w:tmpl w:val="14DA64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8A22EB5"/>
    <w:multiLevelType w:val="multilevel"/>
    <w:tmpl w:val="4670BACA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9103C34"/>
    <w:multiLevelType w:val="multilevel"/>
    <w:tmpl w:val="D2BAB9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661862"/>
    <w:multiLevelType w:val="hybridMultilevel"/>
    <w:tmpl w:val="84F07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11180"/>
    <w:multiLevelType w:val="hybridMultilevel"/>
    <w:tmpl w:val="FAF090AE"/>
    <w:lvl w:ilvl="0" w:tplc="03D0B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B544D7"/>
    <w:multiLevelType w:val="multilevel"/>
    <w:tmpl w:val="70BE94D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262C17"/>
    <w:multiLevelType w:val="multilevel"/>
    <w:tmpl w:val="2EE0BDC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066E14"/>
    <w:multiLevelType w:val="multilevel"/>
    <w:tmpl w:val="A7C822E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288405A"/>
    <w:multiLevelType w:val="hybridMultilevel"/>
    <w:tmpl w:val="F79CD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2D62A2"/>
    <w:multiLevelType w:val="multilevel"/>
    <w:tmpl w:val="70AAA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9022D8"/>
    <w:multiLevelType w:val="multilevel"/>
    <w:tmpl w:val="F8E4CC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FC7EF3"/>
    <w:multiLevelType w:val="multilevel"/>
    <w:tmpl w:val="2F285D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DE2EBB"/>
    <w:multiLevelType w:val="hybridMultilevel"/>
    <w:tmpl w:val="FFCE2F3A"/>
    <w:lvl w:ilvl="0" w:tplc="0419000F">
      <w:start w:val="1"/>
      <w:numFmt w:val="decimal"/>
      <w:lvlText w:val="%1."/>
      <w:lvlJc w:val="left"/>
      <w:pPr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 w15:restartNumberingAfterBreak="0">
    <w:nsid w:val="72435650"/>
    <w:multiLevelType w:val="multilevel"/>
    <w:tmpl w:val="198A14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2939E5"/>
    <w:multiLevelType w:val="multilevel"/>
    <w:tmpl w:val="ACF016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6"/>
  </w:num>
  <w:num w:numId="5">
    <w:abstractNumId w:val="18"/>
  </w:num>
  <w:num w:numId="6">
    <w:abstractNumId w:val="25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30"/>
  </w:num>
  <w:num w:numId="12">
    <w:abstractNumId w:val="31"/>
  </w:num>
  <w:num w:numId="13">
    <w:abstractNumId w:val="27"/>
  </w:num>
  <w:num w:numId="14">
    <w:abstractNumId w:val="10"/>
  </w:num>
  <w:num w:numId="15">
    <w:abstractNumId w:val="3"/>
  </w:num>
  <w:num w:numId="16">
    <w:abstractNumId w:val="8"/>
  </w:num>
  <w:num w:numId="17">
    <w:abstractNumId w:val="13"/>
  </w:num>
  <w:num w:numId="18">
    <w:abstractNumId w:val="28"/>
  </w:num>
  <w:num w:numId="19">
    <w:abstractNumId w:val="7"/>
  </w:num>
  <w:num w:numId="20">
    <w:abstractNumId w:val="14"/>
  </w:num>
  <w:num w:numId="21">
    <w:abstractNumId w:val="22"/>
  </w:num>
  <w:num w:numId="2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"/>
  </w:num>
  <w:num w:numId="26">
    <w:abstractNumId w:val="16"/>
  </w:num>
  <w:num w:numId="27">
    <w:abstractNumId w:val="29"/>
  </w:num>
  <w:num w:numId="28">
    <w:abstractNumId w:val="23"/>
  </w:num>
  <w:num w:numId="29">
    <w:abstractNumId w:val="15"/>
  </w:num>
  <w:num w:numId="30">
    <w:abstractNumId w:val="20"/>
  </w:num>
  <w:num w:numId="31">
    <w:abstractNumId w:val="2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C31"/>
    <w:rsid w:val="000014B8"/>
    <w:rsid w:val="00011F45"/>
    <w:rsid w:val="000865A0"/>
    <w:rsid w:val="000A3EB2"/>
    <w:rsid w:val="000C7677"/>
    <w:rsid w:val="00100AE6"/>
    <w:rsid w:val="001074AE"/>
    <w:rsid w:val="001143EC"/>
    <w:rsid w:val="001572BE"/>
    <w:rsid w:val="00167ABF"/>
    <w:rsid w:val="001A5EFA"/>
    <w:rsid w:val="001D08A8"/>
    <w:rsid w:val="002417AE"/>
    <w:rsid w:val="00261DCC"/>
    <w:rsid w:val="002652BE"/>
    <w:rsid w:val="00291FEF"/>
    <w:rsid w:val="002D2CA5"/>
    <w:rsid w:val="00304761"/>
    <w:rsid w:val="003072C5"/>
    <w:rsid w:val="00311854"/>
    <w:rsid w:val="00320406"/>
    <w:rsid w:val="00324511"/>
    <w:rsid w:val="00396E0B"/>
    <w:rsid w:val="003A01D5"/>
    <w:rsid w:val="003D3185"/>
    <w:rsid w:val="003D5BEB"/>
    <w:rsid w:val="003E2A7C"/>
    <w:rsid w:val="0045711E"/>
    <w:rsid w:val="0048363E"/>
    <w:rsid w:val="00496FA5"/>
    <w:rsid w:val="004A7C31"/>
    <w:rsid w:val="004F1A87"/>
    <w:rsid w:val="004F1BF2"/>
    <w:rsid w:val="00525FA4"/>
    <w:rsid w:val="0053096F"/>
    <w:rsid w:val="00541AC3"/>
    <w:rsid w:val="005571B3"/>
    <w:rsid w:val="005C3F1C"/>
    <w:rsid w:val="00641771"/>
    <w:rsid w:val="006556B7"/>
    <w:rsid w:val="00656E8D"/>
    <w:rsid w:val="00684248"/>
    <w:rsid w:val="006946F1"/>
    <w:rsid w:val="006B6E35"/>
    <w:rsid w:val="00705C12"/>
    <w:rsid w:val="0075714B"/>
    <w:rsid w:val="00790C26"/>
    <w:rsid w:val="007C0D64"/>
    <w:rsid w:val="007E2202"/>
    <w:rsid w:val="00841D59"/>
    <w:rsid w:val="008638B9"/>
    <w:rsid w:val="008D4302"/>
    <w:rsid w:val="008D7663"/>
    <w:rsid w:val="008F4603"/>
    <w:rsid w:val="008F4720"/>
    <w:rsid w:val="00900772"/>
    <w:rsid w:val="00903B1E"/>
    <w:rsid w:val="00915862"/>
    <w:rsid w:val="00956FEB"/>
    <w:rsid w:val="00A0633B"/>
    <w:rsid w:val="00A3694E"/>
    <w:rsid w:val="00A97F2C"/>
    <w:rsid w:val="00AB7F36"/>
    <w:rsid w:val="00AE0C95"/>
    <w:rsid w:val="00B728D0"/>
    <w:rsid w:val="00B7696E"/>
    <w:rsid w:val="00BD28A0"/>
    <w:rsid w:val="00BE4111"/>
    <w:rsid w:val="00C21B3F"/>
    <w:rsid w:val="00CA5BA9"/>
    <w:rsid w:val="00DB7BF1"/>
    <w:rsid w:val="00DE76C0"/>
    <w:rsid w:val="00E35FED"/>
    <w:rsid w:val="00EA1DC5"/>
    <w:rsid w:val="00EC4190"/>
    <w:rsid w:val="00ED5E1C"/>
    <w:rsid w:val="00EE27FB"/>
    <w:rsid w:val="00F15E37"/>
    <w:rsid w:val="00F5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DE15"/>
  <w15:chartTrackingRefBased/>
  <w15:docId w15:val="{513EE5BC-BCBA-4B50-9979-2AFFDD49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1B3"/>
    <w:pPr>
      <w:keepNext/>
      <w:keepLines/>
      <w:widowControl w:val="0"/>
      <w:spacing w:line="360" w:lineRule="auto"/>
      <w:ind w:firstLine="709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363E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A7C31"/>
  </w:style>
  <w:style w:type="paragraph" w:styleId="a3">
    <w:name w:val="header"/>
    <w:basedOn w:val="a"/>
    <w:link w:val="a4"/>
    <w:uiPriority w:val="99"/>
    <w:unhideWhenUsed/>
    <w:rsid w:val="004A7C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semiHidden/>
    <w:unhideWhenUsed/>
    <w:rsid w:val="004A7C31"/>
  </w:style>
  <w:style w:type="paragraph" w:styleId="a6">
    <w:name w:val="List Paragraph"/>
    <w:basedOn w:val="a"/>
    <w:uiPriority w:val="34"/>
    <w:qFormat/>
    <w:rsid w:val="004A7C31"/>
    <w:pPr>
      <w:ind w:left="720"/>
      <w:contextualSpacing/>
    </w:pPr>
  </w:style>
  <w:style w:type="paragraph" w:customStyle="1" w:styleId="6">
    <w:name w:val="Основной текст6"/>
    <w:basedOn w:val="a"/>
    <w:rsid w:val="004A7C31"/>
    <w:pPr>
      <w:widowControl w:val="0"/>
      <w:shd w:val="clear" w:color="auto" w:fill="FFFFFF"/>
      <w:spacing w:after="1500" w:line="322" w:lineRule="exact"/>
      <w:jc w:val="center"/>
    </w:pPr>
    <w:rPr>
      <w:color w:val="000000"/>
      <w:sz w:val="27"/>
      <w:szCs w:val="27"/>
    </w:rPr>
  </w:style>
  <w:style w:type="paragraph" w:styleId="a7">
    <w:name w:val="footnote text"/>
    <w:basedOn w:val="a"/>
    <w:link w:val="a8"/>
    <w:uiPriority w:val="99"/>
    <w:unhideWhenUsed/>
    <w:rsid w:val="004A7C3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4A7C31"/>
    <w:rPr>
      <w:sz w:val="20"/>
      <w:szCs w:val="20"/>
    </w:rPr>
  </w:style>
  <w:style w:type="paragraph" w:customStyle="1" w:styleId="Default">
    <w:name w:val="Default"/>
    <w:rsid w:val="004A7C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836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9">
    <w:name w:val="footnote reference"/>
    <w:basedOn w:val="a0"/>
    <w:uiPriority w:val="99"/>
    <w:semiHidden/>
    <w:unhideWhenUsed/>
    <w:rsid w:val="0048363E"/>
    <w:rPr>
      <w:vertAlign w:val="superscript"/>
    </w:rPr>
  </w:style>
  <w:style w:type="paragraph" w:customStyle="1" w:styleId="Pa13">
    <w:name w:val="Pa13"/>
    <w:basedOn w:val="Default"/>
    <w:next w:val="Default"/>
    <w:uiPriority w:val="99"/>
    <w:rsid w:val="0048363E"/>
    <w:pPr>
      <w:spacing w:line="197" w:lineRule="atLeast"/>
    </w:pPr>
    <w:rPr>
      <w:rFonts w:ascii="Liberation Serif" w:hAnsi="Liberation Serif" w:cstheme="minorBidi"/>
      <w:color w:val="auto"/>
    </w:rPr>
  </w:style>
  <w:style w:type="character" w:customStyle="1" w:styleId="apple-converted-space">
    <w:name w:val="apple-converted-space"/>
    <w:basedOn w:val="a0"/>
    <w:rsid w:val="00900772"/>
  </w:style>
  <w:style w:type="character" w:styleId="aa">
    <w:name w:val="Strong"/>
    <w:qFormat/>
    <w:rsid w:val="00900772"/>
    <w:rPr>
      <w:b/>
      <w:bCs/>
    </w:rPr>
  </w:style>
  <w:style w:type="character" w:customStyle="1" w:styleId="ab">
    <w:name w:val="Символ сноски"/>
    <w:qFormat/>
    <w:rsid w:val="001D08A8"/>
  </w:style>
  <w:style w:type="character" w:customStyle="1" w:styleId="ac">
    <w:name w:val="Сноска_"/>
    <w:basedOn w:val="a0"/>
    <w:link w:val="ad"/>
    <w:rsid w:val="00B728D0"/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Заголовок №1_"/>
    <w:basedOn w:val="a0"/>
    <w:link w:val="12"/>
    <w:rsid w:val="00B728D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Основной текст_"/>
    <w:basedOn w:val="a0"/>
    <w:link w:val="13"/>
    <w:rsid w:val="00B728D0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Колонтитул (2)_"/>
    <w:basedOn w:val="a0"/>
    <w:link w:val="22"/>
    <w:rsid w:val="00B728D0"/>
    <w:rPr>
      <w:rFonts w:ascii="Times New Roman" w:eastAsia="Times New Roman" w:hAnsi="Times New Roman" w:cs="Times New Roman"/>
      <w:sz w:val="20"/>
      <w:szCs w:val="20"/>
    </w:rPr>
  </w:style>
  <w:style w:type="paragraph" w:customStyle="1" w:styleId="ad">
    <w:name w:val="Сноска"/>
    <w:basedOn w:val="a"/>
    <w:link w:val="ac"/>
    <w:rsid w:val="00B728D0"/>
    <w:pPr>
      <w:widowControl w:val="0"/>
    </w:pPr>
    <w:rPr>
      <w:sz w:val="20"/>
      <w:szCs w:val="20"/>
      <w:lang w:eastAsia="en-US"/>
    </w:rPr>
  </w:style>
  <w:style w:type="paragraph" w:customStyle="1" w:styleId="12">
    <w:name w:val="Заголовок №1"/>
    <w:basedOn w:val="a"/>
    <w:link w:val="11"/>
    <w:rsid w:val="00B728D0"/>
    <w:pPr>
      <w:widowControl w:val="0"/>
      <w:spacing w:after="480" w:line="360" w:lineRule="auto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13">
    <w:name w:val="Основной текст1"/>
    <w:basedOn w:val="a"/>
    <w:link w:val="ae"/>
    <w:rsid w:val="00B728D0"/>
    <w:pPr>
      <w:widowControl w:val="0"/>
      <w:spacing w:line="360" w:lineRule="auto"/>
      <w:ind w:firstLine="400"/>
    </w:pPr>
    <w:rPr>
      <w:sz w:val="28"/>
      <w:szCs w:val="28"/>
      <w:lang w:eastAsia="en-US"/>
    </w:rPr>
  </w:style>
  <w:style w:type="paragraph" w:customStyle="1" w:styleId="22">
    <w:name w:val="Колонтитул (2)"/>
    <w:basedOn w:val="a"/>
    <w:link w:val="21"/>
    <w:rsid w:val="00B728D0"/>
    <w:pPr>
      <w:widowControl w:val="0"/>
    </w:pPr>
    <w:rPr>
      <w:sz w:val="20"/>
      <w:szCs w:val="20"/>
      <w:lang w:eastAsia="en-US"/>
    </w:rPr>
  </w:style>
  <w:style w:type="character" w:customStyle="1" w:styleId="af">
    <w:name w:val="Колонтитул_"/>
    <w:basedOn w:val="a0"/>
    <w:link w:val="af0"/>
    <w:rsid w:val="00DB7BF1"/>
    <w:rPr>
      <w:rFonts w:ascii="Times New Roman" w:eastAsia="Times New Roman" w:hAnsi="Times New Roman" w:cs="Times New Roman"/>
    </w:rPr>
  </w:style>
  <w:style w:type="paragraph" w:customStyle="1" w:styleId="af0">
    <w:name w:val="Колонтитул"/>
    <w:basedOn w:val="a"/>
    <w:link w:val="af"/>
    <w:rsid w:val="00DB7BF1"/>
    <w:pPr>
      <w:widowControl w:val="0"/>
    </w:pPr>
    <w:rPr>
      <w:sz w:val="22"/>
      <w:szCs w:val="22"/>
      <w:lang w:eastAsia="en-US"/>
    </w:rPr>
  </w:style>
  <w:style w:type="character" w:styleId="af1">
    <w:name w:val="Hyperlink"/>
    <w:basedOn w:val="a0"/>
    <w:uiPriority w:val="99"/>
    <w:semiHidden/>
    <w:unhideWhenUsed/>
    <w:rsid w:val="00324511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locked/>
    <w:rsid w:val="00011F45"/>
    <w:rPr>
      <w:rFonts w:ascii="Arial" w:eastAsia="Arial" w:hAnsi="Arial" w:cs="Arial"/>
      <w:color w:val="231F20"/>
      <w:sz w:val="16"/>
      <w:szCs w:val="16"/>
      <w:lang w:val="en-US" w:bidi="en-US"/>
    </w:rPr>
  </w:style>
  <w:style w:type="paragraph" w:customStyle="1" w:styleId="24">
    <w:name w:val="Основной текст (2)"/>
    <w:basedOn w:val="a"/>
    <w:link w:val="23"/>
    <w:rsid w:val="00011F45"/>
    <w:pPr>
      <w:widowControl w:val="0"/>
      <w:ind w:firstLine="260"/>
    </w:pPr>
    <w:rPr>
      <w:rFonts w:ascii="Arial" w:eastAsia="Arial" w:hAnsi="Arial" w:cs="Arial"/>
      <w:color w:val="231F20"/>
      <w:sz w:val="16"/>
      <w:szCs w:val="16"/>
      <w:lang w:val="en-US" w:eastAsia="en-US" w:bidi="en-US"/>
    </w:rPr>
  </w:style>
  <w:style w:type="character" w:customStyle="1" w:styleId="100">
    <w:name w:val="Основной текст (10)"/>
    <w:rsid w:val="0091586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f2">
    <w:name w:val="Normal (Web)"/>
    <w:basedOn w:val="a"/>
    <w:uiPriority w:val="99"/>
    <w:unhideWhenUsed/>
    <w:rsid w:val="005C3F1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5571B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2483</Words>
  <Characters>14157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User</cp:lastModifiedBy>
  <cp:revision>2</cp:revision>
  <dcterms:created xsi:type="dcterms:W3CDTF">2025-11-06T12:44:00Z</dcterms:created>
  <dcterms:modified xsi:type="dcterms:W3CDTF">2025-11-06T12:44:00Z</dcterms:modified>
</cp:coreProperties>
</file>