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F7241" w14:textId="78198096" w:rsidR="006E7890" w:rsidRPr="008F7B12" w:rsidRDefault="006E7890" w:rsidP="006E7890">
      <w:pPr>
        <w:rPr>
          <w:rFonts w:ascii="Times New Roman" w:hAnsi="Times New Roman" w:cs="Times New Roman"/>
          <w:b/>
          <w:bCs/>
          <w:lang w:val="ru-RU"/>
        </w:rPr>
      </w:pPr>
      <w:r w:rsidRPr="006E7890">
        <w:rPr>
          <w:rFonts w:ascii="Times New Roman" w:hAnsi="Times New Roman" w:cs="Times New Roman"/>
          <w:b/>
          <w:bCs/>
          <w:sz w:val="28"/>
          <w:szCs w:val="28"/>
        </w:rPr>
        <w:t>УДК-</w:t>
      </w:r>
      <w:r w:rsidR="008F7B12" w:rsidRPr="008F7B12">
        <w:rPr>
          <w:rFonts w:ascii="Segoe UI" w:eastAsia="Times New Roman" w:hAnsi="Segoe UI" w:cs="Segoe UI"/>
          <w:b/>
          <w:bCs/>
          <w:color w:val="0F1115"/>
          <w:kern w:val="0"/>
          <w:sz w:val="30"/>
          <w:szCs w:val="30"/>
          <w:lang w:val="ru-RU" w:eastAsia="ru-RU"/>
          <w14:ligatures w14:val="none"/>
        </w:rPr>
        <w:t xml:space="preserve"> </w:t>
      </w:r>
      <w:r w:rsidR="008F7B12" w:rsidRPr="008F7B12">
        <w:rPr>
          <w:rFonts w:ascii="Times New Roman" w:hAnsi="Times New Roman" w:cs="Times New Roman"/>
          <w:b/>
          <w:bCs/>
          <w:sz w:val="28"/>
          <w:szCs w:val="28"/>
          <w:lang w:val="ru-RU"/>
        </w:rPr>
        <w:t>37.091:331.101.3</w:t>
      </w:r>
    </w:p>
    <w:p w14:paraId="2ECF35B7" w14:textId="6773FEF6" w:rsidR="006E7890" w:rsidRPr="006E7890" w:rsidRDefault="00E664B0" w:rsidP="006E7890">
      <w:pPr>
        <w:jc w:val="center"/>
        <w:rPr>
          <w:rFonts w:ascii="Times New Roman" w:hAnsi="Times New Roman" w:cs="Times New Roman"/>
          <w:sz w:val="28"/>
          <w:szCs w:val="28"/>
        </w:rPr>
      </w:pPr>
      <w:r w:rsidRPr="006E7890">
        <w:rPr>
          <w:rFonts w:ascii="Times New Roman" w:hAnsi="Times New Roman" w:cs="Times New Roman"/>
          <w:b/>
          <w:bCs/>
          <w:sz w:val="28"/>
          <w:szCs w:val="28"/>
        </w:rPr>
        <w:t>ДЕМОТИВАТОРЫ В П</w:t>
      </w:r>
      <w:r>
        <w:rPr>
          <w:rFonts w:ascii="Times New Roman" w:hAnsi="Times New Roman" w:cs="Times New Roman"/>
          <w:b/>
          <w:bCs/>
          <w:sz w:val="28"/>
          <w:szCs w:val="28"/>
          <w:lang w:val="ru-RU"/>
        </w:rPr>
        <w:t>ЕДАГОГИЧЕСКОЙ ДЕЯТЕЛЬНОСТИ</w:t>
      </w:r>
      <w:r w:rsidRPr="006E7890">
        <w:rPr>
          <w:rFonts w:ascii="Times New Roman" w:hAnsi="Times New Roman" w:cs="Times New Roman"/>
          <w:b/>
          <w:bCs/>
          <w:sz w:val="28"/>
          <w:szCs w:val="28"/>
        </w:rPr>
        <w:t>: ВЫЯВЛЕНИЕ ФАКТОРОВ И СПОСОБЫ ИХ МИНИМИЗАЦИИ В ОБРАЗОВАТЕЛЬНОЙ ОРГАНИЗАЦИИ</w:t>
      </w:r>
    </w:p>
    <w:p w14:paraId="5E4C879E" w14:textId="59EFBC02" w:rsidR="006E7890" w:rsidRDefault="006E7890" w:rsidP="006E7890">
      <w:pPr>
        <w:rPr>
          <w:rFonts w:ascii="Times New Roman" w:hAnsi="Times New Roman" w:cs="Times New Roman"/>
          <w:b/>
          <w:bCs/>
          <w:sz w:val="28"/>
          <w:szCs w:val="28"/>
        </w:rPr>
      </w:pPr>
    </w:p>
    <w:p w14:paraId="233D6F27" w14:textId="28932174" w:rsidR="0007629E" w:rsidRPr="00A50923" w:rsidRDefault="0007629E" w:rsidP="0007629E">
      <w:pPr>
        <w:spacing w:after="0" w:line="240" w:lineRule="auto"/>
        <w:jc w:val="right"/>
        <w:rPr>
          <w:rFonts w:ascii="Times New Roman" w:hAnsi="Times New Roman" w:cs="Times New Roman"/>
          <w:i/>
          <w:iCs/>
          <w:sz w:val="28"/>
          <w:szCs w:val="28"/>
        </w:rPr>
      </w:pPr>
      <w:r>
        <w:rPr>
          <w:rFonts w:ascii="Times New Roman" w:hAnsi="Times New Roman" w:cs="Times New Roman"/>
          <w:b/>
          <w:bCs/>
          <w:i/>
          <w:iCs/>
          <w:sz w:val="28"/>
          <w:szCs w:val="28"/>
        </w:rPr>
        <w:t xml:space="preserve">Научный руководитель: </w:t>
      </w:r>
      <w:r w:rsidRPr="00A50923">
        <w:rPr>
          <w:rFonts w:ascii="Times New Roman" w:hAnsi="Times New Roman" w:cs="Times New Roman"/>
          <w:i/>
          <w:iCs/>
          <w:sz w:val="28"/>
          <w:szCs w:val="28"/>
        </w:rPr>
        <w:t xml:space="preserve">Лысенко Ю.В., </w:t>
      </w:r>
      <w:proofErr w:type="spellStart"/>
      <w:r w:rsidR="00E664B0">
        <w:rPr>
          <w:rFonts w:ascii="Times New Roman" w:hAnsi="Times New Roman" w:cs="Times New Roman"/>
          <w:i/>
          <w:iCs/>
          <w:sz w:val="28"/>
          <w:szCs w:val="28"/>
          <w:lang w:val="ru-RU"/>
        </w:rPr>
        <w:t>ЮУрГГПУ</w:t>
      </w:r>
      <w:proofErr w:type="spellEnd"/>
      <w:r w:rsidRPr="00A50923">
        <w:rPr>
          <w:rFonts w:ascii="Times New Roman" w:hAnsi="Times New Roman" w:cs="Times New Roman"/>
          <w:i/>
          <w:iCs/>
          <w:sz w:val="28"/>
          <w:szCs w:val="28"/>
        </w:rPr>
        <w:t>, ППИ</w:t>
      </w:r>
    </w:p>
    <w:p w14:paraId="06DDEDB5" w14:textId="77777777" w:rsidR="0007629E" w:rsidRPr="00A50923" w:rsidRDefault="0007629E" w:rsidP="0007629E">
      <w:pPr>
        <w:spacing w:after="0" w:line="240" w:lineRule="auto"/>
        <w:jc w:val="right"/>
        <w:rPr>
          <w:rFonts w:ascii="Times New Roman" w:hAnsi="Times New Roman" w:cs="Times New Roman"/>
          <w:i/>
          <w:iCs/>
          <w:sz w:val="28"/>
          <w:szCs w:val="28"/>
        </w:rPr>
      </w:pPr>
      <w:r w:rsidRPr="00A50923">
        <w:rPr>
          <w:rFonts w:ascii="Times New Roman" w:hAnsi="Times New Roman" w:cs="Times New Roman"/>
          <w:i/>
          <w:iCs/>
          <w:sz w:val="28"/>
          <w:szCs w:val="28"/>
        </w:rPr>
        <w:t>Профессор кафедры, доктор экономических наук</w:t>
      </w:r>
    </w:p>
    <w:p w14:paraId="0AF4F79F" w14:textId="5409644E" w:rsidR="0007629E" w:rsidRPr="00A50923" w:rsidRDefault="0007629E" w:rsidP="0007629E">
      <w:pPr>
        <w:spacing w:after="0" w:line="240" w:lineRule="auto"/>
        <w:jc w:val="right"/>
        <w:rPr>
          <w:rFonts w:ascii="Times New Roman" w:hAnsi="Times New Roman" w:cs="Times New Roman"/>
          <w:i/>
          <w:iCs/>
          <w:sz w:val="28"/>
          <w:szCs w:val="28"/>
        </w:rPr>
      </w:pPr>
      <w:r>
        <w:rPr>
          <w:rFonts w:ascii="Times New Roman" w:hAnsi="Times New Roman" w:cs="Times New Roman"/>
          <w:b/>
          <w:bCs/>
          <w:i/>
          <w:iCs/>
          <w:sz w:val="28"/>
          <w:szCs w:val="28"/>
        </w:rPr>
        <w:t xml:space="preserve">Студентка: </w:t>
      </w:r>
      <w:r>
        <w:rPr>
          <w:rFonts w:ascii="Times New Roman" w:hAnsi="Times New Roman" w:cs="Times New Roman"/>
          <w:i/>
          <w:iCs/>
          <w:sz w:val="28"/>
          <w:szCs w:val="28"/>
        </w:rPr>
        <w:t xml:space="preserve">Стафеева А.А. </w:t>
      </w:r>
      <w:proofErr w:type="spellStart"/>
      <w:r w:rsidR="00E664B0">
        <w:rPr>
          <w:rFonts w:ascii="Times New Roman" w:hAnsi="Times New Roman" w:cs="Times New Roman"/>
          <w:i/>
          <w:iCs/>
          <w:sz w:val="28"/>
          <w:szCs w:val="28"/>
          <w:lang w:val="ru-RU"/>
        </w:rPr>
        <w:t>ЮУр</w:t>
      </w:r>
      <w:proofErr w:type="spellEnd"/>
      <w:r>
        <w:rPr>
          <w:rFonts w:ascii="Times New Roman" w:hAnsi="Times New Roman" w:cs="Times New Roman"/>
          <w:i/>
          <w:iCs/>
          <w:sz w:val="28"/>
          <w:szCs w:val="28"/>
        </w:rPr>
        <w:t>ГГПУ, ППИ</w:t>
      </w:r>
    </w:p>
    <w:p w14:paraId="72CC5172" w14:textId="77777777" w:rsidR="0007629E" w:rsidRPr="00D0488E" w:rsidRDefault="0007629E" w:rsidP="0007629E">
      <w:pPr>
        <w:jc w:val="right"/>
        <w:rPr>
          <w:rFonts w:ascii="Times New Roman" w:hAnsi="Times New Roman" w:cs="Times New Roman"/>
          <w:i/>
          <w:iCs/>
          <w:sz w:val="28"/>
          <w:szCs w:val="28"/>
        </w:rPr>
      </w:pPr>
      <w:r>
        <w:rPr>
          <w:rFonts w:ascii="Times New Roman" w:hAnsi="Times New Roman" w:cs="Times New Roman"/>
          <w:i/>
          <w:iCs/>
          <w:sz w:val="28"/>
          <w:szCs w:val="28"/>
        </w:rPr>
        <w:t>Студент 2 курса магистратуры.</w:t>
      </w:r>
    </w:p>
    <w:p w14:paraId="4614A27D" w14:textId="77777777" w:rsidR="00F752B9" w:rsidRPr="006E7890" w:rsidRDefault="00F752B9" w:rsidP="006E7890">
      <w:pPr>
        <w:rPr>
          <w:rFonts w:ascii="Times New Roman" w:hAnsi="Times New Roman" w:cs="Times New Roman"/>
          <w:sz w:val="28"/>
          <w:szCs w:val="28"/>
        </w:rPr>
      </w:pPr>
    </w:p>
    <w:p w14:paraId="38FBA5F2" w14:textId="09D5BB41" w:rsidR="006E7890" w:rsidRPr="006E7890" w:rsidRDefault="006E7890" w:rsidP="00F752B9">
      <w:pPr>
        <w:ind w:firstLine="851"/>
        <w:jc w:val="both"/>
        <w:rPr>
          <w:rFonts w:ascii="Times New Roman" w:hAnsi="Times New Roman" w:cs="Times New Roman"/>
          <w:sz w:val="28"/>
          <w:szCs w:val="28"/>
        </w:rPr>
      </w:pPr>
      <w:r w:rsidRPr="006E7890">
        <w:rPr>
          <w:rFonts w:ascii="Times New Roman" w:hAnsi="Times New Roman" w:cs="Times New Roman"/>
          <w:b/>
          <w:bCs/>
          <w:i/>
          <w:iCs/>
          <w:sz w:val="28"/>
          <w:szCs w:val="28"/>
        </w:rPr>
        <w:t>Аннотация:</w:t>
      </w:r>
      <w:r w:rsidR="00F752B9">
        <w:rPr>
          <w:rFonts w:ascii="Times New Roman" w:hAnsi="Times New Roman" w:cs="Times New Roman"/>
          <w:b/>
          <w:bCs/>
          <w:sz w:val="28"/>
          <w:szCs w:val="28"/>
        </w:rPr>
        <w:t xml:space="preserve"> </w:t>
      </w:r>
      <w:r w:rsidR="00E664B0">
        <w:rPr>
          <w:rFonts w:ascii="Times New Roman" w:hAnsi="Times New Roman" w:cs="Times New Roman"/>
          <w:sz w:val="28"/>
          <w:szCs w:val="28"/>
          <w:lang w:val="ru-RU"/>
        </w:rPr>
        <w:t>в данной</w:t>
      </w:r>
      <w:r w:rsidR="00F752B9" w:rsidRPr="00F752B9">
        <w:rPr>
          <w:rFonts w:ascii="Times New Roman" w:hAnsi="Times New Roman" w:cs="Times New Roman"/>
          <w:sz w:val="28"/>
          <w:szCs w:val="28"/>
        </w:rPr>
        <w:t xml:space="preserve"> статье представлен теоретический анализ демотивирующих факторов педагогической деятельности, негативно влияющих на профессиональную эффективность и психологическое благополучие педагогов. Рассмотрены основные группы демотивирующих факторов: организационно-управленческие, профессионально-содержательные и социально-психологические. Особое внимание уделено таким актуальным проблемам, как чрезмерная бюрократическая нагрузка, несовершенство систем оплаты труда, профессиональное выгорание и снижение социального статуса педагогов. На основе анализа современных российских исследований предложены пути минимизации негативного влияния демотивирующих факторов путем совершенствования системы управления образовательной организацией, оптимизации нагрузки и развития корпоративной культуры. Теоретическая значимость работы заключается в систематизации демотивирующих факторов педагогической деятельности, а практическая – в разработке комплексного подхода к их минимизации в условиях современных образовательных организаций.</w:t>
      </w:r>
    </w:p>
    <w:p w14:paraId="754C3DBF" w14:textId="3DC1F878" w:rsidR="00F752B9" w:rsidRPr="004A0721" w:rsidRDefault="006E7890" w:rsidP="004A0721">
      <w:pPr>
        <w:ind w:firstLine="851"/>
        <w:jc w:val="both"/>
        <w:rPr>
          <w:rFonts w:ascii="Times New Roman" w:hAnsi="Times New Roman" w:cs="Times New Roman"/>
          <w:sz w:val="28"/>
          <w:szCs w:val="28"/>
          <w:lang w:val="ru-RU"/>
        </w:rPr>
      </w:pPr>
      <w:r w:rsidRPr="006E7890">
        <w:rPr>
          <w:rFonts w:ascii="Times New Roman" w:hAnsi="Times New Roman" w:cs="Times New Roman"/>
          <w:b/>
          <w:bCs/>
          <w:sz w:val="28"/>
          <w:szCs w:val="28"/>
        </w:rPr>
        <w:t xml:space="preserve">Ключевые слова: </w:t>
      </w:r>
      <w:r w:rsidRPr="006E7890">
        <w:rPr>
          <w:rFonts w:ascii="Times New Roman" w:hAnsi="Times New Roman" w:cs="Times New Roman"/>
          <w:sz w:val="28"/>
          <w:szCs w:val="28"/>
        </w:rPr>
        <w:t>демотивация педагога, профессиональная деятельность, образовательная организация, профессиональное выгорание, бюрократическая нагрузка, управление персоналом, трудовая мотивация.</w:t>
      </w:r>
    </w:p>
    <w:p w14:paraId="04AC83A3" w14:textId="77777777" w:rsidR="00DA239D" w:rsidRDefault="00DA239D" w:rsidP="004A0721">
      <w:pPr>
        <w:jc w:val="center"/>
        <w:rPr>
          <w:rFonts w:ascii="Times New Roman" w:hAnsi="Times New Roman" w:cs="Times New Roman"/>
          <w:b/>
          <w:bCs/>
          <w:sz w:val="28"/>
          <w:szCs w:val="28"/>
          <w:lang w:val="ru-RU"/>
        </w:rPr>
      </w:pPr>
    </w:p>
    <w:p w14:paraId="3D09EFF1" w14:textId="77777777" w:rsidR="00DA239D" w:rsidRDefault="00DA239D" w:rsidP="004A0721">
      <w:pPr>
        <w:jc w:val="center"/>
        <w:rPr>
          <w:rFonts w:ascii="Times New Roman" w:hAnsi="Times New Roman" w:cs="Times New Roman"/>
          <w:b/>
          <w:bCs/>
          <w:sz w:val="28"/>
          <w:szCs w:val="28"/>
          <w:lang w:val="ru-RU"/>
        </w:rPr>
      </w:pPr>
    </w:p>
    <w:p w14:paraId="5419ECA3" w14:textId="77777777" w:rsidR="00DA239D" w:rsidRDefault="00DA239D" w:rsidP="004A0721">
      <w:pPr>
        <w:jc w:val="center"/>
        <w:rPr>
          <w:rFonts w:ascii="Times New Roman" w:hAnsi="Times New Roman" w:cs="Times New Roman"/>
          <w:b/>
          <w:bCs/>
          <w:sz w:val="28"/>
          <w:szCs w:val="28"/>
          <w:lang w:val="ru-RU"/>
        </w:rPr>
      </w:pPr>
    </w:p>
    <w:p w14:paraId="40D974D3" w14:textId="77777777" w:rsidR="00DA239D" w:rsidRDefault="00DA239D" w:rsidP="004A0721">
      <w:pPr>
        <w:jc w:val="center"/>
        <w:rPr>
          <w:rFonts w:ascii="Times New Roman" w:hAnsi="Times New Roman" w:cs="Times New Roman"/>
          <w:b/>
          <w:bCs/>
          <w:sz w:val="28"/>
          <w:szCs w:val="28"/>
          <w:lang w:val="ru-RU"/>
        </w:rPr>
      </w:pPr>
    </w:p>
    <w:p w14:paraId="2F90E88F" w14:textId="01980A8D" w:rsidR="004A0721" w:rsidRPr="006E7890" w:rsidRDefault="004A0721" w:rsidP="004A0721">
      <w:pPr>
        <w:jc w:val="center"/>
        <w:rPr>
          <w:rFonts w:ascii="Times New Roman" w:hAnsi="Times New Roman" w:cs="Times New Roman"/>
          <w:sz w:val="28"/>
          <w:szCs w:val="28"/>
          <w:lang w:val="en-US"/>
        </w:rPr>
      </w:pPr>
      <w:r w:rsidRPr="006E7890">
        <w:rPr>
          <w:rFonts w:ascii="Times New Roman" w:hAnsi="Times New Roman" w:cs="Times New Roman"/>
          <w:b/>
          <w:bCs/>
          <w:sz w:val="28"/>
          <w:szCs w:val="28"/>
          <w:lang w:val="en-US"/>
        </w:rPr>
        <w:lastRenderedPageBreak/>
        <w:t>DEMOTIVATORS IN PEDAGOGICAL ACTIVITY: IDENTIFICATION OF FACTORS AND WAYS OF THEIR MINIMIZATION IN AN EDUCATIONAL ORGANIZATION</w:t>
      </w:r>
    </w:p>
    <w:p w14:paraId="65368898" w14:textId="77777777" w:rsidR="004A0721" w:rsidRPr="00FD3B8B" w:rsidRDefault="004A0721" w:rsidP="004A0721">
      <w:pPr>
        <w:spacing w:after="0" w:line="240" w:lineRule="auto"/>
        <w:ind w:firstLine="851"/>
        <w:jc w:val="right"/>
        <w:rPr>
          <w:rFonts w:ascii="Times New Roman" w:hAnsi="Times New Roman" w:cs="Times New Roman"/>
          <w:i/>
          <w:iCs/>
          <w:sz w:val="28"/>
          <w:szCs w:val="28"/>
          <w:lang w:val="en-US"/>
        </w:rPr>
      </w:pPr>
      <w:r w:rsidRPr="00FD3B8B">
        <w:rPr>
          <w:rFonts w:ascii="Times New Roman" w:hAnsi="Times New Roman" w:cs="Times New Roman"/>
          <w:b/>
          <w:bCs/>
          <w:i/>
          <w:iCs/>
          <w:sz w:val="28"/>
          <w:szCs w:val="28"/>
          <w:lang w:val="en-US"/>
        </w:rPr>
        <w:t>Supervisor:</w:t>
      </w:r>
      <w:r w:rsidRPr="00FD3B8B">
        <w:rPr>
          <w:rFonts w:ascii="Times New Roman" w:hAnsi="Times New Roman" w:cs="Times New Roman"/>
          <w:i/>
          <w:iCs/>
          <w:sz w:val="28"/>
          <w:szCs w:val="28"/>
          <w:lang w:val="en-US"/>
        </w:rPr>
        <w:t xml:space="preserve"> Y.V. Lysenko, CSPU, PPI</w:t>
      </w:r>
    </w:p>
    <w:p w14:paraId="78231678" w14:textId="77777777" w:rsidR="004A0721" w:rsidRPr="00FD3B8B" w:rsidRDefault="004A0721" w:rsidP="004A0721">
      <w:pPr>
        <w:spacing w:after="0" w:line="240" w:lineRule="auto"/>
        <w:ind w:firstLine="851"/>
        <w:jc w:val="right"/>
        <w:rPr>
          <w:rFonts w:ascii="Times New Roman" w:hAnsi="Times New Roman" w:cs="Times New Roman"/>
          <w:i/>
          <w:iCs/>
          <w:sz w:val="28"/>
          <w:szCs w:val="28"/>
          <w:lang w:val="en-US"/>
        </w:rPr>
      </w:pPr>
      <w:r w:rsidRPr="00FD3B8B">
        <w:rPr>
          <w:rFonts w:ascii="Times New Roman" w:hAnsi="Times New Roman" w:cs="Times New Roman"/>
          <w:i/>
          <w:iCs/>
          <w:sz w:val="28"/>
          <w:szCs w:val="28"/>
          <w:lang w:val="en-US"/>
        </w:rPr>
        <w:t>Professor, Doctor of Economics</w:t>
      </w:r>
    </w:p>
    <w:p w14:paraId="7521DEF8" w14:textId="77777777" w:rsidR="004A0721" w:rsidRPr="008415DA" w:rsidRDefault="004A0721" w:rsidP="004A0721">
      <w:pPr>
        <w:spacing w:after="0" w:line="240" w:lineRule="auto"/>
        <w:jc w:val="right"/>
        <w:rPr>
          <w:rFonts w:ascii="Times New Roman" w:hAnsi="Times New Roman" w:cs="Times New Roman"/>
          <w:i/>
          <w:iCs/>
          <w:sz w:val="28"/>
          <w:szCs w:val="28"/>
          <w:lang w:val="en-US"/>
        </w:rPr>
      </w:pPr>
      <w:r w:rsidRPr="00FD3B8B">
        <w:rPr>
          <w:rFonts w:ascii="Times New Roman" w:hAnsi="Times New Roman" w:cs="Times New Roman"/>
          <w:b/>
          <w:bCs/>
          <w:i/>
          <w:iCs/>
          <w:sz w:val="28"/>
          <w:szCs w:val="28"/>
          <w:lang w:val="en-US"/>
        </w:rPr>
        <w:t>Student:</w:t>
      </w:r>
      <w:r w:rsidRPr="00FD3B8B">
        <w:rPr>
          <w:rFonts w:ascii="Times New Roman" w:hAnsi="Times New Roman" w:cs="Times New Roman"/>
          <w:i/>
          <w:iCs/>
          <w:sz w:val="28"/>
          <w:szCs w:val="28"/>
          <w:lang w:val="en-US"/>
        </w:rPr>
        <w:t xml:space="preserve"> A. A. </w:t>
      </w:r>
      <w:proofErr w:type="spellStart"/>
      <w:r w:rsidRPr="00FD3B8B">
        <w:rPr>
          <w:rFonts w:ascii="Times New Roman" w:hAnsi="Times New Roman" w:cs="Times New Roman"/>
          <w:i/>
          <w:iCs/>
          <w:sz w:val="28"/>
          <w:szCs w:val="28"/>
          <w:lang w:val="en-US"/>
        </w:rPr>
        <w:t>Stafeeva</w:t>
      </w:r>
      <w:proofErr w:type="spellEnd"/>
      <w:r w:rsidRPr="00FD3B8B">
        <w:rPr>
          <w:rFonts w:ascii="Times New Roman" w:hAnsi="Times New Roman" w:cs="Times New Roman"/>
          <w:i/>
          <w:iCs/>
          <w:sz w:val="28"/>
          <w:szCs w:val="28"/>
          <w:lang w:val="en-US"/>
        </w:rPr>
        <w:t>, CSPU, PPI</w:t>
      </w:r>
      <w:r w:rsidRPr="008415DA">
        <w:rPr>
          <w:rFonts w:ascii="Times New Roman" w:hAnsi="Times New Roman" w:cs="Times New Roman"/>
          <w:i/>
          <w:iCs/>
          <w:sz w:val="28"/>
          <w:szCs w:val="28"/>
          <w:lang w:val="en-US"/>
        </w:rPr>
        <w:t xml:space="preserve"> </w:t>
      </w:r>
    </w:p>
    <w:p w14:paraId="07AC1523" w14:textId="5565EC88" w:rsidR="004A0721" w:rsidRPr="004A0721" w:rsidRDefault="004A0721" w:rsidP="004A0721">
      <w:pPr>
        <w:spacing w:after="0" w:line="240" w:lineRule="auto"/>
        <w:jc w:val="right"/>
        <w:rPr>
          <w:rFonts w:ascii="Times New Roman" w:hAnsi="Times New Roman" w:cs="Times New Roman"/>
          <w:i/>
          <w:iCs/>
          <w:sz w:val="28"/>
          <w:szCs w:val="28"/>
          <w:lang w:val="ru-RU"/>
        </w:rPr>
      </w:pPr>
      <w:r w:rsidRPr="00315F41">
        <w:rPr>
          <w:rFonts w:ascii="Times New Roman" w:hAnsi="Times New Roman" w:cs="Times New Roman"/>
          <w:i/>
          <w:iCs/>
          <w:sz w:val="28"/>
          <w:szCs w:val="28"/>
          <w:lang w:val="en-US"/>
        </w:rPr>
        <w:t>Second-year Master's student</w:t>
      </w:r>
    </w:p>
    <w:p w14:paraId="35E7F55E" w14:textId="77777777" w:rsidR="008F7B12" w:rsidRDefault="008F7B12" w:rsidP="004A0721">
      <w:pPr>
        <w:ind w:firstLine="851"/>
        <w:jc w:val="both"/>
        <w:rPr>
          <w:rFonts w:ascii="Times New Roman" w:hAnsi="Times New Roman" w:cs="Times New Roman"/>
          <w:b/>
          <w:bCs/>
          <w:i/>
          <w:iCs/>
          <w:sz w:val="28"/>
          <w:szCs w:val="28"/>
          <w:lang w:val="ru-RU"/>
        </w:rPr>
      </w:pPr>
    </w:p>
    <w:p w14:paraId="6FB39DC1" w14:textId="37CC5BBB" w:rsidR="004A0721" w:rsidRPr="006E7890" w:rsidRDefault="004A0721" w:rsidP="004A0721">
      <w:pPr>
        <w:ind w:firstLine="851"/>
        <w:jc w:val="both"/>
        <w:rPr>
          <w:rFonts w:ascii="Times New Roman" w:hAnsi="Times New Roman" w:cs="Times New Roman"/>
          <w:sz w:val="28"/>
          <w:szCs w:val="28"/>
          <w:lang w:val="en-US"/>
        </w:rPr>
      </w:pPr>
      <w:r w:rsidRPr="006E7890">
        <w:rPr>
          <w:rFonts w:ascii="Times New Roman" w:hAnsi="Times New Roman" w:cs="Times New Roman"/>
          <w:b/>
          <w:bCs/>
          <w:i/>
          <w:iCs/>
          <w:sz w:val="28"/>
          <w:szCs w:val="28"/>
          <w:lang w:val="en-US"/>
        </w:rPr>
        <w:t>Abstract</w:t>
      </w:r>
      <w:r w:rsidRPr="00F752B9">
        <w:rPr>
          <w:rFonts w:ascii="Times New Roman" w:hAnsi="Times New Roman" w:cs="Times New Roman"/>
          <w:b/>
          <w:bCs/>
          <w:i/>
          <w:iCs/>
          <w:sz w:val="28"/>
          <w:szCs w:val="28"/>
          <w:lang w:val="en-US"/>
        </w:rPr>
        <w:t>:</w:t>
      </w:r>
      <w:r w:rsidRPr="006E7890">
        <w:rPr>
          <w:rFonts w:ascii="Times New Roman" w:hAnsi="Times New Roman" w:cs="Times New Roman"/>
          <w:sz w:val="28"/>
          <w:szCs w:val="28"/>
          <w:lang w:val="en-US"/>
        </w:rPr>
        <w:t> </w:t>
      </w:r>
      <w:r>
        <w:rPr>
          <w:rFonts w:ascii="Times New Roman" w:hAnsi="Times New Roman" w:cs="Times New Roman"/>
          <w:sz w:val="28"/>
          <w:szCs w:val="28"/>
          <w:lang w:val="en-US"/>
        </w:rPr>
        <w:t>t</w:t>
      </w:r>
      <w:r w:rsidRPr="006E7890">
        <w:rPr>
          <w:rFonts w:ascii="Times New Roman" w:hAnsi="Times New Roman" w:cs="Times New Roman"/>
          <w:sz w:val="28"/>
          <w:szCs w:val="28"/>
          <w:lang w:val="en-US"/>
        </w:rPr>
        <w:t>he article presents a theoretical analysis of demotivating factors in pedagogical activity that have a negative impact on the professional effectiveness and psychological well-being of teachers. The main groups of demotivators are considered: organizational-administrative, professional-content and socio-psychological. Special attention is paid to such current problems as excessive bureaucratic load, imperfection of the remuneration system, professional burnout and decrease in the social status of the teacher. On the basis of the analysis of modern domestic research, ways to minimize the negative impact of demotivators through improving the management system of an educational organization, optimizing the workload and developing corporate culture are proposed. The theoretical significance of the work lies in the systematization of demotivating factors of pedagogical work, and the practical significance is in the development of a comprehensive approach to their minimization in the conditions of a modern educational organization.</w:t>
      </w:r>
    </w:p>
    <w:p w14:paraId="12C47D33" w14:textId="066D58D4" w:rsidR="000725BC" w:rsidRPr="00DA239D" w:rsidRDefault="004A0721" w:rsidP="00DA239D">
      <w:pPr>
        <w:ind w:firstLine="851"/>
        <w:jc w:val="both"/>
        <w:rPr>
          <w:rFonts w:ascii="Times New Roman" w:hAnsi="Times New Roman" w:cs="Times New Roman"/>
          <w:sz w:val="28"/>
          <w:szCs w:val="28"/>
          <w:lang w:val="ru-RU"/>
        </w:rPr>
      </w:pPr>
      <w:r w:rsidRPr="006E7890">
        <w:rPr>
          <w:rFonts w:ascii="Times New Roman" w:hAnsi="Times New Roman" w:cs="Times New Roman"/>
          <w:b/>
          <w:bCs/>
          <w:sz w:val="28"/>
          <w:szCs w:val="28"/>
          <w:lang w:val="en-US"/>
        </w:rPr>
        <w:t>Keywords:</w:t>
      </w:r>
      <w:r w:rsidRPr="006E7890">
        <w:rPr>
          <w:rFonts w:ascii="Times New Roman" w:hAnsi="Times New Roman" w:cs="Times New Roman"/>
          <w:sz w:val="28"/>
          <w:szCs w:val="28"/>
          <w:lang w:val="en-US"/>
        </w:rPr>
        <w:t> teacher demotivation, professional activity, educational organization, professional burnout, bureaucratic load, personnel management, labor motivation.</w:t>
      </w:r>
    </w:p>
    <w:p w14:paraId="2B3848D4" w14:textId="77777777" w:rsidR="006E7890" w:rsidRPr="006E7890" w:rsidRDefault="006E7890" w:rsidP="008415DA">
      <w:pPr>
        <w:ind w:firstLine="851"/>
        <w:jc w:val="both"/>
        <w:rPr>
          <w:rFonts w:ascii="Times New Roman" w:hAnsi="Times New Roman" w:cs="Times New Roman"/>
          <w:b/>
          <w:bCs/>
          <w:sz w:val="28"/>
          <w:szCs w:val="28"/>
        </w:rPr>
      </w:pPr>
      <w:r w:rsidRPr="006E7890">
        <w:rPr>
          <w:rFonts w:ascii="Times New Roman" w:hAnsi="Times New Roman" w:cs="Times New Roman"/>
          <w:b/>
          <w:bCs/>
          <w:sz w:val="28"/>
          <w:szCs w:val="28"/>
        </w:rPr>
        <w:t>Введение</w:t>
      </w:r>
    </w:p>
    <w:p w14:paraId="294EA630" w14:textId="77777777" w:rsidR="006E7890" w:rsidRPr="006E7890" w:rsidRDefault="006E7890" w:rsidP="008415DA">
      <w:pPr>
        <w:ind w:firstLine="851"/>
        <w:jc w:val="both"/>
        <w:rPr>
          <w:rFonts w:ascii="Times New Roman" w:hAnsi="Times New Roman" w:cs="Times New Roman"/>
          <w:sz w:val="28"/>
          <w:szCs w:val="28"/>
        </w:rPr>
      </w:pPr>
      <w:r w:rsidRPr="006E7890">
        <w:rPr>
          <w:rFonts w:ascii="Times New Roman" w:hAnsi="Times New Roman" w:cs="Times New Roman"/>
          <w:sz w:val="28"/>
          <w:szCs w:val="28"/>
        </w:rPr>
        <w:t>Современная система образования характеризуется постоянными трансформациями, которые неравномерно влияют на профессиональную деятельность педагогов. Внедрение новых образовательных стандартов и цифровых технологий, с одной стороны, создаёт условия для профессионального роста, но с другой – порождает множество факторов, снижающих мотивацию и эффективность педагогического труда. Проблема демотивации педагогов стала особенно актуальной в условиях наблюдаемого в последние годы дефицита педагогических кадров и роста синдрома профессионального выгорания среди педагогов [4, с. 56].</w:t>
      </w:r>
    </w:p>
    <w:p w14:paraId="494A499E" w14:textId="77777777" w:rsidR="006E7890" w:rsidRPr="006E7890" w:rsidRDefault="006E7890" w:rsidP="008415DA">
      <w:pPr>
        <w:ind w:firstLine="851"/>
        <w:jc w:val="both"/>
        <w:rPr>
          <w:rFonts w:ascii="Times New Roman" w:hAnsi="Times New Roman" w:cs="Times New Roman"/>
          <w:sz w:val="28"/>
          <w:szCs w:val="28"/>
        </w:rPr>
      </w:pPr>
      <w:r w:rsidRPr="006E7890">
        <w:rPr>
          <w:rFonts w:ascii="Times New Roman" w:hAnsi="Times New Roman" w:cs="Times New Roman"/>
          <w:sz w:val="28"/>
          <w:szCs w:val="28"/>
        </w:rPr>
        <w:t xml:space="preserve">Демотивация педагога понимается как процесс снижения или полной утраты интереса к профессиональной деятельности, сопровождающийся </w:t>
      </w:r>
      <w:r w:rsidRPr="006E7890">
        <w:rPr>
          <w:rFonts w:ascii="Times New Roman" w:hAnsi="Times New Roman" w:cs="Times New Roman"/>
          <w:sz w:val="28"/>
          <w:szCs w:val="28"/>
        </w:rPr>
        <w:lastRenderedPageBreak/>
        <w:t>снижением производительности труда, эмоциональным истощением и формальным отношением к профессиональным обязанностям. В отличие от временного снижения производительности труда, демотивация характеризуется стойкостью и глубиной негативных изменений в профессиональной позиции педагога [7, с. 113].</w:t>
      </w:r>
    </w:p>
    <w:p w14:paraId="41F7057E" w14:textId="77777777" w:rsidR="006E7890" w:rsidRPr="006E7890" w:rsidRDefault="006E7890" w:rsidP="008415DA">
      <w:pPr>
        <w:ind w:firstLine="851"/>
        <w:jc w:val="both"/>
        <w:rPr>
          <w:rFonts w:ascii="Times New Roman" w:hAnsi="Times New Roman" w:cs="Times New Roman"/>
          <w:sz w:val="28"/>
          <w:szCs w:val="28"/>
        </w:rPr>
      </w:pPr>
      <w:r w:rsidRPr="006E7890">
        <w:rPr>
          <w:rFonts w:ascii="Times New Roman" w:hAnsi="Times New Roman" w:cs="Times New Roman"/>
          <w:sz w:val="28"/>
          <w:szCs w:val="28"/>
        </w:rPr>
        <w:t>Изучение демотивирующих факторов в педагогической деятельности представляется особенно актуальным, поскольку последствия демотивации педагога оказывают непосредственное влияние на качество образовательного процесса, психологический климат в коллективе и, в конечном итоге, на образовательные результаты студентов.</w:t>
      </w:r>
    </w:p>
    <w:p w14:paraId="3C9A9D79" w14:textId="77777777" w:rsidR="006E7890" w:rsidRPr="006E7890" w:rsidRDefault="006E7890" w:rsidP="008415DA">
      <w:pPr>
        <w:ind w:firstLine="851"/>
        <w:jc w:val="both"/>
        <w:rPr>
          <w:rFonts w:ascii="Times New Roman" w:hAnsi="Times New Roman" w:cs="Times New Roman"/>
          <w:sz w:val="28"/>
          <w:szCs w:val="28"/>
        </w:rPr>
      </w:pPr>
      <w:r w:rsidRPr="006E7890">
        <w:rPr>
          <w:rFonts w:ascii="Times New Roman" w:hAnsi="Times New Roman" w:cs="Times New Roman"/>
          <w:sz w:val="28"/>
          <w:szCs w:val="28"/>
        </w:rPr>
        <w:t>Целью данной статьи является теоретический анализ демотивирующих факторов педагогической деятельности и систематизация путей их минимизации в условиях образовательной организации.</w:t>
      </w:r>
    </w:p>
    <w:p w14:paraId="1297F79D" w14:textId="77777777" w:rsidR="006E7890" w:rsidRPr="006E7890" w:rsidRDefault="006E7890" w:rsidP="00347092">
      <w:pPr>
        <w:ind w:firstLine="851"/>
        <w:jc w:val="both"/>
        <w:rPr>
          <w:rFonts w:ascii="Times New Roman" w:hAnsi="Times New Roman" w:cs="Times New Roman"/>
          <w:b/>
          <w:bCs/>
          <w:sz w:val="28"/>
          <w:szCs w:val="28"/>
        </w:rPr>
      </w:pPr>
      <w:r w:rsidRPr="006E7890">
        <w:rPr>
          <w:rFonts w:ascii="Times New Roman" w:hAnsi="Times New Roman" w:cs="Times New Roman"/>
          <w:b/>
          <w:bCs/>
          <w:sz w:val="28"/>
          <w:szCs w:val="28"/>
        </w:rPr>
        <w:t>1. Основные группы демотивирующих факторов педагогической деятельности</w:t>
      </w:r>
    </w:p>
    <w:p w14:paraId="6B02EE8A"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Анализ современных исследований позволяет выделить три основные группы демотивирующих факторов педагогической деятельности: организационно-управленческие, профессионально-содержательные и социально-психологические.</w:t>
      </w:r>
    </w:p>
    <w:p w14:paraId="6A862049" w14:textId="77777777" w:rsidR="006E7890" w:rsidRPr="006E7890" w:rsidRDefault="006E7890" w:rsidP="00347092">
      <w:pPr>
        <w:ind w:firstLine="851"/>
        <w:jc w:val="both"/>
        <w:rPr>
          <w:rFonts w:ascii="Times New Roman" w:hAnsi="Times New Roman" w:cs="Times New Roman"/>
          <w:b/>
          <w:bCs/>
          <w:sz w:val="28"/>
          <w:szCs w:val="28"/>
        </w:rPr>
      </w:pPr>
      <w:r w:rsidRPr="006E7890">
        <w:rPr>
          <w:rFonts w:ascii="Times New Roman" w:hAnsi="Times New Roman" w:cs="Times New Roman"/>
          <w:b/>
          <w:bCs/>
          <w:sz w:val="28"/>
          <w:szCs w:val="28"/>
        </w:rPr>
        <w:t>1.1. Организационно-административные демотиваторы</w:t>
      </w:r>
    </w:p>
    <w:p w14:paraId="36918FF9"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Эта группа факторов связана со спецификой управления образовательной организацией и условиями труда педагогов. К наиболее значимым относятся:</w:t>
      </w:r>
    </w:p>
    <w:p w14:paraId="094D1C2D"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Избыточная бюрократическая нагрузка стала одним из основных демотивирующих факторов в последние годы. Согласно исследованиям, преподаватели тратят до 40% своего рабочего времени на подготовку отчетов, что отвлекает их от непосредственной работы с учениками [5, с. 48]. Многочисленные планы, отчеты и аналитические справки поглощают время и силы, которые можно было бы посвятить творческой стороне преподавания.</w:t>
      </w:r>
    </w:p>
    <w:p w14:paraId="6E3EA038"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Несовершенство системы оплаты труда также является существенным демотивирующим фактором. Несмотря на периодические изменения в системе оплаты труда , многие учителя отмечают недостаточную прозрачность и беспристрастность в расчете заработной платы. Система стимулирования зачастую не отражает реального вклада педагогов в образовательный процесс и основана на формальных показателях [3, с. 62].</w:t>
      </w:r>
    </w:p>
    <w:p w14:paraId="7395752F"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lastRenderedPageBreak/>
        <w:t>Высокая интенсивность и перегрузки труда связаны с необходимостью совмещения различных видов профессиональной деятельности: преподавательской, воспитательной, методической, инновационной. Отсутствие возможностей для восстановления приводит к хронической усталости и эмоциональному истощению.</w:t>
      </w:r>
    </w:p>
    <w:p w14:paraId="47BD7B31" w14:textId="77777777" w:rsidR="006E7890" w:rsidRPr="006E7890" w:rsidRDefault="006E7890" w:rsidP="00347092">
      <w:pPr>
        <w:ind w:firstLine="851"/>
        <w:jc w:val="both"/>
        <w:rPr>
          <w:rFonts w:ascii="Times New Roman" w:hAnsi="Times New Roman" w:cs="Times New Roman"/>
          <w:b/>
          <w:bCs/>
          <w:sz w:val="28"/>
          <w:szCs w:val="28"/>
        </w:rPr>
      </w:pPr>
      <w:r w:rsidRPr="006E7890">
        <w:rPr>
          <w:rFonts w:ascii="Times New Roman" w:hAnsi="Times New Roman" w:cs="Times New Roman"/>
          <w:b/>
          <w:bCs/>
          <w:sz w:val="28"/>
          <w:szCs w:val="28"/>
        </w:rPr>
        <w:t>1.2. Профессионально значимые демотиваторы</w:t>
      </w:r>
    </w:p>
    <w:p w14:paraId="4B2BEF07"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Эта группа факторов определяется содержанием и характером профессиональной деятельности педагога:</w:t>
      </w:r>
    </w:p>
    <w:p w14:paraId="6F7DAC6B"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Ограничение профессиональной автономии проявляется в чрезмерной регламентации педагогической деятельности, навязывании готовых методических решений, стандартизации образовательного процесса. Это противоречит творческой природе педагогической деятельности и подавляет инициативу педагога [2, с. 75].</w:t>
      </w:r>
    </w:p>
    <w:p w14:paraId="434C6CA6"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«Гонка за проектами» — это необходимость постоянного участия в конкурсах, грантах и проектах, которая зачастую становится формальностью и не имеет никакого отношения к истинным профессиональным интересам и потребностям педагогов. Эта постоянная «гонка за достижениями» истощает внутренние ресурсы педагогов.</w:t>
      </w:r>
    </w:p>
    <w:p w14:paraId="65F0E5CF"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Несоответствие между ожиданиями и реальностью профессиональной практики особенно распространено среди молодых специалистов, которые сталкиваются с разрывом между теоретической подготовкой и практическими требованиями профессии. Это приводит к разочарованию в профессии и высокой текучести кадров среди новых преподавателей.</w:t>
      </w:r>
    </w:p>
    <w:p w14:paraId="65AD174E" w14:textId="77777777" w:rsidR="006E7890" w:rsidRPr="006E7890" w:rsidRDefault="006E7890" w:rsidP="00347092">
      <w:pPr>
        <w:ind w:firstLine="851"/>
        <w:jc w:val="both"/>
        <w:rPr>
          <w:rFonts w:ascii="Times New Roman" w:hAnsi="Times New Roman" w:cs="Times New Roman"/>
          <w:b/>
          <w:bCs/>
          <w:sz w:val="28"/>
          <w:szCs w:val="28"/>
        </w:rPr>
      </w:pPr>
      <w:r w:rsidRPr="006E7890">
        <w:rPr>
          <w:rFonts w:ascii="Times New Roman" w:hAnsi="Times New Roman" w:cs="Times New Roman"/>
          <w:b/>
          <w:bCs/>
          <w:sz w:val="28"/>
          <w:szCs w:val="28"/>
        </w:rPr>
        <w:t>1.3. Социальные и психологические демотиваторы</w:t>
      </w:r>
    </w:p>
    <w:p w14:paraId="3C63F4C3"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Эта группа факторов связана с социальным контекстом педагогической деятельности:</w:t>
      </w:r>
    </w:p>
    <w:p w14:paraId="61B1A61E"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Снижение социального статуса педагогов является серьёзным фактором демотивации. Недооценка значимости педагогической деятельности, неуважительное отношение родителей и общества в целом негативно сказываются на профессиональной идентичности педагогов [6, с. 88].</w:t>
      </w:r>
    </w:p>
    <w:p w14:paraId="773EBF76"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 xml:space="preserve">Синдром эмоционального выгорания, являющийся следствием длительного профессионального стресса, характеризуется эмоциональным истощением, деперсонализацией и снижением профессиональной работоспособности. Согласно исследованиям, различные стадии выгорания </w:t>
      </w:r>
      <w:r w:rsidRPr="006E7890">
        <w:rPr>
          <w:rFonts w:ascii="Times New Roman" w:hAnsi="Times New Roman" w:cs="Times New Roman"/>
          <w:sz w:val="28"/>
          <w:szCs w:val="28"/>
        </w:rPr>
        <w:lastRenderedPageBreak/>
        <w:t>наблюдаются более чем у 60% педагогов со стажем работы более 10 лет [7, с. 115].</w:t>
      </w:r>
    </w:p>
    <w:p w14:paraId="3D4407A8"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Конфликты внутри педагогического коллектива и с администрацией создают неблагоприятный психологический климат, что существенно снижает удовлетворенность работой и профессиональную мотивацию.</w:t>
      </w:r>
    </w:p>
    <w:p w14:paraId="75E6802F" w14:textId="77777777" w:rsidR="006E7890" w:rsidRPr="006E7890" w:rsidRDefault="006E7890" w:rsidP="00347092">
      <w:pPr>
        <w:ind w:firstLine="851"/>
        <w:jc w:val="both"/>
        <w:rPr>
          <w:rFonts w:ascii="Times New Roman" w:hAnsi="Times New Roman" w:cs="Times New Roman"/>
          <w:b/>
          <w:bCs/>
          <w:sz w:val="28"/>
          <w:szCs w:val="28"/>
        </w:rPr>
      </w:pPr>
      <w:r w:rsidRPr="006E7890">
        <w:rPr>
          <w:rFonts w:ascii="Times New Roman" w:hAnsi="Times New Roman" w:cs="Times New Roman"/>
          <w:b/>
          <w:bCs/>
          <w:sz w:val="28"/>
          <w:szCs w:val="28"/>
        </w:rPr>
        <w:t>2. Способы минимизации демотивирующих факторов в образовательной организации</w:t>
      </w:r>
    </w:p>
    <w:p w14:paraId="26D08835"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Минимизация демотивирующих факторов требует комплексного подхода и системных изменений на уровне образовательной организации.</w:t>
      </w:r>
    </w:p>
    <w:p w14:paraId="290619EB" w14:textId="77777777" w:rsidR="006E7890" w:rsidRPr="006E7890" w:rsidRDefault="006E7890" w:rsidP="00347092">
      <w:pPr>
        <w:ind w:firstLine="851"/>
        <w:jc w:val="both"/>
        <w:rPr>
          <w:rFonts w:ascii="Times New Roman" w:hAnsi="Times New Roman" w:cs="Times New Roman"/>
          <w:b/>
          <w:bCs/>
          <w:sz w:val="28"/>
          <w:szCs w:val="28"/>
        </w:rPr>
      </w:pPr>
      <w:r w:rsidRPr="006E7890">
        <w:rPr>
          <w:rFonts w:ascii="Times New Roman" w:hAnsi="Times New Roman" w:cs="Times New Roman"/>
          <w:b/>
          <w:bCs/>
          <w:sz w:val="28"/>
          <w:szCs w:val="28"/>
        </w:rPr>
        <w:t>2.1.Оптимизация организационно-управленческих процессов</w:t>
      </w:r>
    </w:p>
    <w:p w14:paraId="6A1D1CD8"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Бюрократическую нагрузку можно снизить, пересмотрев систему внутренней отчётности, внедрив электронный документооборот и делегировав часть функций по составлению отчётности административному персоналу. Важно разделить педагогические и административные задачи [5, с. 52].</w:t>
      </w:r>
    </w:p>
    <w:p w14:paraId="79E86774"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Совершенствование системы оплаты труда должно обеспечить прозрачность и справедливость расчета заработной платы. Целесообразно разработать критерии стимулирующих выплат с участием самих педагогов, учитывая их реальный вклад в образовательный процесс, а не только формальные показатели.</w:t>
      </w:r>
    </w:p>
    <w:p w14:paraId="63D5B6F0"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Регулирование рабочего времени и ограничение нагрузки имеют решающее значение для предотвращения профессионального выгорания. Чёткое распределение обязанностей и рабочей нагрузки помогает поддерживать продуктивность работы учителя.</w:t>
      </w:r>
    </w:p>
    <w:p w14:paraId="18D80150" w14:textId="77777777" w:rsidR="006E7890" w:rsidRPr="006E7890" w:rsidRDefault="006E7890" w:rsidP="00347092">
      <w:pPr>
        <w:ind w:firstLine="851"/>
        <w:jc w:val="both"/>
        <w:rPr>
          <w:rFonts w:ascii="Times New Roman" w:hAnsi="Times New Roman" w:cs="Times New Roman"/>
          <w:b/>
          <w:bCs/>
          <w:sz w:val="28"/>
          <w:szCs w:val="28"/>
        </w:rPr>
      </w:pPr>
      <w:r w:rsidRPr="006E7890">
        <w:rPr>
          <w:rFonts w:ascii="Times New Roman" w:hAnsi="Times New Roman" w:cs="Times New Roman"/>
          <w:b/>
          <w:bCs/>
          <w:sz w:val="28"/>
          <w:szCs w:val="28"/>
        </w:rPr>
        <w:t>2.2 Развитие профессиональной среды</w:t>
      </w:r>
    </w:p>
    <w:p w14:paraId="31B711A9"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Создание условий для профессиональной автономии и творческой самореализации предполагает предоставление педагогам свободы выбора методов и технологий обучения, поддержку педагогических инициатив, создание возможностей для экспериментирования [2, с. 78].</w:t>
      </w:r>
    </w:p>
    <w:p w14:paraId="572D51B1"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Внедрение системы наставничества и профессиональной поддержки особенно важно для молодых специалистов. Наставничество помогает им адаптироваться к профессиональному развитию, преодолеть первоначальные трудности и утвердиться в профессии.</w:t>
      </w:r>
    </w:p>
    <w:p w14:paraId="00A3D037"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 xml:space="preserve">Разработка программ профессионального развития, отвечающих реальным потребностям педагогов, способствует поддержанию высокой </w:t>
      </w:r>
      <w:r w:rsidRPr="006E7890">
        <w:rPr>
          <w:rFonts w:ascii="Times New Roman" w:hAnsi="Times New Roman" w:cs="Times New Roman"/>
          <w:sz w:val="28"/>
          <w:szCs w:val="28"/>
        </w:rPr>
        <w:lastRenderedPageBreak/>
        <w:t>профессиональной компетентности и предотвращению «профессиональной стагнации».</w:t>
      </w:r>
    </w:p>
    <w:p w14:paraId="27778A73" w14:textId="77777777" w:rsidR="006E7890" w:rsidRPr="006E7890" w:rsidRDefault="006E7890" w:rsidP="00347092">
      <w:pPr>
        <w:ind w:firstLine="851"/>
        <w:jc w:val="both"/>
        <w:rPr>
          <w:rFonts w:ascii="Times New Roman" w:hAnsi="Times New Roman" w:cs="Times New Roman"/>
          <w:b/>
          <w:bCs/>
          <w:sz w:val="28"/>
          <w:szCs w:val="28"/>
        </w:rPr>
      </w:pPr>
      <w:r w:rsidRPr="006E7890">
        <w:rPr>
          <w:rFonts w:ascii="Times New Roman" w:hAnsi="Times New Roman" w:cs="Times New Roman"/>
          <w:b/>
          <w:bCs/>
          <w:sz w:val="28"/>
          <w:szCs w:val="28"/>
        </w:rPr>
        <w:t>2.3.Формирование благоприятного социально-психологического климата</w:t>
      </w:r>
    </w:p>
    <w:p w14:paraId="300727A9"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Развитие корпоративной культуры, основанной на взаимном уважении, доверии и сотрудничестве, создает благоприятную среду для профессиональной деятельности. Регулярная совместная работа способствует формированию более благоприятного психологического климата в коллективе [6, с. 92].</w:t>
      </w:r>
    </w:p>
    <w:p w14:paraId="1D89411F" w14:textId="77777777"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Создание системы психологической поддержки педагогов, включающей консультации, обучение и супервизию, помогает им справляться с профессиональным стрессом и предупреждать эмоциональное выгорание.</w:t>
      </w:r>
    </w:p>
    <w:p w14:paraId="3593FF5E" w14:textId="5E71A8C0" w:rsidR="006E7890" w:rsidRPr="006E7890" w:rsidRDefault="006E7890" w:rsidP="00347092">
      <w:pPr>
        <w:ind w:firstLine="851"/>
        <w:jc w:val="both"/>
        <w:rPr>
          <w:rFonts w:ascii="Times New Roman" w:hAnsi="Times New Roman" w:cs="Times New Roman"/>
          <w:sz w:val="28"/>
          <w:szCs w:val="28"/>
        </w:rPr>
      </w:pPr>
      <w:r w:rsidRPr="006E7890">
        <w:rPr>
          <w:rFonts w:ascii="Times New Roman" w:hAnsi="Times New Roman" w:cs="Times New Roman"/>
          <w:sz w:val="28"/>
          <w:szCs w:val="28"/>
        </w:rPr>
        <w:t>Повышение социального статуса педагогов в организации путем общественного признания их заслуг и развития традиций уважительного отношения к педагогической деятельности.</w:t>
      </w:r>
    </w:p>
    <w:p w14:paraId="09B884B8" w14:textId="77777777" w:rsidR="006E7890" w:rsidRPr="006E7890" w:rsidRDefault="006E7890" w:rsidP="00063030">
      <w:pPr>
        <w:ind w:firstLine="851"/>
        <w:jc w:val="both"/>
        <w:rPr>
          <w:rFonts w:ascii="Times New Roman" w:hAnsi="Times New Roman" w:cs="Times New Roman"/>
          <w:b/>
          <w:bCs/>
          <w:sz w:val="28"/>
          <w:szCs w:val="28"/>
        </w:rPr>
      </w:pPr>
      <w:r w:rsidRPr="006E7890">
        <w:rPr>
          <w:rFonts w:ascii="Times New Roman" w:hAnsi="Times New Roman" w:cs="Times New Roman"/>
          <w:b/>
          <w:bCs/>
          <w:sz w:val="28"/>
          <w:szCs w:val="28"/>
        </w:rPr>
        <w:t>Заключение</w:t>
      </w:r>
    </w:p>
    <w:p w14:paraId="06C82E43" w14:textId="77777777" w:rsidR="006E7890" w:rsidRPr="006E7890" w:rsidRDefault="006E7890" w:rsidP="00063030">
      <w:pPr>
        <w:ind w:firstLine="851"/>
        <w:jc w:val="both"/>
        <w:rPr>
          <w:rFonts w:ascii="Times New Roman" w:hAnsi="Times New Roman" w:cs="Times New Roman"/>
          <w:sz w:val="28"/>
          <w:szCs w:val="28"/>
        </w:rPr>
      </w:pPr>
      <w:r w:rsidRPr="006E7890">
        <w:rPr>
          <w:rFonts w:ascii="Times New Roman" w:hAnsi="Times New Roman" w:cs="Times New Roman"/>
          <w:sz w:val="28"/>
          <w:szCs w:val="28"/>
        </w:rPr>
        <w:t>Анализ раскрывает многогранный и системный характер проблемы демотивации учителей. Демотивирующие факторы представляют собой сложное взаимодействие организационных, профессиональных и социально-психологических аспектов, требующее комплексного подхода для их снижения.</w:t>
      </w:r>
    </w:p>
    <w:p w14:paraId="48A36248" w14:textId="77777777" w:rsidR="006E7890" w:rsidRPr="006E7890" w:rsidRDefault="006E7890" w:rsidP="00063030">
      <w:pPr>
        <w:ind w:firstLine="851"/>
        <w:jc w:val="both"/>
        <w:rPr>
          <w:rFonts w:ascii="Times New Roman" w:hAnsi="Times New Roman" w:cs="Times New Roman"/>
          <w:sz w:val="28"/>
          <w:szCs w:val="28"/>
        </w:rPr>
      </w:pPr>
      <w:r w:rsidRPr="006E7890">
        <w:rPr>
          <w:rFonts w:ascii="Times New Roman" w:hAnsi="Times New Roman" w:cs="Times New Roman"/>
          <w:sz w:val="28"/>
          <w:szCs w:val="28"/>
        </w:rPr>
        <w:t>Наиболее эффективным представляется создание мотивирующей среды в образовательном учреждении, которая не только противодействует демотивирующим факторам, но и активно способствует развитию профессиональной мотивации педагогов. Такой подход требует координации усилий по оптимизации управления, развитию профессиональной среды и формированию благоприятного социально-психологического климата.</w:t>
      </w:r>
    </w:p>
    <w:p w14:paraId="3EFE48DC" w14:textId="77777777" w:rsidR="006E7890" w:rsidRPr="006E7890" w:rsidRDefault="006E7890" w:rsidP="00063030">
      <w:pPr>
        <w:ind w:firstLine="851"/>
        <w:jc w:val="both"/>
        <w:rPr>
          <w:rFonts w:ascii="Times New Roman" w:hAnsi="Times New Roman" w:cs="Times New Roman"/>
          <w:sz w:val="28"/>
          <w:szCs w:val="28"/>
        </w:rPr>
      </w:pPr>
      <w:r w:rsidRPr="006E7890">
        <w:rPr>
          <w:rFonts w:ascii="Times New Roman" w:hAnsi="Times New Roman" w:cs="Times New Roman"/>
          <w:sz w:val="28"/>
          <w:szCs w:val="28"/>
        </w:rPr>
        <w:t>Перспективными направлениями дальнейших исследований являются разработка диагностических инструментов для раннего выявления демотивации педагогических работников, а также изучение особенностей демотивирующих факторов в различных типах образовательных организаций и для разных категорий педагогических работников.</w:t>
      </w:r>
    </w:p>
    <w:p w14:paraId="5E8C4752" w14:textId="77777777" w:rsidR="00B745A0" w:rsidRDefault="00B745A0" w:rsidP="00116109">
      <w:pPr>
        <w:jc w:val="center"/>
        <w:rPr>
          <w:rFonts w:ascii="Times New Roman" w:hAnsi="Times New Roman" w:cs="Times New Roman"/>
          <w:b/>
          <w:bCs/>
          <w:i/>
          <w:iCs/>
          <w:sz w:val="28"/>
          <w:szCs w:val="28"/>
          <w:lang w:val="ru-RU"/>
        </w:rPr>
      </w:pPr>
    </w:p>
    <w:p w14:paraId="75CAB3DA" w14:textId="77777777" w:rsidR="00B745A0" w:rsidRDefault="00B745A0" w:rsidP="00116109">
      <w:pPr>
        <w:jc w:val="center"/>
        <w:rPr>
          <w:rFonts w:ascii="Times New Roman" w:hAnsi="Times New Roman" w:cs="Times New Roman"/>
          <w:b/>
          <w:bCs/>
          <w:i/>
          <w:iCs/>
          <w:sz w:val="28"/>
          <w:szCs w:val="28"/>
          <w:lang w:val="ru-RU"/>
        </w:rPr>
      </w:pPr>
    </w:p>
    <w:p w14:paraId="3C3DFE8F" w14:textId="4698FA64" w:rsidR="006E7890" w:rsidRPr="006E7890" w:rsidRDefault="006E7890" w:rsidP="00116109">
      <w:pPr>
        <w:jc w:val="center"/>
        <w:rPr>
          <w:rFonts w:ascii="Times New Roman" w:hAnsi="Times New Roman" w:cs="Times New Roman"/>
          <w:b/>
          <w:bCs/>
          <w:i/>
          <w:iCs/>
          <w:sz w:val="28"/>
          <w:szCs w:val="28"/>
        </w:rPr>
      </w:pPr>
      <w:r w:rsidRPr="006E7890">
        <w:rPr>
          <w:rFonts w:ascii="Times New Roman" w:hAnsi="Times New Roman" w:cs="Times New Roman"/>
          <w:b/>
          <w:bCs/>
          <w:i/>
          <w:iCs/>
          <w:sz w:val="28"/>
          <w:szCs w:val="28"/>
        </w:rPr>
        <w:lastRenderedPageBreak/>
        <w:t>Список использованных источников:</w:t>
      </w:r>
    </w:p>
    <w:p w14:paraId="315B773C" w14:textId="77777777" w:rsidR="006E7890" w:rsidRPr="006E7890" w:rsidRDefault="006E7890" w:rsidP="00116109">
      <w:pPr>
        <w:numPr>
          <w:ilvl w:val="0"/>
          <w:numId w:val="1"/>
        </w:numPr>
        <w:tabs>
          <w:tab w:val="clear" w:pos="720"/>
          <w:tab w:val="num" w:pos="851"/>
        </w:tabs>
        <w:ind w:left="851" w:firstLine="0"/>
        <w:jc w:val="both"/>
        <w:rPr>
          <w:rFonts w:ascii="Times New Roman" w:hAnsi="Times New Roman" w:cs="Times New Roman"/>
          <w:sz w:val="28"/>
          <w:szCs w:val="28"/>
        </w:rPr>
      </w:pPr>
      <w:r w:rsidRPr="006E7890">
        <w:rPr>
          <w:rFonts w:ascii="Times New Roman" w:hAnsi="Times New Roman" w:cs="Times New Roman"/>
          <w:sz w:val="28"/>
          <w:szCs w:val="28"/>
        </w:rPr>
        <w:t>Водопьянова Н.Е. Синдром эмоционального выгорания: диагностика и профилактика. – СПб.: Питер, 2018. – 336 с.</w:t>
      </w:r>
    </w:p>
    <w:p w14:paraId="1CFA16FC" w14:textId="77777777" w:rsidR="006E7890" w:rsidRPr="006E7890" w:rsidRDefault="006E7890" w:rsidP="00116109">
      <w:pPr>
        <w:numPr>
          <w:ilvl w:val="0"/>
          <w:numId w:val="1"/>
        </w:numPr>
        <w:tabs>
          <w:tab w:val="clear" w:pos="720"/>
          <w:tab w:val="num" w:pos="851"/>
        </w:tabs>
        <w:ind w:left="851" w:firstLine="0"/>
        <w:jc w:val="both"/>
        <w:rPr>
          <w:rFonts w:ascii="Times New Roman" w:hAnsi="Times New Roman" w:cs="Times New Roman"/>
          <w:sz w:val="28"/>
          <w:szCs w:val="28"/>
        </w:rPr>
      </w:pPr>
      <w:r w:rsidRPr="006E7890">
        <w:rPr>
          <w:rFonts w:ascii="Times New Roman" w:hAnsi="Times New Roman" w:cs="Times New Roman"/>
          <w:sz w:val="28"/>
          <w:szCs w:val="28"/>
        </w:rPr>
        <w:t>Маркова А.К. Психология профессионализма. - М.: Международный гуманитарный фонд «Знание», 2021. - 308 с.</w:t>
      </w:r>
    </w:p>
    <w:p w14:paraId="41508163" w14:textId="77777777" w:rsidR="006E7890" w:rsidRPr="006E7890" w:rsidRDefault="006E7890" w:rsidP="00116109">
      <w:pPr>
        <w:numPr>
          <w:ilvl w:val="0"/>
          <w:numId w:val="1"/>
        </w:numPr>
        <w:tabs>
          <w:tab w:val="clear" w:pos="720"/>
          <w:tab w:val="num" w:pos="851"/>
        </w:tabs>
        <w:ind w:left="851" w:firstLine="0"/>
        <w:jc w:val="both"/>
        <w:rPr>
          <w:rFonts w:ascii="Times New Roman" w:hAnsi="Times New Roman" w:cs="Times New Roman"/>
          <w:sz w:val="28"/>
          <w:szCs w:val="28"/>
        </w:rPr>
      </w:pPr>
      <w:proofErr w:type="spellStart"/>
      <w:r w:rsidRPr="006E7890">
        <w:rPr>
          <w:rFonts w:ascii="Times New Roman" w:hAnsi="Times New Roman" w:cs="Times New Roman"/>
          <w:sz w:val="28"/>
          <w:szCs w:val="28"/>
        </w:rPr>
        <w:t>Осовицкая</w:t>
      </w:r>
      <w:proofErr w:type="spellEnd"/>
      <w:r w:rsidRPr="006E7890">
        <w:rPr>
          <w:rFonts w:ascii="Times New Roman" w:hAnsi="Times New Roman" w:cs="Times New Roman"/>
          <w:sz w:val="28"/>
          <w:szCs w:val="28"/>
        </w:rPr>
        <w:t xml:space="preserve"> Я. А. Влияние профессиональных стандартов на мотивацию педагогической деятельности // Высшее образование в России. – 2020. – № 9. – С. 44-52.</w:t>
      </w:r>
    </w:p>
    <w:p w14:paraId="48808383" w14:textId="77777777" w:rsidR="006E7890" w:rsidRPr="006E7890" w:rsidRDefault="006E7890" w:rsidP="00116109">
      <w:pPr>
        <w:numPr>
          <w:ilvl w:val="0"/>
          <w:numId w:val="1"/>
        </w:numPr>
        <w:tabs>
          <w:tab w:val="clear" w:pos="720"/>
          <w:tab w:val="num" w:pos="851"/>
        </w:tabs>
        <w:ind w:left="851" w:firstLine="0"/>
        <w:jc w:val="both"/>
        <w:rPr>
          <w:rFonts w:ascii="Times New Roman" w:hAnsi="Times New Roman" w:cs="Times New Roman"/>
          <w:sz w:val="28"/>
          <w:szCs w:val="28"/>
        </w:rPr>
      </w:pPr>
      <w:r w:rsidRPr="006E7890">
        <w:rPr>
          <w:rFonts w:ascii="Times New Roman" w:hAnsi="Times New Roman" w:cs="Times New Roman"/>
          <w:sz w:val="28"/>
          <w:szCs w:val="28"/>
        </w:rPr>
        <w:t>Орлова А.В. Демотивация педагогической деятельности в условиях цифровизации образования // Педагогика. – 2022. – № 4. – С. 55-63.</w:t>
      </w:r>
    </w:p>
    <w:p w14:paraId="05421C8C" w14:textId="77777777" w:rsidR="006E7890" w:rsidRPr="006E7890" w:rsidRDefault="006E7890" w:rsidP="00116109">
      <w:pPr>
        <w:numPr>
          <w:ilvl w:val="0"/>
          <w:numId w:val="1"/>
        </w:numPr>
        <w:tabs>
          <w:tab w:val="clear" w:pos="720"/>
          <w:tab w:val="num" w:pos="851"/>
        </w:tabs>
        <w:ind w:left="851" w:firstLine="0"/>
        <w:jc w:val="both"/>
        <w:rPr>
          <w:rFonts w:ascii="Times New Roman" w:hAnsi="Times New Roman" w:cs="Times New Roman"/>
          <w:sz w:val="28"/>
          <w:szCs w:val="28"/>
        </w:rPr>
      </w:pPr>
      <w:r w:rsidRPr="006E7890">
        <w:rPr>
          <w:rFonts w:ascii="Times New Roman" w:hAnsi="Times New Roman" w:cs="Times New Roman"/>
          <w:sz w:val="28"/>
          <w:szCs w:val="28"/>
        </w:rPr>
        <w:t>Семенова И.Н. Бюрократическая нагрузка как фактор демотивации учителя // Народное образование. - 2021. - № 5. - С. 47-54.</w:t>
      </w:r>
    </w:p>
    <w:p w14:paraId="544DE62C" w14:textId="77777777" w:rsidR="006E7890" w:rsidRPr="006E7890" w:rsidRDefault="006E7890" w:rsidP="00116109">
      <w:pPr>
        <w:numPr>
          <w:ilvl w:val="0"/>
          <w:numId w:val="1"/>
        </w:numPr>
        <w:tabs>
          <w:tab w:val="clear" w:pos="720"/>
          <w:tab w:val="num" w:pos="851"/>
        </w:tabs>
        <w:ind w:left="851" w:firstLine="0"/>
        <w:jc w:val="both"/>
        <w:rPr>
          <w:rFonts w:ascii="Times New Roman" w:hAnsi="Times New Roman" w:cs="Times New Roman"/>
          <w:sz w:val="28"/>
          <w:szCs w:val="28"/>
        </w:rPr>
      </w:pPr>
      <w:r w:rsidRPr="006E7890">
        <w:rPr>
          <w:rFonts w:ascii="Times New Roman" w:hAnsi="Times New Roman" w:cs="Times New Roman"/>
          <w:sz w:val="28"/>
          <w:szCs w:val="28"/>
        </w:rPr>
        <w:t>Федорова С.В. Социально-психологический климат педагогов как фактор профессиональной эффективности // Психологическая наука и образование. – 2023. – Т. 28. – № 1. – С. 85-95.</w:t>
      </w:r>
    </w:p>
    <w:p w14:paraId="4B84127B" w14:textId="77777777" w:rsidR="006E7890" w:rsidRPr="006E7890" w:rsidRDefault="006E7890" w:rsidP="00116109">
      <w:pPr>
        <w:numPr>
          <w:ilvl w:val="0"/>
          <w:numId w:val="1"/>
        </w:numPr>
        <w:tabs>
          <w:tab w:val="clear" w:pos="720"/>
          <w:tab w:val="num" w:pos="851"/>
        </w:tabs>
        <w:ind w:left="851" w:firstLine="0"/>
        <w:jc w:val="both"/>
        <w:rPr>
          <w:rFonts w:ascii="Times New Roman" w:hAnsi="Times New Roman" w:cs="Times New Roman"/>
          <w:sz w:val="28"/>
          <w:szCs w:val="28"/>
        </w:rPr>
      </w:pPr>
      <w:r w:rsidRPr="006E7890">
        <w:rPr>
          <w:rFonts w:ascii="Times New Roman" w:hAnsi="Times New Roman" w:cs="Times New Roman"/>
          <w:sz w:val="28"/>
          <w:szCs w:val="28"/>
        </w:rPr>
        <w:t>Щербакова Т.Н. Выгорание и демотивация педагогов: диагностика и профилактика // Народное образование. – 2023. – № 3. – С. 112-119.</w:t>
      </w:r>
    </w:p>
    <w:p w14:paraId="29BFF572" w14:textId="77777777" w:rsidR="006E7890" w:rsidRPr="006E7890" w:rsidRDefault="006E7890">
      <w:pPr>
        <w:rPr>
          <w:rFonts w:ascii="Times New Roman" w:hAnsi="Times New Roman" w:cs="Times New Roman"/>
          <w:sz w:val="28"/>
          <w:szCs w:val="28"/>
        </w:rPr>
      </w:pPr>
    </w:p>
    <w:sectPr w:rsidR="006E7890" w:rsidRPr="006E78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4C00CA"/>
    <w:multiLevelType w:val="multilevel"/>
    <w:tmpl w:val="09206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73534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90"/>
    <w:rsid w:val="00063030"/>
    <w:rsid w:val="000725BC"/>
    <w:rsid w:val="0007629E"/>
    <w:rsid w:val="00116109"/>
    <w:rsid w:val="00347092"/>
    <w:rsid w:val="004A0721"/>
    <w:rsid w:val="004C4DE4"/>
    <w:rsid w:val="006E7890"/>
    <w:rsid w:val="0078443E"/>
    <w:rsid w:val="008415DA"/>
    <w:rsid w:val="008F7B12"/>
    <w:rsid w:val="00A62581"/>
    <w:rsid w:val="00A96BFD"/>
    <w:rsid w:val="00B745A0"/>
    <w:rsid w:val="00DA239D"/>
    <w:rsid w:val="00E664B0"/>
    <w:rsid w:val="00F75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35D46"/>
  <w15:chartTrackingRefBased/>
  <w15:docId w15:val="{D6D71420-7DCD-4D3D-8616-B5D47A59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E78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E78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E789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E789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E789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E789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E789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E789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E789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789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E789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E789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E789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E789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E789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E7890"/>
    <w:rPr>
      <w:rFonts w:eastAsiaTheme="majorEastAsia" w:cstheme="majorBidi"/>
      <w:color w:val="595959" w:themeColor="text1" w:themeTint="A6"/>
    </w:rPr>
  </w:style>
  <w:style w:type="character" w:customStyle="1" w:styleId="80">
    <w:name w:val="Заголовок 8 Знак"/>
    <w:basedOn w:val="a0"/>
    <w:link w:val="8"/>
    <w:uiPriority w:val="9"/>
    <w:semiHidden/>
    <w:rsid w:val="006E789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E7890"/>
    <w:rPr>
      <w:rFonts w:eastAsiaTheme="majorEastAsia" w:cstheme="majorBidi"/>
      <w:color w:val="272727" w:themeColor="text1" w:themeTint="D8"/>
    </w:rPr>
  </w:style>
  <w:style w:type="paragraph" w:styleId="a3">
    <w:name w:val="Title"/>
    <w:basedOn w:val="a"/>
    <w:next w:val="a"/>
    <w:link w:val="a4"/>
    <w:uiPriority w:val="10"/>
    <w:qFormat/>
    <w:rsid w:val="006E78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E789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789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E789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E7890"/>
    <w:pPr>
      <w:spacing w:before="160"/>
      <w:jc w:val="center"/>
    </w:pPr>
    <w:rPr>
      <w:i/>
      <w:iCs/>
      <w:color w:val="404040" w:themeColor="text1" w:themeTint="BF"/>
    </w:rPr>
  </w:style>
  <w:style w:type="character" w:customStyle="1" w:styleId="22">
    <w:name w:val="Цитата 2 Знак"/>
    <w:basedOn w:val="a0"/>
    <w:link w:val="21"/>
    <w:uiPriority w:val="29"/>
    <w:rsid w:val="006E7890"/>
    <w:rPr>
      <w:i/>
      <w:iCs/>
      <w:color w:val="404040" w:themeColor="text1" w:themeTint="BF"/>
    </w:rPr>
  </w:style>
  <w:style w:type="paragraph" w:styleId="a7">
    <w:name w:val="List Paragraph"/>
    <w:basedOn w:val="a"/>
    <w:uiPriority w:val="34"/>
    <w:qFormat/>
    <w:rsid w:val="006E7890"/>
    <w:pPr>
      <w:ind w:left="720"/>
      <w:contextualSpacing/>
    </w:pPr>
  </w:style>
  <w:style w:type="character" w:styleId="a8">
    <w:name w:val="Intense Emphasis"/>
    <w:basedOn w:val="a0"/>
    <w:uiPriority w:val="21"/>
    <w:qFormat/>
    <w:rsid w:val="006E7890"/>
    <w:rPr>
      <w:i/>
      <w:iCs/>
      <w:color w:val="2F5496" w:themeColor="accent1" w:themeShade="BF"/>
    </w:rPr>
  </w:style>
  <w:style w:type="paragraph" w:styleId="a9">
    <w:name w:val="Intense Quote"/>
    <w:basedOn w:val="a"/>
    <w:next w:val="a"/>
    <w:link w:val="aa"/>
    <w:uiPriority w:val="30"/>
    <w:qFormat/>
    <w:rsid w:val="006E78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6E7890"/>
    <w:rPr>
      <w:i/>
      <w:iCs/>
      <w:color w:val="2F5496" w:themeColor="accent1" w:themeShade="BF"/>
    </w:rPr>
  </w:style>
  <w:style w:type="character" w:styleId="ab">
    <w:name w:val="Intense Reference"/>
    <w:basedOn w:val="a0"/>
    <w:uiPriority w:val="32"/>
    <w:qFormat/>
    <w:rsid w:val="006E789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1870</Words>
  <Characters>10659</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Семён Тузилов</dc:creator>
  <cp:keywords/>
  <dc:description/>
  <cp:lastModifiedBy>Семён Тузилов</cp:lastModifiedBy>
  <cp:revision>2</cp:revision>
  <dcterms:created xsi:type="dcterms:W3CDTF">2025-10-22T09:12:00Z</dcterms:created>
  <dcterms:modified xsi:type="dcterms:W3CDTF">2025-10-22T09:12:00Z</dcterms:modified>
</cp:coreProperties>
</file>