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A0825">
      <w:pPr>
        <w:pStyle w:val="2"/>
        <w:bidi w:val="0"/>
        <w:jc w:val="center"/>
        <w:rPr>
          <w:rFonts w:hint="default"/>
        </w:rPr>
      </w:pPr>
      <w:r>
        <w:rPr>
          <w:rFonts w:hint="default"/>
        </w:rPr>
        <w:t>Создание комфортной и продуктивной образовательной среды для детей с</w:t>
      </w:r>
      <w:r>
        <w:rPr>
          <w:rFonts w:hint="default"/>
          <w:lang w:val="ru-RU"/>
        </w:rPr>
        <w:t>о слепотой,</w:t>
      </w:r>
      <w:r>
        <w:rPr>
          <w:rFonts w:hint="default"/>
        </w:rPr>
        <w:t xml:space="preserve"> ТМНР и ДЦП</w:t>
      </w:r>
    </w:p>
    <w:p w14:paraId="673700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 научной литературе широкое внимание обращено на роли педагога, воспитателя и родителя в деле развития личности, формирования учебных и бытовых навыков, этическое и эстетическое образование. Цели, задачи, направления их деятельности и особенности каждой из них формируют представления об образовательной среде, не только, как о месте, но и об акторах этого пространства, их взаимодействии и синергии. </w:t>
      </w:r>
    </w:p>
    <w:p w14:paraId="0AEF32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Но понятие образовательной среды не ограничивается даже этим. «Моделирование» личности по «заданному образцу» - это задача, которую наследуют, так или иначе, все образовательные системы мира с начала становления современной педагогики. Однако современные тенденции в педагогических (и гуманитарных вообще) науках показывают, что с расширением понимания  природы образовательной среды, эта задача (развитие человека) преобразуется в более свободный, творческий, а главное - самостоятельный процесс, в котором источником прогресса являются внутренние силы ребёнка, его интересы, возможности и потребности. Социальное окружение, являющееся неотъемлемой частью учебного пространства, преобразуется при таком рассмотрении человеческое общение из цели в средство. Благодаря этому учащийся (не только ребёнок, но и взрослый) получает возможность увидеть, что каждое его действие: движение, жест, звук, мысль - имеет вес и ценность, влияет на окружающий мир и имеет последствия.</w:t>
      </w:r>
    </w:p>
    <w:p w14:paraId="32499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Особое значение создание благоприятной образовательной среды имеет для детей с различными формами ОВЗ. Имея опыт работы со слабовидящими и слепыми, детьми с ТМНР и ДЦП, можно быстро придти к выводу о том, что адаптивная функция этого пространства и акторов, действующих в нем, должна в значительной степени уступать (хотя и не пропадать вовсе) побуждающей к самостоятельной активности ребёнка, его собственному осознанию своих возможностей, потребностей и подходящих способов их удовлетворения</w:t>
      </w:r>
      <w:r>
        <w:rPr>
          <w:rStyle w:val="5"/>
          <w:rFonts w:hint="default" w:ascii="Times New Roman" w:hAnsi="Times New Roman" w:cs="Times New Roman"/>
          <w:sz w:val="28"/>
          <w:szCs w:val="28"/>
          <w:lang w:val="ru-RU"/>
        </w:rPr>
        <w:footnoteReference w:id="0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</w:p>
    <w:p w14:paraId="72D8B3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Проектирование образовательной среды для детей с ТМНР непосредственно связано с условиями реализации СИПР (специальной индивидуальной программы развития). И все же стоит повторить вновь, что это не является всеобъемлющим условием реализации подходящего для обучения пространства. С учётом фактора заболеваний детей с ТМНР, ДЦП и болезнями зрения, наиболее ценной задачей является расширить максимальное количество доступных учащемуся форм взаимодействия с окружающим миром, не только в школе и в обществе, но и в самых разных сферах (трудовой, семейной, межличностной, творческой, психологической, технологической и т.д.)</w:t>
      </w:r>
      <w:r>
        <w:rPr>
          <w:rStyle w:val="5"/>
          <w:rFonts w:hint="default" w:ascii="Times New Roman" w:hAnsi="Times New Roman" w:cs="Times New Roman"/>
          <w:sz w:val="28"/>
          <w:szCs w:val="28"/>
          <w:lang w:val="ru-RU"/>
        </w:rPr>
        <w:footnoteReference w:id="1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36799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Возможность учащегося совершать собственный выбор определяет, насколько образовательная среда подходит для наиболее широкого и полноценного развития ребёнка. Таким образом, существование авторских программ, уменьшение сторонней бюрократической нагрузки учителей, количество педагогов и специалистов на каждого ребёнка и уровень их квалификации - способствуют созданию таких условий, в которых наиболее полно активизируются средства альтернативной и дополнительной коммуникации (АДК), которые в слепом следовании образовательным стандартам, возможно, не найдут себе места в жизни детей за пределами школы. </w:t>
      </w:r>
    </w:p>
    <w:p w14:paraId="233EE6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При этом, говоря о комфорте (помимо безопасности и продуктивности) образовательной среды, следует также сказать о возможностях и важности создания условия сенсорного развития, которое, при правильном понимании целей и задач, также прекращает быть изолированным от непосредственных нужд ребёнка делом. «Перекладывание фасоли» и прочих сыпучих материалов, безусловно, можно и порой необходимо облечь в какую-то форму образовательной деятельности. Однако задача воспитателя (и педагога тоже) понять, какая именно деятельность не только гипотетически полезна, но и востребована самим учащимся в его собственной, отдельной от школы жизни - в его повседневных делах, в его интересах, в его внутреннем мире. Таким образом, при бытовом сопровождении детей воспитатель не просто учит «держать ложку» при приёме пищи, но создаёт точки соприкосновения и модели взаимодействия детей с нарушениями и их нормативно развивающимися сверстниками</w:t>
      </w:r>
      <w:r>
        <w:rPr>
          <w:rStyle w:val="5"/>
          <w:rFonts w:hint="default" w:ascii="Times New Roman" w:hAnsi="Times New Roman" w:cs="Times New Roman"/>
          <w:sz w:val="28"/>
          <w:szCs w:val="28"/>
          <w:lang w:val="ru-RU"/>
        </w:rPr>
        <w:footnoteReference w:id="2"/>
      </w:r>
      <w:r>
        <w:rPr>
          <w:rStyle w:val="5"/>
          <w:rFonts w:hint="default" w:ascii="Times New Roman" w:hAnsi="Times New Roman" w:cs="Times New Roman"/>
          <w:sz w:val="28"/>
          <w:szCs w:val="28"/>
          <w:lang w:val="ru-RU"/>
        </w:rPr>
        <w:footnoteReference w:id="3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691C11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Из этого следует, что сопровождение детей с различными видами ОВЗ в образовательной среде может быть наиболее эффективно лишь тогда, когда оно осуществляется, как междисцилинарная деятельность, объединяющая не только педагогический состав того или иного образовательного учреждения, не только родителей или опекунов, но и самого ребёнка, полноценно включая его в процесс его собственного воспитания и обучения, как активного, а не пассивного элемента. Воспитание превращается из репродуктивной в продуктивную работу, когда Активность (как потенциальные возможности) перерастает в Участие - как реальное воплощение, проявление учащегося в мире.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Он может без какого-либо обучения и воспитания </w:t>
      </w:r>
      <w:r>
        <w:rPr>
          <w:rFonts w:hint="default" w:ascii="Times New Roman" w:hAnsi="Times New Roman"/>
          <w:sz w:val="28"/>
          <w:szCs w:val="28"/>
          <w:lang w:val="ru-RU"/>
        </w:rPr>
        <w:t>обладать хаотично развившимся, т.н. «природным» характером и «независимостью», даже прилежностью, но при этом, даже имея возможность, например, самостоятельно помыть руки - не осознавать потребности в этом. Отчего личностное развитие становится воспитанием в вакууме, что является проблемой даже для норматипичных детей в общеобразовательных школах. Мы "воспитываем" граждан и людей, которые часто не только не могут позаботиться о себе, но даже не знают, что могли бы это сделать и что им это необходима. Инфантилизация - это проблема всех детей, как зрячих, так и абсолютно слепых, как норматипичных, так и ограниченных в своих возможностях в силу заболеваний.</w:t>
      </w:r>
    </w:p>
    <w:p w14:paraId="41DD72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Анализ "барьеров", препятствующих реализации создания благоприятной образовательной среды, позволяет выявить, какие что стоит на пути "запроса" - будь то желание родителя, установки образовательной программы или непосредственно тот или иной аспект возможностей ребёнка, который педагог считает релевантным для развития. В этом смысле, конечно, 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атериальное наполнение школы также имеет свою значимость. </w:t>
      </w:r>
    </w:p>
    <w:p w14:paraId="6AAA8C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Предметно-пространственное наполнение школы, классов и каждого отдельного занятия при таком рассмотрении вопроса преобразовывается в дидактический полифункциональный и трансформируемый инструмент, подходящий под широкий спектр образовательных целей. Оно становится «третьим учителем», делающим мир понятным и доступным для действия</w:t>
      </w:r>
      <w:r>
        <w:rPr>
          <w:rStyle w:val="5"/>
          <w:rFonts w:hint="default" w:ascii="Times New Roman" w:hAnsi="Times New Roman" w:cs="Times New Roman"/>
          <w:sz w:val="28"/>
          <w:szCs w:val="28"/>
          <w:lang w:val="ru-RU"/>
        </w:rPr>
        <w:footnoteReference w:id="4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Роль воспитателя в данном вопросе, конечно, не установка пандусов или создание тактильной карты города, но такая предметная и личностная работа с у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>чеником, которая позволит ему использовать даже неподходящее пространство для собственных нужд - умение ориентироваться, понимать своё местоположение, окружающие опасности, обучение навыкам самоконтроля и сосредоточения, правил поведения, способов расслабления и напряжения сил в нужных и разнообразных локациях и окружении.</w:t>
      </w:r>
    </w:p>
    <w:p w14:paraId="64A49D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0" w:firstLineChars="200"/>
        <w:jc w:val="both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Таким образом, подводя итог, мы заключаем, что образовательная среда является далеко не только и не столько местом, сколько совокупностью факторов, формирующих личность, но позволяющих этой личности с помощью воспитателя, педагога, родителя, а, главное, самой себя - прокладывать себе путь в самостоятельную, активную, наиболее полноценную и счастливую жизнь, несмотря ни на какие преграды, будь то болезнь, проблемы общества или место жительства. Создание </w:t>
      </w:r>
      <w:r>
        <w:rPr>
          <w:rFonts w:hint="default" w:ascii="Times New Roman" w:hAnsi="Times New Roman"/>
          <w:sz w:val="28"/>
          <w:szCs w:val="28"/>
          <w:lang w:val="ru-RU"/>
        </w:rPr>
        <w:t>комфортной и продуктивной образовательной среды для детей со слепотой, ТМНР и ДЦП в данном случае есть попытка не включить их жизнь в рамки образования, а позволить процессу обучения стать частью их собственного пути постижения себя и окружающего их мира.</w:t>
      </w:r>
    </w:p>
    <w:p w14:paraId="228E259C">
      <w:pPr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br w:type="page"/>
      </w:r>
    </w:p>
    <w:p w14:paraId="292CDB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2" w:firstLineChars="200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Список использованной литературы</w:t>
      </w:r>
    </w:p>
    <w:p w14:paraId="5243A90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2" w:firstLineChars="200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Зарецкая И.И., Зарецкий Ю. В. Психолого-педагогическое сопровождение детей с тяжёлыми и множественными нарушениями развития в условиях образовательного учреждения. Воспитание и обучение детей с нарушениями развития. №6. 2013. </w:t>
      </w:r>
    </w:p>
    <w:p w14:paraId="00CCEA5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2" w:firstLineChars="200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Никольская О. С., Баенская Е. Р., Либлинг М. М. Аутичный ребёнок. Пути помощи. М.: Теревинф, 1997. 288 с.</w:t>
      </w:r>
    </w:p>
    <w:p w14:paraId="1A2B9C6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2" w:firstLineChars="200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Алехина С. В. Инклюзивное образование: от политики к практике. Психологическая наука и образование. 2016. Т. 21, №1.</w:t>
      </w:r>
    </w:p>
    <w:p w14:paraId="47CEC31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2" w:firstLineChars="200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Абкович А. Я., Субботина Е.И. Сенсорное воспитание детей со сложными нарушениями развития. Специальное образование. 2019. №1. </w:t>
      </w:r>
    </w:p>
    <w:p w14:paraId="0D17E74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41" w:beforeLines="150" w:after="541" w:afterLines="150" w:line="360" w:lineRule="auto"/>
        <w:ind w:firstLine="562" w:firstLineChars="200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Абкович А. Я. С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>овременные технологии реабилитации и абилитации детей школьного возраста с инвалидностью и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val="ru-RU"/>
        </w:rPr>
        <w:t xml:space="preserve"> ОВЗ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 xml:space="preserve"> в условиях образовательной организации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val="ru-RU"/>
        </w:rPr>
        <w:t xml:space="preserve">. М.: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>Институт коррекционной педагогики РАО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val="ru-RU"/>
        </w:rPr>
        <w:t>, 2020. 151 с.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Variable Small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r>
        <w:separator/>
      </w:r>
    </w:p>
  </w:footnote>
  <w:footnote w:type="continuationSeparator" w:id="11">
    <w:p>
      <w:r>
        <w:continuationSeparator/>
      </w:r>
    </w:p>
  </w:footnote>
  <w:footnote w:id="0">
    <w:p w14:paraId="7CBE3FBD">
      <w:pPr>
        <w:pStyle w:val="6"/>
        <w:snapToGri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5"/>
          <w:rFonts w:hint="default" w:ascii="Times New Roman" w:hAnsi="Times New Roman" w:cs="Times New Roman"/>
          <w:sz w:val="24"/>
          <w:szCs w:val="24"/>
        </w:rPr>
        <w:footnoteRef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Зарецкая И.И., Зарецкий Ю. В. Психолого-педагогическое сопровождение детей с тяжёлыми и множественными нарушениями развития в условиях образовательного учреждения. Воспитание и обучение детей с нарушениями развития. №6. 2013. С. 21-23.</w:t>
      </w:r>
    </w:p>
  </w:footnote>
  <w:footnote w:id="1">
    <w:p w14:paraId="0BDD9D2A">
      <w:pPr>
        <w:pStyle w:val="6"/>
        <w:snapToGri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5"/>
          <w:rFonts w:hint="default" w:ascii="Times New Roman" w:hAnsi="Times New Roman" w:cs="Times New Roman"/>
          <w:sz w:val="24"/>
          <w:szCs w:val="24"/>
        </w:rPr>
        <w:footnoteRef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Никольская О. С., Баенская Е. Р., Либлинг М. М. Аутичный ребёнок. Пути помощи. М.: Теревинф, 1997. С. 70-71.</w:t>
      </w:r>
    </w:p>
  </w:footnote>
  <w:footnote w:id="2">
    <w:p w14:paraId="523479A3">
      <w:pPr>
        <w:pStyle w:val="6"/>
        <w:snapToGri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5"/>
          <w:rFonts w:hint="default" w:ascii="Times New Roman" w:hAnsi="Times New Roman" w:cs="Times New Roman"/>
          <w:sz w:val="24"/>
          <w:szCs w:val="24"/>
        </w:rPr>
        <w:footnoteRef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Алехина С. В. Инклюзивное образование: от политики к практике. Психологическая наука и образование. 2016. Т. 21, №1. С. 136-145.</w:t>
      </w:r>
    </w:p>
  </w:footnote>
  <w:footnote w:id="3">
    <w:p w14:paraId="3B8FADA8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60" w:leftChars="0" w:right="0" w:rightChars="0"/>
        <w:textAlignment w:val="baseline"/>
      </w:pPr>
      <w:r>
        <w:rPr>
          <w:rStyle w:val="5"/>
          <w:rFonts w:hint="default" w:ascii="Times New Roman" w:hAnsi="Times New Roman" w:cs="Times New Roman"/>
          <w:sz w:val="24"/>
          <w:szCs w:val="24"/>
        </w:rPr>
        <w:footnoteRef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Абкович А. Я., Субботина Е.И. Сенсорное воспитание детей со сложными нарушениями развития. Специальное образование. 2019. №1. С. 64-74.</w:t>
      </w:r>
    </w:p>
  </w:footnote>
  <w:footnote w:id="4">
    <w:p w14:paraId="0843A60B">
      <w:pPr>
        <w:pStyle w:val="6"/>
        <w:snapToGri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5"/>
          <w:rFonts w:hint="default" w:ascii="Times New Roman" w:hAnsi="Times New Roman" w:cs="Times New Roman"/>
          <w:sz w:val="24"/>
          <w:szCs w:val="24"/>
        </w:rPr>
        <w:footnoteRef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Абкович А. Я. С</w:t>
      </w:r>
      <w:r>
        <w:rPr>
          <w:rFonts w:hint="default" w:ascii="Times New Roman" w:hAnsi="Times New Roman" w:eastAsia="SimSun" w:cs="Times New Roman"/>
          <w:sz w:val="24"/>
          <w:szCs w:val="24"/>
        </w:rPr>
        <w:t>овременные технологии реабилитации и абилитации детей школьного возраста с инвалидностью 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ОВЗ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 условиях образовательной организации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М.: </w:t>
      </w:r>
      <w:r>
        <w:rPr>
          <w:rFonts w:hint="default" w:ascii="Times New Roman" w:hAnsi="Times New Roman" w:eastAsia="SimSun" w:cs="Times New Roman"/>
          <w:sz w:val="24"/>
          <w:szCs w:val="24"/>
        </w:rPr>
        <w:t>Институт коррекционной педагогики РАО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, 2020. С. 62-65.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06A762"/>
    <w:multiLevelType w:val="singleLevel"/>
    <w:tmpl w:val="E206A76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10"/>
    <w:footnote w:id="11"/>
  </w:foot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A30E6"/>
    <w:rsid w:val="222326DE"/>
    <w:rsid w:val="31531A7E"/>
    <w:rsid w:val="4DBA431E"/>
    <w:rsid w:val="58F70B7F"/>
    <w:rsid w:val="6BF0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iPriority w:val="0"/>
    <w:rPr>
      <w:vertAlign w:val="superscript"/>
    </w:rPr>
  </w:style>
  <w:style w:type="paragraph" w:styleId="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2025-11-10T18:19:29Z</dcterms:created>
  <dc:creator>Lenovo</dc:creator>
  <cp:lastModifiedBy>Lenovo</cp:lastModifiedBy>
  <dcterms:modified xsi:type="dcterms:W3CDTF">2025-11-10T20:11:20Z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FAB6ACD9D1E543A1A0945D7E2FFDBAA7_12</vt:lpwstr>
  </property>
</Properties>
</file>