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E826C" w14:textId="5DB3099A" w:rsidR="004360A4" w:rsidRPr="004360A4" w:rsidRDefault="004360A4" w:rsidP="004360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-426" w:firstLine="709"/>
        <w:jc w:val="right"/>
        <w:rPr>
          <w:rFonts w:ascii="Arial" w:eastAsia="Arial" w:hAnsi="Arial" w:cs="Arial"/>
          <w:bdr w:val="none" w:sz="0" w:space="0" w:color="auto"/>
          <w:lang w:val="ru-RU" w:eastAsia="ru-RU"/>
        </w:rPr>
      </w:pPr>
      <w:r>
        <w:rPr>
          <w:rFonts w:ascii="Arial" w:eastAsia="Arial" w:hAnsi="Arial" w:cs="Arial"/>
          <w:bdr w:val="none" w:sz="0" w:space="0" w:color="auto"/>
          <w:lang w:val="ru-RU" w:eastAsia="ru-RU"/>
        </w:rPr>
        <w:t>Дегтярева Майя Захаровна</w:t>
      </w:r>
      <w:r w:rsidRPr="004360A4">
        <w:rPr>
          <w:rFonts w:ascii="Arial" w:eastAsia="Arial" w:hAnsi="Arial" w:cs="Arial"/>
          <w:bdr w:val="none" w:sz="0" w:space="0" w:color="auto"/>
          <w:lang w:val="ru-RU" w:eastAsia="ru-RU"/>
        </w:rPr>
        <w:t>,</w:t>
      </w:r>
    </w:p>
    <w:p w14:paraId="458A081E" w14:textId="31A2C9CE" w:rsidR="004360A4" w:rsidRDefault="004360A4" w:rsidP="004360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jc w:val="right"/>
        <w:rPr>
          <w:rFonts w:ascii="Arial" w:eastAsia="Arial" w:hAnsi="Arial" w:cs="Arial"/>
          <w:bdr w:val="none" w:sz="0" w:space="0" w:color="auto"/>
          <w:lang w:val="ru-RU" w:eastAsia="ru-RU"/>
        </w:rPr>
      </w:pPr>
      <w:r>
        <w:rPr>
          <w:rFonts w:ascii="Arial" w:eastAsia="Arial" w:hAnsi="Arial" w:cs="Arial"/>
          <w:bdr w:val="none" w:sz="0" w:space="0" w:color="auto"/>
          <w:lang w:eastAsia="ru-RU"/>
        </w:rPr>
        <w:t>c</w:t>
      </w:r>
      <w:proofErr w:type="spellStart"/>
      <w:r>
        <w:rPr>
          <w:rFonts w:ascii="Arial" w:eastAsia="Arial" w:hAnsi="Arial" w:cs="Arial"/>
          <w:bdr w:val="none" w:sz="0" w:space="0" w:color="auto"/>
          <w:lang w:val="ru-RU" w:eastAsia="ru-RU"/>
        </w:rPr>
        <w:t>тарший</w:t>
      </w:r>
      <w:proofErr w:type="spellEnd"/>
      <w:r>
        <w:rPr>
          <w:rFonts w:ascii="Arial" w:eastAsia="Arial" w:hAnsi="Arial" w:cs="Arial"/>
          <w:bdr w:val="none" w:sz="0" w:space="0" w:color="auto"/>
          <w:lang w:val="ru-RU" w:eastAsia="ru-RU"/>
        </w:rPr>
        <w:t xml:space="preserve"> педагог дополнительного образования</w:t>
      </w:r>
    </w:p>
    <w:p w14:paraId="15AE17B6" w14:textId="77777777" w:rsidR="004360A4" w:rsidRDefault="004360A4" w:rsidP="004360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jc w:val="right"/>
        <w:rPr>
          <w:rFonts w:ascii="Arial" w:eastAsia="Arial" w:hAnsi="Arial" w:cs="Arial"/>
          <w:bdr w:val="none" w:sz="0" w:space="0" w:color="auto"/>
          <w:lang w:val="ru-RU" w:eastAsia="ru-RU"/>
        </w:rPr>
      </w:pPr>
      <w:r>
        <w:rPr>
          <w:rFonts w:ascii="Arial" w:eastAsia="Arial" w:hAnsi="Arial" w:cs="Arial"/>
          <w:bdr w:val="none" w:sz="0" w:space="0" w:color="auto"/>
          <w:lang w:val="ru-RU" w:eastAsia="ru-RU"/>
        </w:rPr>
        <w:t>МБУ ДО «</w:t>
      </w:r>
      <w:proofErr w:type="spellStart"/>
      <w:r>
        <w:rPr>
          <w:rFonts w:ascii="Arial" w:eastAsia="Arial" w:hAnsi="Arial" w:cs="Arial"/>
          <w:bdr w:val="none" w:sz="0" w:space="0" w:color="auto"/>
          <w:lang w:val="ru-RU" w:eastAsia="ru-RU"/>
        </w:rPr>
        <w:t>Хатасский</w:t>
      </w:r>
      <w:proofErr w:type="spellEnd"/>
      <w:r>
        <w:rPr>
          <w:rFonts w:ascii="Arial" w:eastAsia="Arial" w:hAnsi="Arial" w:cs="Arial"/>
          <w:bdr w:val="none" w:sz="0" w:space="0" w:color="auto"/>
          <w:lang w:val="ru-RU" w:eastAsia="ru-RU"/>
        </w:rPr>
        <w:t xml:space="preserve"> дом творчества «</w:t>
      </w:r>
      <w:proofErr w:type="spellStart"/>
      <w:r>
        <w:rPr>
          <w:rFonts w:ascii="Arial" w:eastAsia="Arial" w:hAnsi="Arial" w:cs="Arial"/>
          <w:bdr w:val="none" w:sz="0" w:space="0" w:color="auto"/>
          <w:lang w:val="ru-RU" w:eastAsia="ru-RU"/>
        </w:rPr>
        <w:t>Ситим</w:t>
      </w:r>
      <w:proofErr w:type="spellEnd"/>
      <w:r>
        <w:rPr>
          <w:rFonts w:ascii="Arial" w:eastAsia="Arial" w:hAnsi="Arial" w:cs="Arial"/>
          <w:bdr w:val="none" w:sz="0" w:space="0" w:color="auto"/>
          <w:lang w:val="ru-RU" w:eastAsia="ru-RU"/>
        </w:rPr>
        <w:t>»</w:t>
      </w:r>
    </w:p>
    <w:p w14:paraId="03EBF136" w14:textId="19DF83B5" w:rsidR="004360A4" w:rsidRPr="004360A4" w:rsidRDefault="004360A4" w:rsidP="004360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567"/>
        <w:jc w:val="right"/>
        <w:rPr>
          <w:rFonts w:ascii="Arial" w:eastAsia="Arial" w:hAnsi="Arial" w:cs="Arial"/>
          <w:bdr w:val="none" w:sz="0" w:space="0" w:color="auto"/>
          <w:lang w:val="ru-RU" w:eastAsia="ru-RU"/>
        </w:rPr>
      </w:pPr>
      <w:r>
        <w:rPr>
          <w:rFonts w:ascii="Arial" w:eastAsia="Arial" w:hAnsi="Arial" w:cs="Arial"/>
          <w:bdr w:val="none" w:sz="0" w:space="0" w:color="auto"/>
          <w:lang w:val="ru-RU" w:eastAsia="ru-RU"/>
        </w:rPr>
        <w:t>ГО «</w:t>
      </w:r>
      <w:r w:rsidRPr="004360A4">
        <w:rPr>
          <w:rFonts w:ascii="Arial" w:eastAsia="Arial" w:hAnsi="Arial" w:cs="Arial"/>
          <w:bdr w:val="none" w:sz="0" w:space="0" w:color="auto"/>
          <w:lang w:val="ru-RU" w:eastAsia="ru-RU"/>
        </w:rPr>
        <w:t>г</w:t>
      </w:r>
      <w:r>
        <w:rPr>
          <w:rFonts w:ascii="Arial" w:eastAsia="Arial" w:hAnsi="Arial" w:cs="Arial"/>
          <w:bdr w:val="none" w:sz="0" w:space="0" w:color="auto"/>
          <w:lang w:val="ru-RU" w:eastAsia="ru-RU"/>
        </w:rPr>
        <w:t>ород</w:t>
      </w:r>
      <w:r w:rsidRPr="004360A4">
        <w:rPr>
          <w:rFonts w:ascii="Arial" w:eastAsia="Arial" w:hAnsi="Arial" w:cs="Arial"/>
          <w:bdr w:val="none" w:sz="0" w:space="0" w:color="auto"/>
          <w:lang w:val="ru-RU" w:eastAsia="ru-RU"/>
        </w:rPr>
        <w:t xml:space="preserve"> Якутск</w:t>
      </w:r>
      <w:r>
        <w:rPr>
          <w:rFonts w:ascii="Arial" w:eastAsia="Arial" w:hAnsi="Arial" w:cs="Arial"/>
          <w:bdr w:val="none" w:sz="0" w:space="0" w:color="auto"/>
          <w:lang w:val="ru-RU" w:eastAsia="ru-RU"/>
        </w:rPr>
        <w:t>»</w:t>
      </w:r>
    </w:p>
    <w:p w14:paraId="39B6D2C9" w14:textId="77777777" w:rsidR="009B50EF" w:rsidRPr="0093797D" w:rsidRDefault="009B50EF">
      <w:pPr>
        <w:pStyle w:val="a6"/>
        <w:spacing w:before="0" w:line="240" w:lineRule="auto"/>
        <w:ind w:firstLine="560"/>
        <w:jc w:val="right"/>
        <w:rPr>
          <w:rFonts w:ascii="Times New Roman" w:hAnsi="Times New Roman" w:cs="Times New Roman"/>
          <w:color w:val="0000FF"/>
          <w:sz w:val="28"/>
          <w:szCs w:val="28"/>
          <w:u w:val="single" w:color="0000FE"/>
        </w:rPr>
      </w:pPr>
    </w:p>
    <w:p w14:paraId="35C13573" w14:textId="77777777" w:rsidR="009B50EF" w:rsidRPr="00B24CFA" w:rsidRDefault="00000000">
      <w:pPr>
        <w:pStyle w:val="a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B24CFA">
        <w:rPr>
          <w:rFonts w:ascii="Times New Roman" w:hAnsi="Times New Roman" w:cs="Times New Roman"/>
          <w:b/>
          <w:bCs/>
          <w:sz w:val="28"/>
          <w:szCs w:val="28"/>
        </w:rPr>
        <w:t>ОРГАНИЗАЦИЯ ВНЕУРОЧНОЙ ДЕЯТЕЛЬНОСТИ ШКОЛЬНИКОВ ПО ОБУЧЕНИЮ ИЗГОТОВЛЕНИЮ ИЗДЕЛИЙ В ТЕХНИКЕ ИНВЕРТИРОВАННОЙ АППЛИКАЦИИ</w:t>
      </w:r>
    </w:p>
    <w:p w14:paraId="502C3ABE" w14:textId="77777777" w:rsidR="009B50EF" w:rsidRPr="00B24CFA" w:rsidRDefault="009B50EF">
      <w:pPr>
        <w:pStyle w:val="a5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4BD66D2E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Аннотация: Статья посвящена разработке и обоснованию методико-педагогической модели организации внеурочной деятельности школьников по обучению изготовлению изделий в технике инвертированной аппликации. В работе анализируются современные тенденции декоративно‑прикладного искусства, роль традиционных ремёсел в системе дополнительного образования, а также опыт внедрения инновационных методов обучения с применением цифровых технологий и дифференцированного подхода. Представлен экспериментальный блок с данными диагностики, сравнительным анализом результатов экспериментальной и контрольной групп, таблицей итоговых показателей, а также детально сформулированы цель, задачи, методика и рекомендации по дальнейшему использованию разработанной программы.  </w:t>
      </w:r>
    </w:p>
    <w:p w14:paraId="7C275599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Ключевые слова: внеурочная деятельность, инвертированная аппликация, дополнительное образование, традиционные ремёсла, инновационные образовательные технологии, художественно‑эстетическое восприятие.</w:t>
      </w:r>
    </w:p>
    <w:p w14:paraId="0C0BD143" w14:textId="77777777" w:rsidR="009B50EF" w:rsidRPr="00B24CFA" w:rsidRDefault="009B50EF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3C67A26D" w14:textId="748E5AF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В современных условиях образовательного процесса наблюдается тенденция к возрождению интереса к народному творчеству, традиционным ремёслам и декоративно‑прикладному </w:t>
      </w:r>
      <w:r w:rsidR="004E6685" w:rsidRPr="00B24CFA">
        <w:rPr>
          <w:rFonts w:ascii="Times New Roman" w:hAnsi="Times New Roman" w:cs="Times New Roman"/>
          <w:sz w:val="28"/>
          <w:szCs w:val="28"/>
        </w:rPr>
        <w:t>искусству.</w:t>
      </w:r>
      <w:r w:rsidRPr="00B24CFA">
        <w:rPr>
          <w:rFonts w:ascii="Times New Roman" w:hAnsi="Times New Roman" w:cs="Times New Roman"/>
          <w:sz w:val="28"/>
          <w:szCs w:val="28"/>
        </w:rPr>
        <w:t xml:space="preserve"> В особенности актуальной становится организация внеурочной деятельности, направленной на обучение школьников изготовлению изделий различной сложности средствами традиционных ремёсел, адаптированных к современным потребностям. Одной из таких техник является инвертированная аппликация, успешно сочетающая исторические традиции народного творчества с инновативными подходами в технологической обработке </w:t>
      </w:r>
      <w:r w:rsidR="004E6685" w:rsidRPr="00B24CFA">
        <w:rPr>
          <w:rFonts w:ascii="Times New Roman" w:hAnsi="Times New Roman" w:cs="Times New Roman"/>
          <w:sz w:val="28"/>
          <w:szCs w:val="28"/>
        </w:rPr>
        <w:t>материалов.</w:t>
      </w:r>
      <w:r w:rsidRPr="00B24CFA">
        <w:rPr>
          <w:rFonts w:ascii="Times New Roman" w:hAnsi="Times New Roman" w:cs="Times New Roman"/>
          <w:sz w:val="28"/>
          <w:szCs w:val="28"/>
        </w:rPr>
        <w:t xml:space="preserve"> При этом внеурочная деятельность позволяет создать условия для развития ручного мастерства, эстетического вкуса и творческой инициативы учащихся, а также способствует их социализации и формированию ответственности за результат коллективной работы [2, 14].</w:t>
      </w:r>
    </w:p>
    <w:p w14:paraId="6ECEF414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Цель исследования – теоретически обосновать и практически апробировать модель внеурочной деятельности по обучению школьников изготовлению изделий в технике инвертированной аппликации, способствующую развитию художественно‑эстетического восприятия и ручного мастерства.</w:t>
      </w:r>
    </w:p>
    <w:p w14:paraId="1476A438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Для достижения поставленной цели решаются следующие задачи:</w:t>
      </w:r>
    </w:p>
    <w:p w14:paraId="2686C30D" w14:textId="27610D79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1. Провести анализ современного состояния декоративно‑прикладного искусства, выявить роль традиционных ремёсел в современном образовательном </w:t>
      </w:r>
      <w:r w:rsidR="004E6685" w:rsidRPr="00B24CFA">
        <w:rPr>
          <w:rFonts w:ascii="Times New Roman" w:hAnsi="Times New Roman" w:cs="Times New Roman"/>
          <w:sz w:val="28"/>
          <w:szCs w:val="28"/>
        </w:rPr>
        <w:t>процессе.</w:t>
      </w:r>
    </w:p>
    <w:p w14:paraId="1AF580DF" w14:textId="53556976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lastRenderedPageBreak/>
        <w:t xml:space="preserve">2. Изучить историю и особенности техники инвертированной аппликации, обосновать её потенциал для применения в дополнительном </w:t>
      </w:r>
      <w:r w:rsidR="004E6685" w:rsidRPr="00B24CFA">
        <w:rPr>
          <w:rFonts w:ascii="Times New Roman" w:hAnsi="Times New Roman" w:cs="Times New Roman"/>
          <w:sz w:val="28"/>
          <w:szCs w:val="28"/>
        </w:rPr>
        <w:t>образовании.</w:t>
      </w:r>
    </w:p>
    <w:p w14:paraId="575DB8DC" w14:textId="533A10F3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3. Разработать рабочую программу и методику проведения внеурочных занятий, учитывающих возрастные и психофизические особенности учащихся, а также нормативно‑правовые </w:t>
      </w:r>
      <w:r w:rsidR="004E6685" w:rsidRPr="00B24CFA">
        <w:rPr>
          <w:rFonts w:ascii="Times New Roman" w:hAnsi="Times New Roman" w:cs="Times New Roman"/>
          <w:sz w:val="28"/>
          <w:szCs w:val="28"/>
        </w:rPr>
        <w:t>требования.</w:t>
      </w:r>
    </w:p>
    <w:p w14:paraId="4189C58F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4. Организовать опытно‑экспериментальную работу с применением инновационных и цифровых технологий, дифференцированного подхода и контроля качества усвоения материала.</w:t>
      </w:r>
    </w:p>
    <w:p w14:paraId="5D6CDF88" w14:textId="7175C014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5. Оценить эффективность разработанной методики с помощью комплексной диагностики, анкетирования, педагогического наблюдения и анализа практических </w:t>
      </w:r>
      <w:r w:rsidR="004E6685" w:rsidRPr="00B24CFA">
        <w:rPr>
          <w:rFonts w:ascii="Times New Roman" w:hAnsi="Times New Roman" w:cs="Times New Roman"/>
          <w:sz w:val="28"/>
          <w:szCs w:val="28"/>
        </w:rPr>
        <w:t>результатов.</w:t>
      </w:r>
    </w:p>
    <w:p w14:paraId="34C8436B" w14:textId="76234E16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Исследование базируется на принципах системного подхода, дифференциации обучающих методов и интеграции традиционных педагогических идей (Коменский, Ушинский) с современными цифровыми </w:t>
      </w:r>
      <w:r w:rsidR="004E6685" w:rsidRPr="00B24CFA">
        <w:rPr>
          <w:rFonts w:ascii="Times New Roman" w:hAnsi="Times New Roman" w:cs="Times New Roman"/>
          <w:sz w:val="28"/>
          <w:szCs w:val="28"/>
        </w:rPr>
        <w:t>технологиями.</w:t>
      </w:r>
      <w:r w:rsidRPr="00B24CFA">
        <w:rPr>
          <w:rFonts w:ascii="Times New Roman" w:hAnsi="Times New Roman" w:cs="Times New Roman"/>
          <w:sz w:val="28"/>
          <w:szCs w:val="28"/>
        </w:rPr>
        <w:t xml:space="preserve"> В работе используются методы анализа, синтеза, сравнительного исследования, педагогического наблюдения, экспериментальной диагностики и </w:t>
      </w:r>
      <w:r w:rsidR="004E6685" w:rsidRPr="00B24CFA">
        <w:rPr>
          <w:rFonts w:ascii="Times New Roman" w:hAnsi="Times New Roman" w:cs="Times New Roman"/>
          <w:sz w:val="28"/>
          <w:szCs w:val="28"/>
        </w:rPr>
        <w:t>анкетирования.</w:t>
      </w:r>
      <w:r w:rsidRPr="00B24CFA">
        <w:rPr>
          <w:rFonts w:ascii="Times New Roman" w:hAnsi="Times New Roman" w:cs="Times New Roman"/>
          <w:sz w:val="28"/>
          <w:szCs w:val="28"/>
        </w:rPr>
        <w:t xml:space="preserve"> Нормативно‑правовые основы включают федеральный закон «Об образовании в Российской Федерации</w:t>
      </w:r>
      <w:r w:rsidR="004E6685" w:rsidRPr="00B24CFA">
        <w:rPr>
          <w:rFonts w:ascii="Times New Roman" w:hAnsi="Times New Roman" w:cs="Times New Roman"/>
          <w:sz w:val="28"/>
          <w:szCs w:val="28"/>
        </w:rPr>
        <w:t>»,</w:t>
      </w:r>
      <w:r w:rsidRPr="00B24CFA">
        <w:rPr>
          <w:rFonts w:ascii="Times New Roman" w:hAnsi="Times New Roman" w:cs="Times New Roman"/>
          <w:sz w:val="28"/>
          <w:szCs w:val="28"/>
        </w:rPr>
        <w:t xml:space="preserve"> СанПиН и методические рекомендации </w:t>
      </w:r>
      <w:r w:rsidR="004E6685" w:rsidRPr="00B24CFA">
        <w:rPr>
          <w:rFonts w:ascii="Times New Roman" w:hAnsi="Times New Roman" w:cs="Times New Roman"/>
          <w:sz w:val="28"/>
          <w:szCs w:val="28"/>
        </w:rPr>
        <w:t>Минобрнауки.</w:t>
      </w:r>
    </w:p>
    <w:p w14:paraId="01CF1FA4" w14:textId="25B152CD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Исследование показывает, что декоративно‑прикладное искусство, опирающееся на многовековые традиции народного творчества, способно не только сохранять культурное наследие, но и адаптироваться под современные креативные </w:t>
      </w:r>
      <w:r w:rsidR="004E6685" w:rsidRPr="00B24CFA">
        <w:rPr>
          <w:rFonts w:ascii="Times New Roman" w:hAnsi="Times New Roman" w:cs="Times New Roman"/>
          <w:sz w:val="28"/>
          <w:szCs w:val="28"/>
        </w:rPr>
        <w:t>индустрии.</w:t>
      </w:r>
      <w:r w:rsidRPr="00B24CFA">
        <w:rPr>
          <w:rFonts w:ascii="Times New Roman" w:hAnsi="Times New Roman" w:cs="Times New Roman"/>
          <w:sz w:val="28"/>
          <w:szCs w:val="28"/>
        </w:rPr>
        <w:t xml:space="preserve"> Техника инвертированной аппликации, отличающаяся последовательной постановкой лоскутов тканей с последующим вырезанием «окошек», отличается высокой декоративной выразительностью и стимулирует развитие мелкой моторики у </w:t>
      </w:r>
      <w:r w:rsidR="004E6685" w:rsidRPr="00B24CFA">
        <w:rPr>
          <w:rFonts w:ascii="Times New Roman" w:hAnsi="Times New Roman" w:cs="Times New Roman"/>
          <w:sz w:val="28"/>
          <w:szCs w:val="28"/>
        </w:rPr>
        <w:t>обучающихся.</w:t>
      </w:r>
      <w:r w:rsidRPr="00B24CFA">
        <w:rPr>
          <w:rFonts w:ascii="Times New Roman" w:hAnsi="Times New Roman" w:cs="Times New Roman"/>
          <w:sz w:val="28"/>
          <w:szCs w:val="28"/>
        </w:rPr>
        <w:t xml:space="preserve"> В современных образовательных учреждениях активно используются комбинированные методики, включающие традиционные методы (словарные, наглядные) и интерактивные технологии (проектные методы, дистанционные образовательные платформы</w:t>
      </w:r>
      <w:r w:rsidR="004E6685" w:rsidRPr="00B24CFA">
        <w:rPr>
          <w:rFonts w:ascii="Times New Roman" w:hAnsi="Times New Roman" w:cs="Times New Roman"/>
          <w:sz w:val="28"/>
          <w:szCs w:val="28"/>
        </w:rPr>
        <w:t>).</w:t>
      </w:r>
      <w:r w:rsidRPr="00B24CFA">
        <w:rPr>
          <w:rFonts w:ascii="Times New Roman" w:hAnsi="Times New Roman" w:cs="Times New Roman"/>
          <w:sz w:val="28"/>
          <w:szCs w:val="28"/>
        </w:rPr>
        <w:t xml:space="preserve"> Таким образом, интеграция традиционных ремёсел и современных цифровых инструментов создаёт условия для повышения уровня развития творческих способностей школьников [8].</w:t>
      </w:r>
    </w:p>
    <w:p w14:paraId="01FD79CC" w14:textId="3F221603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Предлагаемая программа предназначена для проведения внеурочных занятий в рамках кружков дополнительного образования. Программа рассчитана на детей в возрасте 10–14 лет и включает </w:t>
      </w:r>
      <w:r w:rsidR="008F231E">
        <w:rPr>
          <w:rFonts w:ascii="Times New Roman" w:hAnsi="Times New Roman" w:cs="Times New Roman"/>
          <w:sz w:val="28"/>
          <w:szCs w:val="28"/>
        </w:rPr>
        <w:t>72</w:t>
      </w:r>
      <w:r w:rsidRPr="00B24CFA">
        <w:rPr>
          <w:rFonts w:ascii="Times New Roman" w:hAnsi="Times New Roman" w:cs="Times New Roman"/>
          <w:sz w:val="28"/>
          <w:szCs w:val="28"/>
        </w:rPr>
        <w:t xml:space="preserve"> часов занятий, что позволяет уделить больше внимания как теоретической, так и практической подготовки.</w:t>
      </w:r>
    </w:p>
    <w:p w14:paraId="743648D2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Основные блоки программы:</w:t>
      </w:r>
    </w:p>
    <w:p w14:paraId="61949C97" w14:textId="5133D5D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1. Вводный модуль (</w:t>
      </w:r>
      <w:r w:rsidR="00A37B7D">
        <w:rPr>
          <w:rFonts w:ascii="Times New Roman" w:hAnsi="Times New Roman" w:cs="Times New Roman"/>
          <w:sz w:val="28"/>
          <w:szCs w:val="28"/>
        </w:rPr>
        <w:t>2</w:t>
      </w:r>
      <w:r w:rsidRPr="00B24CFA">
        <w:rPr>
          <w:rFonts w:ascii="Times New Roman" w:hAnsi="Times New Roman" w:cs="Times New Roman"/>
          <w:sz w:val="28"/>
          <w:szCs w:val="28"/>
        </w:rPr>
        <w:t xml:space="preserve"> часов):</w:t>
      </w:r>
    </w:p>
    <w:p w14:paraId="1D482C3E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Знакомство с программой, обсуждение целей и задач курса.</w:t>
      </w:r>
    </w:p>
    <w:p w14:paraId="74D602C3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Обзор истории народного творчества и места инвертированной аппликации в системе декоративно‑прикладного искусства.</w:t>
      </w:r>
    </w:p>
    <w:p w14:paraId="5134F48A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Объяснение правил безопасности при работе с материалами и инструментами.</w:t>
      </w:r>
    </w:p>
    <w:p w14:paraId="77963C27" w14:textId="1DD28B0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2. Теоретический блок (</w:t>
      </w:r>
      <w:r w:rsidR="00A37B7D">
        <w:rPr>
          <w:rFonts w:ascii="Times New Roman" w:hAnsi="Times New Roman" w:cs="Times New Roman"/>
          <w:sz w:val="28"/>
          <w:szCs w:val="28"/>
        </w:rPr>
        <w:t>8</w:t>
      </w:r>
      <w:r w:rsidRPr="00B24CFA">
        <w:rPr>
          <w:rFonts w:ascii="Times New Roman" w:hAnsi="Times New Roman" w:cs="Times New Roman"/>
          <w:sz w:val="28"/>
          <w:szCs w:val="28"/>
        </w:rPr>
        <w:t xml:space="preserve"> часов):</w:t>
      </w:r>
    </w:p>
    <w:p w14:paraId="598EA531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lastRenderedPageBreak/>
        <w:t xml:space="preserve">   • Историко‑теоретический экскурс в традиционные ремёсла и особенности инвертированной аппликации.</w:t>
      </w:r>
    </w:p>
    <w:p w14:paraId="506440E9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Анализ состава материалов: фетр,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экозамша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>, сукно, и их сочетание с современными текстильными материалами.</w:t>
      </w:r>
    </w:p>
    <w:p w14:paraId="311B0B01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Обсуждение принципов композиции, эстетики и современных тенденций в текстильном дизайне.</w:t>
      </w:r>
    </w:p>
    <w:p w14:paraId="7581EF77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Введение в использование цифровых инструментов – презентации, видео‑уроки и виртуальные туры в музеи народного творчества.</w:t>
      </w:r>
    </w:p>
    <w:p w14:paraId="14CC9AB9" w14:textId="7AE647EF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3. Практический блок (</w:t>
      </w:r>
      <w:r w:rsidR="00A37B7D">
        <w:rPr>
          <w:rFonts w:ascii="Times New Roman" w:hAnsi="Times New Roman" w:cs="Times New Roman"/>
          <w:sz w:val="28"/>
          <w:szCs w:val="28"/>
        </w:rPr>
        <w:t>46</w:t>
      </w:r>
      <w:r w:rsidRPr="00B24CFA">
        <w:rPr>
          <w:rFonts w:ascii="Times New Roman" w:hAnsi="Times New Roman" w:cs="Times New Roman"/>
          <w:sz w:val="28"/>
          <w:szCs w:val="28"/>
        </w:rPr>
        <w:t xml:space="preserve"> часа):</w:t>
      </w:r>
    </w:p>
    <w:p w14:paraId="085873AB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Освоение базовых техник: нанесение шаблонов, составление композиционных схем и пошаговое выполнение изделий.</w:t>
      </w:r>
    </w:p>
    <w:p w14:paraId="445A0D09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Отработка навыков точного выполнения швов, вырезания «окошек» и формирования объемных элементов с применением инвертированной аппликации.</w:t>
      </w:r>
    </w:p>
    <w:p w14:paraId="4DB2E8A9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Создание законченных изделий (броши, панно, декоративные элементы, аксессуары), позволяющих закрепить полученные знания и навыки.</w:t>
      </w:r>
    </w:p>
    <w:p w14:paraId="639485CA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Использование цифровых технологий для закрепления материала: запись процесса создания изделия, онлайн‑совещания и обсуждение этапов работы.</w:t>
      </w:r>
    </w:p>
    <w:p w14:paraId="53DD93E3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4. Модуль современных тенденций и коллективных проектов (10 часов):</w:t>
      </w:r>
    </w:p>
    <w:p w14:paraId="767F4ED1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Применение интерактивных методик в виде групповых проектов, мастер‑классов и семинаров.</w:t>
      </w:r>
    </w:p>
    <w:p w14:paraId="0CFFA296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Использование цифровых медиаресурсов и образовательных платформ для совместной работы.</w:t>
      </w:r>
    </w:p>
    <w:p w14:paraId="460D154E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Организация творческих конкурсов и виртуальных выставок, где учащиеся могут продемонстрировать результаты своего труда.</w:t>
      </w:r>
    </w:p>
    <w:p w14:paraId="7EF72FBE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5. Итоговый блок (4 часа):</w:t>
      </w:r>
    </w:p>
    <w:p w14:paraId="6BEF8721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Подготовка выставки готовых изделий.</w:t>
      </w:r>
    </w:p>
    <w:p w14:paraId="5F1FE79C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Проведение коллективного обсуждения, самооценки и рефлексии.</w:t>
      </w:r>
    </w:p>
    <w:p w14:paraId="660537CB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  • Обращение внимания на перспективы дальнейшего развития творческих навыков и рекомендации по самостоятельной работе.</w:t>
      </w:r>
    </w:p>
    <w:p w14:paraId="713A44B4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Таблица 1. Образовательный процесс </w:t>
      </w: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B50EF" w:rsidRPr="00B24CFA" w14:paraId="49741258" w14:textId="77777777">
        <w:trPr>
          <w:trHeight w:val="22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36AA50D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Вводный модуль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D4AC0B6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 xml:space="preserve">Содержание 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7CFC98E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 xml:space="preserve">Время </w:t>
            </w:r>
          </w:p>
        </w:tc>
      </w:tr>
      <w:tr w:rsidR="009B50EF" w:rsidRPr="00B24CFA" w14:paraId="1F5C11CC" w14:textId="77777777">
        <w:trPr>
          <w:trHeight w:val="22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4F097EF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1D0156C3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 xml:space="preserve">Знакомство с </w:t>
            </w:r>
            <w:proofErr w:type="spellStart"/>
            <w:proofErr w:type="gramStart"/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программой,правила</w:t>
            </w:r>
            <w:proofErr w:type="spellEnd"/>
            <w:proofErr w:type="gramEnd"/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 xml:space="preserve"> безопасности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576A2D63" w14:textId="77777777" w:rsidR="009B50EF" w:rsidRPr="00B24CFA" w:rsidRDefault="00000000">
            <w:pPr>
              <w:jc w:val="right"/>
              <w:rPr>
                <w:sz w:val="28"/>
                <w:szCs w:val="28"/>
              </w:rPr>
            </w:pPr>
            <w:r w:rsidRPr="00B24CFA">
              <w:rPr>
                <w:color w:val="000000"/>
                <w:sz w:val="28"/>
                <w:szCs w:val="28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</w:tr>
      <w:tr w:rsidR="009B50EF" w:rsidRPr="00B24CFA" w14:paraId="2E275529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2A2388FE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Теоретический блок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304B2F7F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История, особенности техники, анализ материалов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4F69EFF4" w14:textId="77777777" w:rsidR="009B50EF" w:rsidRPr="00B24CFA" w:rsidRDefault="00000000">
            <w:pPr>
              <w:jc w:val="right"/>
              <w:rPr>
                <w:sz w:val="28"/>
                <w:szCs w:val="28"/>
              </w:rPr>
            </w:pPr>
            <w:r w:rsidRPr="00B24CFA">
              <w:rPr>
                <w:color w:val="000000"/>
                <w:sz w:val="28"/>
                <w:szCs w:val="28"/>
                <w:shd w:val="clear" w:color="auto" w:fill="FE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</w:tr>
      <w:tr w:rsidR="009B50EF" w:rsidRPr="00B24CFA" w14:paraId="3B83D5B8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35FAC07D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Практический блок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FB756E5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Отработка техники, создание изделий, практические занятия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78D8713" w14:textId="77777777" w:rsidR="009B50EF" w:rsidRPr="00B24CFA" w:rsidRDefault="00000000">
            <w:pPr>
              <w:jc w:val="right"/>
              <w:rPr>
                <w:sz w:val="28"/>
                <w:szCs w:val="28"/>
              </w:rPr>
            </w:pPr>
            <w:r w:rsidRPr="00B24CFA">
              <w:rPr>
                <w:color w:val="000000"/>
                <w:sz w:val="28"/>
                <w:szCs w:val="28"/>
                <w:shd w:val="clear" w:color="auto" w:fill="FE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44</w:t>
            </w:r>
          </w:p>
        </w:tc>
      </w:tr>
      <w:tr w:rsidR="009B50EF" w:rsidRPr="00B24CFA" w14:paraId="6806DEE4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4BAACA50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lastRenderedPageBreak/>
              <w:t>Модуль современных тенденций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72202A10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Групповые проекты, интерактивные технологии, творческие конкурсы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56FAA132" w14:textId="77777777" w:rsidR="009B50EF" w:rsidRPr="00B24CFA" w:rsidRDefault="00000000">
            <w:pPr>
              <w:jc w:val="right"/>
              <w:rPr>
                <w:sz w:val="28"/>
                <w:szCs w:val="28"/>
              </w:rPr>
            </w:pPr>
            <w:r w:rsidRPr="00B24CFA">
              <w:rPr>
                <w:color w:val="000000"/>
                <w:sz w:val="28"/>
                <w:szCs w:val="28"/>
                <w:shd w:val="clear" w:color="auto" w:fill="FE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</w:tr>
      <w:tr w:rsidR="009B50EF" w:rsidRPr="00B24CFA" w14:paraId="712AA838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AA1C7F6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Итоговый блок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5B81213A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Выставка, коллективное обсуждение, самооценка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3E48764" w14:textId="77777777" w:rsidR="009B50EF" w:rsidRPr="00B24CFA" w:rsidRDefault="00000000">
            <w:pPr>
              <w:jc w:val="right"/>
              <w:rPr>
                <w:sz w:val="28"/>
                <w:szCs w:val="28"/>
              </w:rPr>
            </w:pPr>
            <w:r w:rsidRPr="00B24CFA">
              <w:rPr>
                <w:color w:val="000000"/>
                <w:sz w:val="28"/>
                <w:szCs w:val="28"/>
                <w:shd w:val="clear" w:color="auto" w:fill="FEFFFF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</w:tr>
    </w:tbl>
    <w:p w14:paraId="0C846296" w14:textId="77777777" w:rsidR="009B50EF" w:rsidRPr="00B24CFA" w:rsidRDefault="009B50EF">
      <w:pPr>
        <w:pStyle w:val="a5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4DC6B9E2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Методические приемы в рамках программы варьируются от традиционных (объяснение, демонстрация, наглядный материал) до инновационных (использование цифровых платформ, интерактивных упражнений, проектных методов), что позволяет достигать оптимального результата в обучающем процессе [2].</w:t>
      </w:r>
    </w:p>
    <w:p w14:paraId="5BD5DF14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Опытно‑экспериментальное внедрение разработанной методики проводилось в нескольких образовательных учреждениях, включая МАОУ «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Хатасская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им. П.Н. и Н.Е. Самсоновых». Для исследования были сформированы две группы учащихся:</w:t>
      </w:r>
    </w:p>
    <w:p w14:paraId="36DBE326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• Экспериментальная группа – </w:t>
      </w:r>
      <w:bookmarkStart w:id="0" w:name="_Hlk199884039"/>
      <w:r w:rsidRPr="00B24CFA">
        <w:rPr>
          <w:rFonts w:ascii="Times New Roman" w:hAnsi="Times New Roman" w:cs="Times New Roman"/>
          <w:sz w:val="28"/>
          <w:szCs w:val="28"/>
        </w:rPr>
        <w:t>занятия по новой программе с активным использованием инновационных технологий, современных цифровых платформ и интерактивных методов обучения.</w:t>
      </w:r>
    </w:p>
    <w:bookmarkEnd w:id="0"/>
    <w:p w14:paraId="2CA5FD53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Контрольная группа – обучение традиционными методами, основанными на устном объяснении, печатных материалах и классических приемах обучения.</w:t>
      </w:r>
    </w:p>
    <w:p w14:paraId="76F42ECB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Диагностика эффективности проводилась посредством комплексной оценки по следующим ключевым показателям:</w:t>
      </w:r>
    </w:p>
    <w:p w14:paraId="10B41331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1. Художественно‑эстетическое восприятие.</w:t>
      </w:r>
    </w:p>
    <w:p w14:paraId="6750F293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2. Развитие навыков ручного творчества (точность исполнения, креативное мышление).</w:t>
      </w:r>
    </w:p>
    <w:p w14:paraId="2776DEF3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3. Координация мелкой моторики.</w:t>
      </w:r>
    </w:p>
    <w:p w14:paraId="1653D92F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4. Творческая инициатива и способность к самовыражению.</w:t>
      </w:r>
    </w:p>
    <w:p w14:paraId="29BFAFCD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5. Соблюдение дисциплины и организационные навыки.</w:t>
      </w:r>
    </w:p>
    <w:p w14:paraId="39C80924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Оценка проводилась на трех этапах –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предэкспериментальное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тестирование, промежуточная диагностика (после 40% программы) и итоговое тестирование после завершения всех занятий. Для каждой группы результаты оценивались по пятибалльной шкале, что позволило объективно сравнить динамику развития навыков и качественных показателей между группами.</w:t>
      </w:r>
    </w:p>
    <w:p w14:paraId="4A13705C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Таблица 2. Сравнительный анализ динамики основных показателей</w:t>
      </w:r>
    </w:p>
    <w:tbl>
      <w:tblPr>
        <w:tblStyle w:val="TableNormal"/>
        <w:tblW w:w="963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2"/>
        <w:gridCol w:w="3213"/>
        <w:gridCol w:w="3213"/>
      </w:tblGrid>
      <w:tr w:rsidR="009B50EF" w:rsidRPr="00B24CFA" w14:paraId="2D3AFB52" w14:textId="77777777">
        <w:trPr>
          <w:trHeight w:val="22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6CA61CC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Показатель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7D16A9EB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Экспериментальная группа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981A244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Контрольная группа</w:t>
            </w:r>
          </w:p>
        </w:tc>
      </w:tr>
      <w:tr w:rsidR="009B50EF" w:rsidRPr="00B24CFA" w14:paraId="7D3C915A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4AC852DA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Художественно‑эстетическое восприятие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21F5BC7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4.7 (прирост +1.6)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081087F6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3.8 (прирост +0.7)</w:t>
            </w:r>
          </w:p>
        </w:tc>
      </w:tr>
      <w:tr w:rsidR="009B50EF" w:rsidRPr="00B24CFA" w14:paraId="319450CA" w14:textId="77777777">
        <w:trPr>
          <w:trHeight w:val="22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17A1283E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lastRenderedPageBreak/>
              <w:t>Навыки ручного творчества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1C919523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4.8 (прирост +1.7)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1813258D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3.6 (прирост +0.8)</w:t>
            </w:r>
          </w:p>
        </w:tc>
      </w:tr>
      <w:tr w:rsidR="009B50EF" w:rsidRPr="00B24CFA" w14:paraId="6F48BD71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21EC2290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Координация мелкой моторики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7AF6A53B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4.7 (прирост +1.6)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632DCE1B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3.4 (прирост +0.6)</w:t>
            </w:r>
          </w:p>
        </w:tc>
      </w:tr>
      <w:tr w:rsidR="009B50EF" w:rsidRPr="00B24CFA" w14:paraId="11965003" w14:textId="77777777">
        <w:trPr>
          <w:trHeight w:val="22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54989DDF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Творческая инициатива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7DED5DBB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4.9 (прирост +1.8)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1631DA74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3.2 (прирост +0.7)</w:t>
            </w:r>
          </w:p>
        </w:tc>
      </w:tr>
      <w:tr w:rsidR="009B50EF" w:rsidRPr="00B24CFA" w14:paraId="6BF39204" w14:textId="77777777">
        <w:trPr>
          <w:trHeight w:val="440"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4E883B96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Дисциплина и внимательность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5B62C1AE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4.8 (прирост +1.6)</w:t>
            </w:r>
          </w:p>
        </w:tc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200" w:type="dxa"/>
              <w:bottom w:w="100" w:type="dxa"/>
              <w:right w:w="200" w:type="dxa"/>
            </w:tcMar>
          </w:tcPr>
          <w:p w14:paraId="76AD2865" w14:textId="77777777" w:rsidR="009B50EF" w:rsidRPr="00B24CFA" w:rsidRDefault="00000000">
            <w:pPr>
              <w:pStyle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B24CFA">
              <w:rPr>
                <w:rFonts w:ascii="Times New Roman" w:hAnsi="Times New Roman" w:cs="Times New Roman"/>
                <w:sz w:val="28"/>
                <w:szCs w:val="28"/>
                <w:shd w:val="clear" w:color="auto" w:fill="FEFFFF"/>
              </w:rPr>
              <w:t>3.5 (прирост</w:t>
            </w:r>
          </w:p>
        </w:tc>
      </w:tr>
    </w:tbl>
    <w:p w14:paraId="7A358FDF" w14:textId="77777777" w:rsidR="009B50EF" w:rsidRPr="00B24CFA" w:rsidRDefault="009B50EF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73DD57EB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bookmarkStart w:id="1" w:name="_Hlk199883844"/>
      <w:r w:rsidRPr="00B24CFA">
        <w:rPr>
          <w:rFonts w:ascii="Times New Roman" w:hAnsi="Times New Roman" w:cs="Times New Roman"/>
          <w:sz w:val="28"/>
          <w:szCs w:val="28"/>
        </w:rPr>
        <w:t>Результаты эксперимента подтвердили, что использование инновационных образовательных технологий позволяет существенно повысить качество усвоения материала, уровень творческой активности и общую мотивацию учащихся. Экспериментальная группа показала значительный прирост по всем ключевым параметрам, что свидетельствует о превосходстве интегрированной модели внеурочной деятельности по сравнению с традиционными методиками.</w:t>
      </w:r>
    </w:p>
    <w:bookmarkEnd w:id="1"/>
    <w:p w14:paraId="0D82C098" w14:textId="77777777" w:rsidR="009B50EF" w:rsidRPr="00B24CFA" w:rsidRDefault="00000000">
      <w:pPr>
        <w:pStyle w:val="a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Проведённое исследование подтверждает гипотезу о том, что организация внеурочной деятельности по обучению технике инвертированной аппликации, основанной на интеграции традиционных ремёсел и современных цифровых технологий, положительно влияет на развитие художественно‑эстетического восприятия, моторики и творческой инициативы учащихся. Применение инновационных методик позволяет существенно углубить процесс усвоения материала и создать условия для комплексного развития личности. Представленная методико‑педагогическая модель может быть использована для дальнейшей модернизации системы дополнительного образования, что особенно актуально в условиях преобладания цифровых технологий и стремительного развития креативных индустрий.</w:t>
      </w:r>
    </w:p>
    <w:p w14:paraId="6C23422F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В связи с полученными результатами рекомендуется:</w:t>
      </w:r>
    </w:p>
    <w:p w14:paraId="1FAF0368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Расширять внедрение инновационных образовательных технологий и цифровых платформ в систему внеурочной деятельности для оптимизации усвоения материала и повышения креативности учащихся.</w:t>
      </w:r>
    </w:p>
    <w:p w14:paraId="182269DA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Проводить регулярное обучение педагогов современным методам работы, семинары и мастер‑классы по использованию интерактивных технологий, что позволит совершенствовать качество образовательного процесса.</w:t>
      </w:r>
    </w:p>
    <w:p w14:paraId="7B438517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Интегрировать результаты работы в основную учебную программу, создавая синергетический эффект между традиционными и инновационными способами обучения.</w:t>
      </w:r>
    </w:p>
    <w:p w14:paraId="6855CCB2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Разрабатывать и апробировать новые методики обучения для различных возрастных и уровневых групп, учитывая индивидуальные особенности обучающихся.</w:t>
      </w:r>
    </w:p>
    <w:p w14:paraId="3E9AC6EB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>• Проводить дальнейшие исследования по оценке долгосрочного влияния методики на развитие творческих способностей, мотивации и общей академической успеваемости школьников.</w:t>
      </w:r>
    </w:p>
    <w:p w14:paraId="52CE01AF" w14:textId="77777777" w:rsidR="009B50EF" w:rsidRPr="00B24CFA" w:rsidRDefault="00000000">
      <w:pPr>
        <w:pStyle w:val="a5"/>
        <w:ind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lastRenderedPageBreak/>
        <w:t>• Создавать цифровые образовательные архивы, онлайн‑платформы и виртуальные музеи, где дети смогут изучать историю народного творчества, техники аппликации и обмениваться опытом с единомышленниками.</w:t>
      </w:r>
    </w:p>
    <w:p w14:paraId="44236805" w14:textId="77777777" w:rsidR="009B50EF" w:rsidRPr="00B24CFA" w:rsidRDefault="009B50EF">
      <w:pPr>
        <w:pStyle w:val="a5"/>
        <w:ind w:firstLine="567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p w14:paraId="1D5A72AB" w14:textId="77777777" w:rsidR="009B50EF" w:rsidRPr="00B24CFA" w:rsidRDefault="00000000">
      <w:pPr>
        <w:pStyle w:val="a5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B24CFA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31EDBE59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Бардина Р.А. «Изделия народных художественных промыслов и сувениры». – М.: Высшая школа, 1986.  </w:t>
      </w:r>
    </w:p>
    <w:p w14:paraId="08AC26F7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Л.И. Внеурочная деятельность обучающихся: основные подходы и условия осуществления. Под ред. А.В. Кислякова, А.В. Щербакова. – Челябинск, 2014.  </w:t>
      </w:r>
    </w:p>
    <w:p w14:paraId="4F5F81E9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Гончарова Л.В., Сергеева Н.В. Технология текстильных материалов: Учебное пособие. – Казань: Казанский университет, 2015.  </w:t>
      </w:r>
    </w:p>
    <w:p w14:paraId="1E07999E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Егорова Е.М.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Симэхтээх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оьуорум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кистэлэн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иэйиитэ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Дьокуускай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, 2014.  </w:t>
      </w:r>
    </w:p>
    <w:p w14:paraId="249D114D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Еременко Т.И. «Иголка – волшебница». – М.: Просвещение, 1988.  </w:t>
      </w:r>
    </w:p>
    <w:p w14:paraId="38AD74B7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Зайцев В.С. Метод проектов как современная технология обучения: историко‑педагогический анализ. Вестник Челябинского государственного педагогического университета, 2017, №6, с. 52–62.  </w:t>
      </w:r>
    </w:p>
    <w:p w14:paraId="71635DBB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Коновалова И.В. Искусство лоскутного шитья: от традиции к современности. – Екатеринбург: Уральский педагогический университет, 2014.  </w:t>
      </w:r>
    </w:p>
    <w:p w14:paraId="0C0FB331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Миронова О.К. Декоративное шитьё и вышивка в культурно‑художественном контексте. – Омск: Омский государственный университет, 2016.  </w:t>
      </w:r>
    </w:p>
    <w:p w14:paraId="515A13C6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Панно и аппликация. Декоративные приёмы в текстиле. Режим доступа: https://www.art‑</w:t>
      </w:r>
      <w:r w:rsidRPr="00B24CFA">
        <w:rPr>
          <w:rFonts w:ascii="Times New Roman" w:hAnsi="Times New Roman" w:cs="Times New Roman"/>
          <w:sz w:val="28"/>
          <w:szCs w:val="28"/>
          <w:lang w:val="pt-PT"/>
        </w:rPr>
        <w:t xml:space="preserve">textiles.ru, </w:t>
      </w:r>
      <w:r w:rsidRPr="00B24CFA">
        <w:rPr>
          <w:rFonts w:ascii="Times New Roman" w:hAnsi="Times New Roman" w:cs="Times New Roman"/>
          <w:sz w:val="28"/>
          <w:szCs w:val="28"/>
        </w:rPr>
        <w:t xml:space="preserve">дата обращения: 18.03.2025.  </w:t>
      </w:r>
    </w:p>
    <w:p w14:paraId="07B57CE2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Петрова С.И. Традиционная одежда и мировоззрение наших предков: Учебно‑методическое пособие. – Якутск: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Бичик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, 1999.  </w:t>
      </w:r>
    </w:p>
    <w:p w14:paraId="5884976F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Рукоделие: Современные технологии и традиции. Режим доступа: </w:t>
      </w:r>
      <w:r w:rsidRPr="00B24CF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B24CF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B24CFA">
        <w:rPr>
          <w:rFonts w:ascii="Times New Roman" w:hAnsi="Times New Roman" w:cs="Times New Roman"/>
          <w:sz w:val="28"/>
          <w:szCs w:val="28"/>
          <w:lang w:val="en-US"/>
        </w:rPr>
        <w:t>rukodelie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24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, дата обращения: 18.03.2025.  </w:t>
      </w:r>
    </w:p>
    <w:p w14:paraId="71B2530A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Современное творчество: материалы, техники, идеи. Режим доступа</w:t>
      </w:r>
      <w:r w:rsidRPr="00B24CFA">
        <w:rPr>
          <w:rFonts w:ascii="Times New Roman" w:hAnsi="Times New Roman" w:cs="Times New Roman"/>
          <w:sz w:val="28"/>
          <w:szCs w:val="28"/>
          <w:lang w:val="pt-PT"/>
        </w:rPr>
        <w:t xml:space="preserve">: https://handmadecrafts.online, </w:t>
      </w:r>
      <w:r w:rsidRPr="00B24CFA">
        <w:rPr>
          <w:rFonts w:ascii="Times New Roman" w:hAnsi="Times New Roman" w:cs="Times New Roman"/>
          <w:sz w:val="28"/>
          <w:szCs w:val="28"/>
        </w:rPr>
        <w:t xml:space="preserve">дата обращения: 18.03.2025.  </w:t>
      </w:r>
    </w:p>
    <w:p w14:paraId="61289F0A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Тимофеева Н.В. Целесообразность перехода к методам проектного обучения. Образование. Наука. Культура, 2016, №1, с. 545–548.  </w:t>
      </w:r>
    </w:p>
    <w:p w14:paraId="6E6A3EF0" w14:textId="77777777" w:rsidR="009B50EF" w:rsidRPr="00B24CFA" w:rsidRDefault="00000000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4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4CFA">
        <w:rPr>
          <w:rFonts w:ascii="Times New Roman" w:hAnsi="Times New Roman" w:cs="Times New Roman"/>
          <w:sz w:val="28"/>
          <w:szCs w:val="28"/>
        </w:rPr>
        <w:t>Ялмурзина</w:t>
      </w:r>
      <w:proofErr w:type="spellEnd"/>
      <w:r w:rsidRPr="00B24CFA">
        <w:rPr>
          <w:rFonts w:ascii="Times New Roman" w:hAnsi="Times New Roman" w:cs="Times New Roman"/>
          <w:sz w:val="28"/>
          <w:szCs w:val="28"/>
        </w:rPr>
        <w:t xml:space="preserve"> Г.В. Современное декоративно‑прикладное искусство России. – Иркутск: ТДХШ, 2023</w:t>
      </w:r>
      <w:proofErr w:type="gramStart"/>
      <w:r w:rsidRPr="00B24CFA">
        <w:rPr>
          <w:rFonts w:ascii="Times New Roman" w:hAnsi="Times New Roman" w:cs="Times New Roman"/>
          <w:sz w:val="28"/>
          <w:szCs w:val="28"/>
        </w:rPr>
        <w:t>. .</w:t>
      </w:r>
      <w:proofErr w:type="gramEnd"/>
      <w:r w:rsidRPr="00B24CFA">
        <w:rPr>
          <w:rFonts w:ascii="Times New Roman" w:hAnsi="Times New Roman" w:cs="Times New Roman"/>
          <w:sz w:val="28"/>
          <w:szCs w:val="28"/>
        </w:rPr>
        <w:t xml:space="preserve"> URL: https://tdhsh.irk.muzkult.ru/media/2023/01/13/1287913002/Doklad_Sovremennoe_dekorativno-prikladnoe_iskusstvo_Rossii._compressed.pdf, дата обращения: 18.03.2025.</w:t>
      </w:r>
    </w:p>
    <w:sectPr w:rsidR="009B50EF" w:rsidRPr="00B24CFA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7959D" w14:textId="77777777" w:rsidR="00EE58F4" w:rsidRDefault="00EE58F4">
      <w:r>
        <w:separator/>
      </w:r>
    </w:p>
  </w:endnote>
  <w:endnote w:type="continuationSeparator" w:id="0">
    <w:p w14:paraId="772159F7" w14:textId="77777777" w:rsidR="00EE58F4" w:rsidRDefault="00EE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Sylfae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A151C" w14:textId="77777777" w:rsidR="009B50EF" w:rsidRDefault="009B50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41D94" w14:textId="77777777" w:rsidR="00EE58F4" w:rsidRDefault="00EE58F4">
      <w:r>
        <w:separator/>
      </w:r>
    </w:p>
  </w:footnote>
  <w:footnote w:type="continuationSeparator" w:id="0">
    <w:p w14:paraId="29ECFCA1" w14:textId="77777777" w:rsidR="00EE58F4" w:rsidRDefault="00EE5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1C0B3" w14:textId="77777777" w:rsidR="009B50EF" w:rsidRDefault="009B50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E69E0"/>
    <w:multiLevelType w:val="hybridMultilevel"/>
    <w:tmpl w:val="E496EE5C"/>
    <w:numStyleLink w:val="a"/>
  </w:abstractNum>
  <w:abstractNum w:abstractNumId="1" w15:restartNumberingAfterBreak="0">
    <w:nsid w:val="74221811"/>
    <w:multiLevelType w:val="hybridMultilevel"/>
    <w:tmpl w:val="E496EE5C"/>
    <w:styleLink w:val="a"/>
    <w:lvl w:ilvl="0" w:tplc="0750F29A">
      <w:start w:val="1"/>
      <w:numFmt w:val="decimal"/>
      <w:lvlText w:val="%1."/>
      <w:lvlJc w:val="left"/>
      <w:pPr>
        <w:tabs>
          <w:tab w:val="num" w:pos="960"/>
        </w:tabs>
        <w:ind w:left="39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769E36">
      <w:start w:val="1"/>
      <w:numFmt w:val="decimal"/>
      <w:lvlText w:val="%2."/>
      <w:lvlJc w:val="left"/>
      <w:pPr>
        <w:tabs>
          <w:tab w:val="num" w:pos="1320"/>
        </w:tabs>
        <w:ind w:left="75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CE97D8">
      <w:start w:val="1"/>
      <w:numFmt w:val="decimal"/>
      <w:lvlText w:val="%3."/>
      <w:lvlJc w:val="left"/>
      <w:pPr>
        <w:tabs>
          <w:tab w:val="num" w:pos="1680"/>
        </w:tabs>
        <w:ind w:left="111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42CFD4">
      <w:start w:val="1"/>
      <w:numFmt w:val="decimal"/>
      <w:lvlText w:val="%4."/>
      <w:lvlJc w:val="left"/>
      <w:pPr>
        <w:tabs>
          <w:tab w:val="num" w:pos="2040"/>
        </w:tabs>
        <w:ind w:left="147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BEC272">
      <w:start w:val="1"/>
      <w:numFmt w:val="decimal"/>
      <w:lvlText w:val="%5."/>
      <w:lvlJc w:val="left"/>
      <w:pPr>
        <w:tabs>
          <w:tab w:val="num" w:pos="2400"/>
        </w:tabs>
        <w:ind w:left="183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0CF904">
      <w:start w:val="1"/>
      <w:numFmt w:val="decimal"/>
      <w:lvlText w:val="%6."/>
      <w:lvlJc w:val="left"/>
      <w:pPr>
        <w:tabs>
          <w:tab w:val="num" w:pos="2760"/>
        </w:tabs>
        <w:ind w:left="219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2633BE">
      <w:start w:val="1"/>
      <w:numFmt w:val="decimal"/>
      <w:lvlText w:val="%7."/>
      <w:lvlJc w:val="left"/>
      <w:pPr>
        <w:tabs>
          <w:tab w:val="num" w:pos="3120"/>
        </w:tabs>
        <w:ind w:left="255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6A075E">
      <w:start w:val="1"/>
      <w:numFmt w:val="decimal"/>
      <w:lvlText w:val="%8."/>
      <w:lvlJc w:val="left"/>
      <w:pPr>
        <w:tabs>
          <w:tab w:val="num" w:pos="3480"/>
        </w:tabs>
        <w:ind w:left="291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0A4240">
      <w:start w:val="1"/>
      <w:numFmt w:val="decimal"/>
      <w:lvlText w:val="%9."/>
      <w:lvlJc w:val="left"/>
      <w:pPr>
        <w:tabs>
          <w:tab w:val="num" w:pos="3840"/>
        </w:tabs>
        <w:ind w:left="3273" w:firstLine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7144322">
    <w:abstractNumId w:val="1"/>
  </w:num>
  <w:num w:numId="2" w16cid:durableId="123732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0EF"/>
    <w:rsid w:val="00105AEC"/>
    <w:rsid w:val="002B64FF"/>
    <w:rsid w:val="00337F51"/>
    <w:rsid w:val="004360A4"/>
    <w:rsid w:val="004A0199"/>
    <w:rsid w:val="004D48A8"/>
    <w:rsid w:val="004E6685"/>
    <w:rsid w:val="0052001D"/>
    <w:rsid w:val="006F3857"/>
    <w:rsid w:val="007A78F1"/>
    <w:rsid w:val="008C31B8"/>
    <w:rsid w:val="008F231E"/>
    <w:rsid w:val="0093797D"/>
    <w:rsid w:val="009B50EF"/>
    <w:rsid w:val="00A37B7D"/>
    <w:rsid w:val="00B24CFA"/>
    <w:rsid w:val="00EA5644"/>
    <w:rsid w:val="00EB57B0"/>
    <w:rsid w:val="00EE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78B3"/>
  <w15:docId w15:val="{FF9C2824-1294-4F9C-AB0C-7CA42186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pPr>
      <w:numPr>
        <w:numId w:val="1"/>
      </w:numPr>
    </w:pPr>
  </w:style>
  <w:style w:type="character" w:styleId="a7">
    <w:name w:val="Unresolved Mention"/>
    <w:basedOn w:val="a1"/>
    <w:uiPriority w:val="99"/>
    <w:semiHidden/>
    <w:unhideWhenUsed/>
    <w:rsid w:val="004360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1998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Майя Дягтерева</cp:lastModifiedBy>
  <cp:revision>7</cp:revision>
  <dcterms:created xsi:type="dcterms:W3CDTF">2025-05-25T11:29:00Z</dcterms:created>
  <dcterms:modified xsi:type="dcterms:W3CDTF">2025-11-18T05:29:00Z</dcterms:modified>
</cp:coreProperties>
</file>