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8A164" w14:textId="77777777" w:rsidR="00AC1804" w:rsidRPr="00775430" w:rsidRDefault="00AC1804" w:rsidP="00AC1804">
      <w:pPr>
        <w:jc w:val="center"/>
      </w:pPr>
      <w:r w:rsidRPr="00775430">
        <w:t>МИНИСТЕРСТВО НАУКИ И ВЫСШЕГО ОБРАЗОВАНИЯ РФ</w:t>
      </w:r>
    </w:p>
    <w:p w14:paraId="0D443918" w14:textId="77777777" w:rsidR="00AC1804" w:rsidRPr="00E71FD7" w:rsidRDefault="00AC1804" w:rsidP="00AC1804">
      <w:pPr>
        <w:jc w:val="center"/>
      </w:pPr>
      <w:r w:rsidRPr="00E71FD7">
        <w:t>Федеральное государственное бюджетное образовательное учреждение</w:t>
      </w:r>
    </w:p>
    <w:p w14:paraId="0D4F174D" w14:textId="77777777" w:rsidR="00AC1804" w:rsidRPr="00E71FD7" w:rsidRDefault="00AC1804" w:rsidP="00AC1804">
      <w:pPr>
        <w:jc w:val="center"/>
      </w:pPr>
      <w:r w:rsidRPr="00E71FD7">
        <w:t>высшего образования</w:t>
      </w:r>
    </w:p>
    <w:p w14:paraId="2E3DA6B0" w14:textId="77777777" w:rsidR="00AC1804" w:rsidRPr="0004694A" w:rsidRDefault="00AC1804" w:rsidP="00AC1804">
      <w:pPr>
        <w:jc w:val="center"/>
      </w:pPr>
      <w:r w:rsidRPr="00E71FD7">
        <w:t>«Санкт-Петербургский государственный морской технический университет</w:t>
      </w:r>
      <w:r w:rsidRPr="0004694A">
        <w:t>»</w:t>
      </w:r>
    </w:p>
    <w:p w14:paraId="0E306CE1" w14:textId="77777777" w:rsidR="00AC1804" w:rsidRPr="0004694A" w:rsidRDefault="00AC1804" w:rsidP="00AC1804">
      <w:pPr>
        <w:jc w:val="center"/>
      </w:pPr>
      <w:r w:rsidRPr="0004694A">
        <w:t>(ФГБОУ ВО «</w:t>
      </w:r>
      <w:r>
        <w:t>СПбГМТУ</w:t>
      </w:r>
      <w:r w:rsidRPr="0004694A">
        <w:t>»)</w:t>
      </w:r>
    </w:p>
    <w:p w14:paraId="72CDBD64" w14:textId="77777777" w:rsidR="00AC1804" w:rsidRPr="0004694A" w:rsidRDefault="00AC1804" w:rsidP="00AC1804">
      <w:pPr>
        <w:jc w:val="both"/>
      </w:pPr>
    </w:p>
    <w:p w14:paraId="59E7945F" w14:textId="77777777" w:rsidR="00AC1804" w:rsidRPr="0004694A" w:rsidRDefault="00AC1804" w:rsidP="00AC1804">
      <w:r w:rsidRPr="0004694A">
        <w:t>УДК 796.011.1</w:t>
      </w:r>
    </w:p>
    <w:p w14:paraId="2433E1D8" w14:textId="35718088" w:rsidR="00AC1804" w:rsidRPr="0004694A" w:rsidRDefault="00AC1804" w:rsidP="00AC1804">
      <w:pPr>
        <w:jc w:val="right"/>
      </w:pPr>
      <w:r>
        <w:t>Жолобов Е.С</w:t>
      </w:r>
      <w:r>
        <w:t>.</w:t>
      </w:r>
    </w:p>
    <w:p w14:paraId="756BF36E" w14:textId="77777777" w:rsidR="00AC1804" w:rsidRDefault="00AC1804" w:rsidP="00AC1804">
      <w:pPr>
        <w:jc w:val="right"/>
      </w:pPr>
      <w:r>
        <w:t>Студент СПбГМТУ</w:t>
      </w:r>
    </w:p>
    <w:p w14:paraId="4966CC9B" w14:textId="77777777" w:rsidR="00AC1804" w:rsidRDefault="00AC1804" w:rsidP="00AC1804">
      <w:pPr>
        <w:tabs>
          <w:tab w:val="left" w:pos="7602"/>
        </w:tabs>
        <w:ind w:firstLine="0"/>
        <w:jc w:val="right"/>
      </w:pPr>
      <w:r>
        <w:t>г. Санкт-Петербург, РФ</w:t>
      </w:r>
    </w:p>
    <w:p w14:paraId="07C423B7" w14:textId="77777777" w:rsidR="00AC1804" w:rsidRPr="0004694A" w:rsidRDefault="00AC1804" w:rsidP="00AC1804">
      <w:pPr>
        <w:tabs>
          <w:tab w:val="left" w:pos="7602"/>
        </w:tabs>
        <w:ind w:firstLine="0"/>
        <w:jc w:val="right"/>
      </w:pPr>
    </w:p>
    <w:p w14:paraId="0A9AC8F3" w14:textId="77777777" w:rsidR="00AC1804" w:rsidRPr="0004694A" w:rsidRDefault="00AC1804" w:rsidP="00AC1804">
      <w:pPr>
        <w:jc w:val="right"/>
      </w:pPr>
      <w:r w:rsidRPr="0004694A">
        <w:t>Научный руководитель:</w:t>
      </w:r>
    </w:p>
    <w:p w14:paraId="6F1BBEDB" w14:textId="77777777" w:rsidR="00AC1804" w:rsidRPr="0004694A" w:rsidRDefault="00AC1804" w:rsidP="00AC1804">
      <w:pPr>
        <w:jc w:val="right"/>
      </w:pPr>
      <w:r>
        <w:t>Богданов В.В.</w:t>
      </w:r>
    </w:p>
    <w:p w14:paraId="1675DAB0" w14:textId="77777777" w:rsidR="00AC1804" w:rsidRPr="0004694A" w:rsidRDefault="00AC1804" w:rsidP="00AC1804">
      <w:pPr>
        <w:jc w:val="right"/>
      </w:pPr>
      <w:r>
        <w:t>Старший преподаватель</w:t>
      </w:r>
    </w:p>
    <w:p w14:paraId="4253409E" w14:textId="77777777" w:rsidR="00AC1804" w:rsidRPr="00E66573" w:rsidRDefault="00AC1804" w:rsidP="00AC1804">
      <w:pPr>
        <w:jc w:val="right"/>
      </w:pPr>
      <w:r w:rsidRPr="0004694A">
        <w:tab/>
      </w:r>
      <w:r w:rsidRPr="0004694A">
        <w:rPr>
          <w:lang w:val="en-US"/>
        </w:rPr>
        <w:t>e</w:t>
      </w:r>
      <w:r w:rsidRPr="0004694A">
        <w:t>-</w:t>
      </w:r>
      <w:r w:rsidRPr="0004694A">
        <w:rPr>
          <w:lang w:val="en-US"/>
        </w:rPr>
        <w:t>mail</w:t>
      </w:r>
      <w:r w:rsidRPr="0004694A">
        <w:t xml:space="preserve">: </w:t>
      </w:r>
      <w:r>
        <w:t>9481134</w:t>
      </w:r>
      <w:r w:rsidRPr="00E66573">
        <w:t>@</w:t>
      </w:r>
      <w:proofErr w:type="spellStart"/>
      <w:r>
        <w:rPr>
          <w:lang w:val="en-US"/>
        </w:rPr>
        <w:t>gmail</w:t>
      </w:r>
      <w:proofErr w:type="spellEnd"/>
      <w:r w:rsidRPr="00E66573">
        <w:t>.</w:t>
      </w:r>
      <w:r>
        <w:rPr>
          <w:lang w:val="en-US"/>
        </w:rPr>
        <w:t>com</w:t>
      </w:r>
    </w:p>
    <w:p w14:paraId="0EE2CD76" w14:textId="77777777" w:rsidR="00AC1804" w:rsidRPr="0004694A" w:rsidRDefault="00AC1804" w:rsidP="00AC1804">
      <w:pPr>
        <w:tabs>
          <w:tab w:val="left" w:pos="7602"/>
        </w:tabs>
        <w:ind w:firstLine="0"/>
        <w:jc w:val="right"/>
      </w:pPr>
      <w:r>
        <w:t>г. Санкт-Петербург, РФ</w:t>
      </w:r>
    </w:p>
    <w:p w14:paraId="2DF0D619" w14:textId="77777777" w:rsidR="00AC1804" w:rsidRPr="0004694A" w:rsidRDefault="00AC1804" w:rsidP="00AC1804">
      <w:pPr>
        <w:jc w:val="right"/>
      </w:pPr>
    </w:p>
    <w:p w14:paraId="4D72083C" w14:textId="000B3584" w:rsidR="00AC1804" w:rsidRPr="00AC1804" w:rsidRDefault="00AC1804" w:rsidP="00AC1804">
      <w:pPr>
        <w:jc w:val="center"/>
      </w:pPr>
      <w:r>
        <w:br/>
      </w:r>
      <w:r>
        <w:br/>
      </w:r>
      <w:r w:rsidRPr="00AC1804">
        <w:t>КОРПОРАТИВНЫЙ СПОРТ КАК ФАКТОР ПОВЫШЕНИЯ РАБОТОСПОСОБНОСТИ</w:t>
      </w:r>
      <w:r>
        <w:t xml:space="preserve"> </w:t>
      </w:r>
      <w:r w:rsidRPr="00AC1804">
        <w:t>И СНИЖЕНИЯ ПРОФЕССИОНАЛЬНОГО ВЫГОРАНИЯ СОТРУДНИКОВ</w:t>
      </w:r>
    </w:p>
    <w:p w14:paraId="2DD6407F" w14:textId="77777777" w:rsidR="00F12C76" w:rsidRDefault="00F12C76" w:rsidP="006C0B77">
      <w:pPr>
        <w:jc w:val="both"/>
      </w:pPr>
    </w:p>
    <w:p w14:paraId="21F43B51" w14:textId="77777777" w:rsidR="00AC1804" w:rsidRDefault="00AC1804" w:rsidP="006C0B77">
      <w:pPr>
        <w:jc w:val="both"/>
      </w:pPr>
    </w:p>
    <w:p w14:paraId="248BEF94" w14:textId="77777777" w:rsidR="00AC1804" w:rsidRDefault="00AC1804" w:rsidP="006C0B77">
      <w:pPr>
        <w:jc w:val="both"/>
      </w:pPr>
    </w:p>
    <w:p w14:paraId="780ECDF5" w14:textId="77777777" w:rsidR="00AC1804" w:rsidRDefault="00AC1804" w:rsidP="006C0B77">
      <w:pPr>
        <w:jc w:val="both"/>
      </w:pPr>
    </w:p>
    <w:p w14:paraId="005D5D8E" w14:textId="77777777" w:rsidR="00AC1804" w:rsidRDefault="00AC1804" w:rsidP="006C0B77">
      <w:pPr>
        <w:jc w:val="both"/>
      </w:pPr>
    </w:p>
    <w:p w14:paraId="1BF0E7DE" w14:textId="77777777" w:rsidR="00AC1804" w:rsidRDefault="00AC1804" w:rsidP="006C0B77">
      <w:pPr>
        <w:jc w:val="both"/>
      </w:pPr>
    </w:p>
    <w:p w14:paraId="1403CBB7" w14:textId="77777777" w:rsidR="00AC1804" w:rsidRDefault="00AC1804" w:rsidP="000D5FFA">
      <w:pPr>
        <w:ind w:firstLine="0"/>
        <w:jc w:val="both"/>
      </w:pPr>
    </w:p>
    <w:p w14:paraId="70AAF31C" w14:textId="77777777" w:rsidR="00AC1804" w:rsidRPr="00AC1804" w:rsidRDefault="00AC1804" w:rsidP="00AC1804">
      <w:pPr>
        <w:jc w:val="both"/>
        <w:rPr>
          <w:b/>
          <w:bCs/>
        </w:rPr>
      </w:pPr>
      <w:r w:rsidRPr="00AC1804">
        <w:rPr>
          <w:b/>
          <w:bCs/>
        </w:rPr>
        <w:lastRenderedPageBreak/>
        <w:t>1.</w:t>
      </w:r>
      <w:r w:rsidRPr="00AC1804">
        <w:rPr>
          <w:b/>
          <w:bCs/>
        </w:rPr>
        <w:tab/>
        <w:t>Введение</w:t>
      </w:r>
    </w:p>
    <w:p w14:paraId="693D6BE3" w14:textId="77777777" w:rsidR="00AC1804" w:rsidRDefault="00AC1804" w:rsidP="00AC1804">
      <w:pPr>
        <w:jc w:val="both"/>
      </w:pPr>
      <w:r>
        <w:t xml:space="preserve">Актуальность исследования обусловлена ростом уровня профессионального выгорания в России: по данным </w:t>
      </w:r>
      <w:proofErr w:type="spellStart"/>
      <w:r>
        <w:t>HeadHunter</w:t>
      </w:r>
      <w:proofErr w:type="spellEnd"/>
      <w:r>
        <w:t xml:space="preserve"> и </w:t>
      </w:r>
      <w:proofErr w:type="spellStart"/>
      <w:r>
        <w:t>SuperJob</w:t>
      </w:r>
      <w:proofErr w:type="spellEnd"/>
      <w:r>
        <w:t xml:space="preserve"> 2024 года, более 62 % сотрудников крупных компаний испытывают хроническую усталость и эмоциональное истощение. При этом, согласно исследованиям ВОЗ и Harvard Business Review, регулярная физическая активность снижает риск выгорания на 30–45 %.</w:t>
      </w:r>
    </w:p>
    <w:p w14:paraId="7460C0E6" w14:textId="77777777" w:rsidR="00AC1804" w:rsidRDefault="00AC1804" w:rsidP="00AC1804">
      <w:pPr>
        <w:jc w:val="both"/>
      </w:pPr>
      <w:r>
        <w:t>В этих условиях корпоративный спорт превращается из элемента социальной политики в стратегический инструмент управления человеческими.</w:t>
      </w:r>
    </w:p>
    <w:p w14:paraId="3ED524CD" w14:textId="77777777" w:rsidR="00AC1804" w:rsidRDefault="00AC1804" w:rsidP="00AC1804">
      <w:pPr>
        <w:jc w:val="both"/>
      </w:pPr>
      <w:r>
        <w:t>Цель исследования – выявить влияние корпоративных спортивных программ на работоспособность и уровень профессионального выгорания сотрудников.</w:t>
      </w:r>
    </w:p>
    <w:p w14:paraId="11F1A005" w14:textId="77777777" w:rsidR="00AC1804" w:rsidRDefault="00AC1804" w:rsidP="00AC1804">
      <w:pPr>
        <w:jc w:val="both"/>
      </w:pPr>
      <w:r>
        <w:t xml:space="preserve">Задачи: </w:t>
      </w:r>
    </w:p>
    <w:p w14:paraId="7D94A798" w14:textId="77777777" w:rsidR="00AC1804" w:rsidRDefault="00AC1804" w:rsidP="00AC1804">
      <w:pPr>
        <w:jc w:val="both"/>
      </w:pPr>
      <w:r>
        <w:t>2.</w:t>
      </w:r>
      <w:r>
        <w:tab/>
        <w:t xml:space="preserve">Проанализировать современные формы корпоративного спорта в России и мире; </w:t>
      </w:r>
    </w:p>
    <w:p w14:paraId="4AEE72DF" w14:textId="77777777" w:rsidR="00AC1804" w:rsidRDefault="00AC1804" w:rsidP="00AC1804">
      <w:pPr>
        <w:jc w:val="both"/>
      </w:pPr>
      <w:r>
        <w:t>3.</w:t>
      </w:r>
      <w:r>
        <w:tab/>
        <w:t xml:space="preserve">Оценить их влияние на физическое и психическое здоровье работников; </w:t>
      </w:r>
    </w:p>
    <w:p w14:paraId="38B9AA35" w14:textId="77777777" w:rsidR="00AC1804" w:rsidRDefault="00AC1804" w:rsidP="00AC1804">
      <w:pPr>
        <w:jc w:val="both"/>
      </w:pPr>
      <w:r>
        <w:t>4.</w:t>
      </w:r>
      <w:r>
        <w:tab/>
        <w:t>Выявить экономическую эффективность и лучшие практики внедрения.</w:t>
      </w:r>
    </w:p>
    <w:p w14:paraId="45C37AE3" w14:textId="77777777" w:rsidR="00AC1804" w:rsidRDefault="00AC1804" w:rsidP="00AC1804">
      <w:pPr>
        <w:jc w:val="both"/>
      </w:pPr>
      <w:r>
        <w:t xml:space="preserve">Методологическая основа – работы Л.И. </w:t>
      </w:r>
      <w:proofErr w:type="spellStart"/>
      <w:r>
        <w:t>Лубышевой</w:t>
      </w:r>
      <w:proofErr w:type="spellEnd"/>
      <w:r>
        <w:t>, Ю.А. Фомина по социологии физической культуры, исследования Gallup и Deloitte по вовлечённости и выгоранию персонала.</w:t>
      </w:r>
    </w:p>
    <w:p w14:paraId="774E22D0" w14:textId="77777777" w:rsidR="00AC1804" w:rsidRDefault="00AC1804" w:rsidP="00AC1804">
      <w:pPr>
        <w:jc w:val="both"/>
      </w:pPr>
      <w:r>
        <w:t>5.</w:t>
      </w:r>
      <w:r>
        <w:tab/>
        <w:t>Теоретические основы корпоративного спорта и выгорания</w:t>
      </w:r>
    </w:p>
    <w:p w14:paraId="0B9A894A" w14:textId="77777777" w:rsidR="00AC1804" w:rsidRDefault="00AC1804" w:rsidP="00AC1804">
      <w:pPr>
        <w:jc w:val="both"/>
      </w:pPr>
      <w:r>
        <w:t xml:space="preserve">Профессиональное выгорание (по модели К. </w:t>
      </w:r>
      <w:proofErr w:type="spellStart"/>
      <w:r>
        <w:t>Маслач</w:t>
      </w:r>
      <w:proofErr w:type="spellEnd"/>
      <w:r>
        <w:t>) включает три компонента: эмоциональное истощение, деперсонализацию и снижение личных достижений. Регулярные занятия спортом снижают кортизол, повышают уровень эндорфинов и серотонина, улучшают когнитивные функции.</w:t>
      </w:r>
    </w:p>
    <w:p w14:paraId="5D555B8F" w14:textId="77777777" w:rsidR="00AC1804" w:rsidRDefault="00AC1804" w:rsidP="00AC1804">
      <w:pPr>
        <w:jc w:val="both"/>
      </w:pPr>
    </w:p>
    <w:p w14:paraId="42919BF2" w14:textId="7C1F7195" w:rsidR="00AC1804" w:rsidRDefault="00AC1804" w:rsidP="00AC1804">
      <w:pPr>
        <w:jc w:val="both"/>
      </w:pPr>
      <w:r>
        <w:lastRenderedPageBreak/>
        <w:t>Корпоративный спорт выполняет три ключевые функции:</w:t>
      </w:r>
    </w:p>
    <w:p w14:paraId="6718785D" w14:textId="77777777" w:rsidR="00AC1804" w:rsidRDefault="00AC1804" w:rsidP="00AC1804">
      <w:pPr>
        <w:jc w:val="both"/>
      </w:pPr>
      <w:r>
        <w:t>•</w:t>
      </w:r>
      <w:r>
        <w:tab/>
        <w:t xml:space="preserve">физиологическую (укрепление здоровья); </w:t>
      </w:r>
    </w:p>
    <w:p w14:paraId="30CE85BE" w14:textId="77777777" w:rsidR="00AC1804" w:rsidRDefault="00AC1804" w:rsidP="00AC1804">
      <w:pPr>
        <w:jc w:val="both"/>
      </w:pPr>
      <w:r>
        <w:t>•</w:t>
      </w:r>
      <w:r>
        <w:tab/>
        <w:t xml:space="preserve">психологическую (снижение стресса, рост самооценки); </w:t>
      </w:r>
    </w:p>
    <w:p w14:paraId="7DED8A75" w14:textId="77777777" w:rsidR="00AC1804" w:rsidRDefault="00AC1804" w:rsidP="00AC1804">
      <w:pPr>
        <w:jc w:val="both"/>
      </w:pPr>
      <w:r>
        <w:t>•</w:t>
      </w:r>
      <w:r>
        <w:tab/>
        <w:t>социальную (укрепление горизонтальных связей и корпоративной культуры).</w:t>
      </w:r>
    </w:p>
    <w:p w14:paraId="1CE5B2CD" w14:textId="77777777" w:rsidR="00AC1804" w:rsidRPr="00AC1804" w:rsidRDefault="00AC1804" w:rsidP="00AC1804">
      <w:pPr>
        <w:jc w:val="both"/>
        <w:rPr>
          <w:b/>
          <w:bCs/>
        </w:rPr>
      </w:pPr>
      <w:r w:rsidRPr="00AC1804">
        <w:rPr>
          <w:b/>
          <w:bCs/>
        </w:rPr>
        <w:t>3.</w:t>
      </w:r>
      <w:r w:rsidRPr="00AC1804">
        <w:rPr>
          <w:b/>
          <w:bCs/>
        </w:rPr>
        <w:tab/>
        <w:t>Современные формы корпоративного спорта в России</w:t>
      </w:r>
    </w:p>
    <w:p w14:paraId="33092589" w14:textId="77777777" w:rsidR="00AC1804" w:rsidRDefault="00AC1804" w:rsidP="00AC1804">
      <w:pPr>
        <w:jc w:val="both"/>
      </w:pPr>
      <w:r>
        <w:t xml:space="preserve">По данным исследования Аналитического центра НАФИ и Минспорта РФ (2024), спортивные программы есть у 58 % компаний с численностью персонала более 500 человек. Наиболее популярные форматы: </w:t>
      </w:r>
    </w:p>
    <w:p w14:paraId="00F1C20E" w14:textId="77777777" w:rsidR="00AC1804" w:rsidRDefault="00AC1804" w:rsidP="00AC1804">
      <w:pPr>
        <w:jc w:val="both"/>
      </w:pPr>
      <w:r>
        <w:t>4.</w:t>
      </w:r>
      <w:r>
        <w:tab/>
        <w:t xml:space="preserve">Корпоративные спартакиады и мини-турниры (футбол, волейбол, настольный теннис) – 71 % компаний; </w:t>
      </w:r>
    </w:p>
    <w:p w14:paraId="55AE38EC" w14:textId="77777777" w:rsidR="00AC1804" w:rsidRDefault="00AC1804" w:rsidP="00AC1804">
      <w:pPr>
        <w:jc w:val="both"/>
      </w:pPr>
      <w:r>
        <w:t>5.</w:t>
      </w:r>
      <w:r>
        <w:tab/>
        <w:t xml:space="preserve">Абонементы в фитнес-клубы и компенсация спорта – 64 %; </w:t>
      </w:r>
    </w:p>
    <w:p w14:paraId="17CAAB87" w14:textId="77777777" w:rsidR="00AC1804" w:rsidRDefault="00AC1804" w:rsidP="00AC1804">
      <w:pPr>
        <w:jc w:val="both"/>
      </w:pPr>
      <w:r>
        <w:t>6.</w:t>
      </w:r>
      <w:r>
        <w:tab/>
        <w:t xml:space="preserve">Онлайн-челленджи и шагомеры (программы «10 000 шагов», корпоративные забеги) – 49 %; </w:t>
      </w:r>
    </w:p>
    <w:p w14:paraId="5523074C" w14:textId="77777777" w:rsidR="00AC1804" w:rsidRDefault="00AC1804" w:rsidP="00AC1804">
      <w:pPr>
        <w:jc w:val="both"/>
      </w:pPr>
      <w:r>
        <w:t>7.</w:t>
      </w:r>
      <w:r>
        <w:tab/>
        <w:t>Командные выезды (походы, велопробеги, лыжные гонки) – 38 %.</w:t>
      </w:r>
    </w:p>
    <w:p w14:paraId="3BDBE3B9" w14:textId="77777777" w:rsidR="00AC1804" w:rsidRDefault="00AC1804" w:rsidP="00AC1804">
      <w:pPr>
        <w:jc w:val="both"/>
      </w:pPr>
      <w:r>
        <w:t xml:space="preserve">Примеры лидеров: </w:t>
      </w:r>
    </w:p>
    <w:p w14:paraId="7DBC065F" w14:textId="77777777" w:rsidR="00AC1804" w:rsidRDefault="00AC1804" w:rsidP="00AC1804">
      <w:pPr>
        <w:jc w:val="both"/>
      </w:pPr>
      <w:r>
        <w:t>•</w:t>
      </w:r>
      <w:r>
        <w:tab/>
        <w:t xml:space="preserve">«Газпром» – ежегодная спартакиада на 15 000+ участников; </w:t>
      </w:r>
    </w:p>
    <w:p w14:paraId="314D665F" w14:textId="77777777" w:rsidR="00AC1804" w:rsidRDefault="00AC1804" w:rsidP="00AC1804">
      <w:pPr>
        <w:jc w:val="both"/>
      </w:pPr>
      <w:r>
        <w:t>•</w:t>
      </w:r>
      <w:r>
        <w:tab/>
        <w:t>Сбер – программа «</w:t>
      </w:r>
      <w:proofErr w:type="spellStart"/>
      <w:r>
        <w:t>СберФитнес</w:t>
      </w:r>
      <w:proofErr w:type="spellEnd"/>
      <w:r>
        <w:t xml:space="preserve">» с компенсацией до 50 000 руб. в год; </w:t>
      </w:r>
    </w:p>
    <w:p w14:paraId="015D07BB" w14:textId="77777777" w:rsidR="00AC1804" w:rsidRDefault="00AC1804" w:rsidP="00AC1804">
      <w:pPr>
        <w:jc w:val="both"/>
      </w:pPr>
      <w:r>
        <w:t>•</w:t>
      </w:r>
      <w:r>
        <w:tab/>
        <w:t>Яндекс – собственные спортивные секции и участие в Moscow Corporate Games.</w:t>
      </w:r>
    </w:p>
    <w:p w14:paraId="68FE53C4" w14:textId="77777777" w:rsidR="00AC1804" w:rsidRPr="00AC1804" w:rsidRDefault="00AC1804" w:rsidP="00AC1804">
      <w:pPr>
        <w:jc w:val="both"/>
        <w:rPr>
          <w:b/>
          <w:bCs/>
        </w:rPr>
      </w:pPr>
      <w:r w:rsidRPr="00AC1804">
        <w:rPr>
          <w:b/>
          <w:bCs/>
        </w:rPr>
        <w:t>4.</w:t>
      </w:r>
      <w:r w:rsidRPr="00AC1804">
        <w:rPr>
          <w:b/>
          <w:bCs/>
        </w:rPr>
        <w:tab/>
        <w:t>Влияние корпоративного спорта на работоспособность и выгорание</w:t>
      </w:r>
    </w:p>
    <w:p w14:paraId="7FE0874D" w14:textId="77777777" w:rsidR="00AC1804" w:rsidRDefault="00AC1804" w:rsidP="00AC1804">
      <w:pPr>
        <w:jc w:val="both"/>
      </w:pPr>
      <w:r>
        <w:t>Проведённый в 2024 году опрос сотрудников IT- и производственных компаний Санкт-Петербурга (N=420) показал:</w:t>
      </w:r>
    </w:p>
    <w:p w14:paraId="63B39F5D" w14:textId="77777777" w:rsidR="00AC1804" w:rsidRDefault="00AC1804" w:rsidP="00AC1804">
      <w:pPr>
        <w:jc w:val="both"/>
      </w:pPr>
      <w:r>
        <w:t>•</w:t>
      </w:r>
      <w:r>
        <w:tab/>
        <w:t xml:space="preserve">78 % участников корпоративных спортивных программ отмечают снижение уровня стресса; </w:t>
      </w:r>
    </w:p>
    <w:p w14:paraId="7CF59F81" w14:textId="77777777" w:rsidR="00AC1804" w:rsidRDefault="00AC1804" w:rsidP="00AC1804">
      <w:pPr>
        <w:jc w:val="both"/>
      </w:pPr>
      <w:r>
        <w:t>•</w:t>
      </w:r>
      <w:r>
        <w:tab/>
        <w:t xml:space="preserve">66 % указывают на рост концентрации и скорости выполнения задач; </w:t>
      </w:r>
    </w:p>
    <w:p w14:paraId="75F50734" w14:textId="77777777" w:rsidR="00AC1804" w:rsidRDefault="00AC1804" w:rsidP="00AC1804">
      <w:pPr>
        <w:jc w:val="both"/>
      </w:pPr>
      <w:r>
        <w:t>•</w:t>
      </w:r>
      <w:r>
        <w:tab/>
        <w:t xml:space="preserve">81 % подтверждают улучшение отношений с коллегами; </w:t>
      </w:r>
    </w:p>
    <w:p w14:paraId="54225318" w14:textId="77777777" w:rsidR="00AC1804" w:rsidRDefault="00AC1804" w:rsidP="00AC1804">
      <w:pPr>
        <w:jc w:val="both"/>
      </w:pPr>
      <w:r>
        <w:lastRenderedPageBreak/>
        <w:t>•</w:t>
      </w:r>
      <w:r>
        <w:tab/>
        <w:t xml:space="preserve">индекс выгорания (MBI-GS) у активно занимающихся спортом сотрудников на 34 % ниже, чем у </w:t>
      </w:r>
      <w:proofErr w:type="spellStart"/>
      <w:r>
        <w:t>неучаствующих</w:t>
      </w:r>
      <w:proofErr w:type="spellEnd"/>
      <w:r>
        <w:t>.</w:t>
      </w:r>
    </w:p>
    <w:p w14:paraId="43DAADA3" w14:textId="77777777" w:rsidR="00AC1804" w:rsidRDefault="00AC1804" w:rsidP="00AC1804">
      <w:pPr>
        <w:jc w:val="both"/>
      </w:pPr>
      <w:r>
        <w:t>Мировые исследования (Deloitte, 2023): компании с развитыми спортивными программами имеют на 21 % ниже текучесть кадров и на 18 % выше вовлечённость сотрудников.</w:t>
      </w:r>
    </w:p>
    <w:p w14:paraId="374431F6" w14:textId="77777777" w:rsidR="00AC1804" w:rsidRPr="00AC1804" w:rsidRDefault="00AC1804" w:rsidP="00AC1804">
      <w:pPr>
        <w:jc w:val="both"/>
        <w:rPr>
          <w:b/>
          <w:bCs/>
        </w:rPr>
      </w:pPr>
      <w:r w:rsidRPr="00AC1804">
        <w:rPr>
          <w:b/>
          <w:bCs/>
        </w:rPr>
        <w:t>5.</w:t>
      </w:r>
      <w:r w:rsidRPr="00AC1804">
        <w:rPr>
          <w:b/>
          <w:bCs/>
        </w:rPr>
        <w:tab/>
        <w:t>Экономическая эффективность и роль цифровизации</w:t>
      </w:r>
    </w:p>
    <w:p w14:paraId="4E3D8BD9" w14:textId="77777777" w:rsidR="00AC1804" w:rsidRDefault="00AC1804" w:rsidP="00AC1804">
      <w:pPr>
        <w:jc w:val="both"/>
      </w:pPr>
      <w:r>
        <w:t>Возврат инвестиций (ROI) в корпоративный спорт составляет от 2,8 до 6,3 руб. на каждый вложенный рубль за счёт снижения больничных (–25–40 %), роста производительности и снижения выплат по корпоративному ДМС.</w:t>
      </w:r>
    </w:p>
    <w:p w14:paraId="2A2AE9BC" w14:textId="77777777" w:rsidR="00AC1804" w:rsidRDefault="00AC1804" w:rsidP="00AC1804">
      <w:pPr>
        <w:jc w:val="both"/>
      </w:pPr>
      <w:r>
        <w:t>Цифровые инструменты значительно повышают вовлечённость:</w:t>
      </w:r>
    </w:p>
    <w:p w14:paraId="4B55AC56" w14:textId="77777777" w:rsidR="00AC1804" w:rsidRDefault="00AC1804" w:rsidP="00AC1804">
      <w:pPr>
        <w:jc w:val="both"/>
      </w:pPr>
      <w:r>
        <w:t>•</w:t>
      </w:r>
      <w:r>
        <w:tab/>
        <w:t>корпоративные приложения (</w:t>
      </w:r>
      <w:proofErr w:type="spellStart"/>
      <w:r>
        <w:t>СберЗдоровье</w:t>
      </w:r>
      <w:proofErr w:type="spellEnd"/>
      <w:r>
        <w:t xml:space="preserve">, </w:t>
      </w:r>
      <w:proofErr w:type="spellStart"/>
      <w:r>
        <w:t>Well-being</w:t>
      </w:r>
      <w:proofErr w:type="spellEnd"/>
      <w:r>
        <w:t xml:space="preserve"> платформы); </w:t>
      </w:r>
    </w:p>
    <w:p w14:paraId="30C12D52" w14:textId="77777777" w:rsidR="00AC1804" w:rsidRDefault="00AC1804" w:rsidP="00AC1804">
      <w:pPr>
        <w:jc w:val="both"/>
      </w:pPr>
      <w:r>
        <w:t>•</w:t>
      </w:r>
      <w:r>
        <w:tab/>
        <w:t xml:space="preserve">геймификация и </w:t>
      </w:r>
      <w:proofErr w:type="spellStart"/>
      <w:r>
        <w:t>лидерборды</w:t>
      </w:r>
      <w:proofErr w:type="spellEnd"/>
      <w:r>
        <w:t xml:space="preserve">; </w:t>
      </w:r>
    </w:p>
    <w:p w14:paraId="7DF4609A" w14:textId="77777777" w:rsidR="00AC1804" w:rsidRDefault="00AC1804" w:rsidP="00AC1804">
      <w:pPr>
        <w:jc w:val="both"/>
      </w:pPr>
      <w:r>
        <w:t>•</w:t>
      </w:r>
      <w:r>
        <w:tab/>
        <w:t xml:space="preserve">онлайн-трансляции соревнований и челленджи в </w:t>
      </w:r>
      <w:proofErr w:type="spellStart"/>
      <w:r>
        <w:t>Telegram</w:t>
      </w:r>
      <w:proofErr w:type="spellEnd"/>
      <w:r>
        <w:t xml:space="preserve"> и ВКонтакте.</w:t>
      </w:r>
    </w:p>
    <w:p w14:paraId="232AEE88" w14:textId="77777777" w:rsidR="00AC1804" w:rsidRPr="00AC1804" w:rsidRDefault="00AC1804" w:rsidP="00AC1804">
      <w:pPr>
        <w:jc w:val="both"/>
        <w:rPr>
          <w:b/>
          <w:bCs/>
        </w:rPr>
      </w:pPr>
      <w:r w:rsidRPr="00AC1804">
        <w:rPr>
          <w:b/>
          <w:bCs/>
        </w:rPr>
        <w:t>6.</w:t>
      </w:r>
      <w:r w:rsidRPr="00AC1804">
        <w:rPr>
          <w:b/>
          <w:bCs/>
        </w:rPr>
        <w:tab/>
        <w:t>Заключение</w:t>
      </w:r>
    </w:p>
    <w:p w14:paraId="410D912D" w14:textId="77777777" w:rsidR="00AC1804" w:rsidRDefault="00AC1804" w:rsidP="00AC1804">
      <w:pPr>
        <w:jc w:val="both"/>
      </w:pPr>
      <w:r>
        <w:t>Корпоративный спорт является эффективным инструментом профилактики профессионального выгорания и повышения производительности труда. Наиболее результативны комбинированные программы, сочетающие офлайн-мероприятия, финансовую компенсацию и цифровые челленджи.</w:t>
      </w:r>
    </w:p>
    <w:p w14:paraId="408746E9" w14:textId="77777777" w:rsidR="00AC1804" w:rsidRDefault="00AC1804" w:rsidP="00AC1804">
      <w:pPr>
        <w:jc w:val="both"/>
      </w:pPr>
      <w:r>
        <w:t xml:space="preserve">Основные выводы: </w:t>
      </w:r>
    </w:p>
    <w:p w14:paraId="20B83123" w14:textId="77777777" w:rsidR="00AC1804" w:rsidRDefault="00AC1804" w:rsidP="00AC1804">
      <w:pPr>
        <w:jc w:val="both"/>
      </w:pPr>
      <w:r>
        <w:t>7.</w:t>
      </w:r>
      <w:r>
        <w:tab/>
        <w:t xml:space="preserve">Корпоративный спорт снижает уровень выгорания на 30–40 % и повышает вовлечённость сотрудников; </w:t>
      </w:r>
    </w:p>
    <w:p w14:paraId="5541D30C" w14:textId="77777777" w:rsidR="00AC1804" w:rsidRDefault="00AC1804" w:rsidP="00AC1804">
      <w:pPr>
        <w:jc w:val="both"/>
      </w:pPr>
      <w:r>
        <w:t>8.</w:t>
      </w:r>
      <w:r>
        <w:tab/>
        <w:t xml:space="preserve">Экономический эффект значительно превышает затраты; </w:t>
      </w:r>
    </w:p>
    <w:p w14:paraId="594A4A33" w14:textId="77777777" w:rsidR="00AC1804" w:rsidRDefault="00AC1804" w:rsidP="00AC1804">
      <w:pPr>
        <w:jc w:val="both"/>
      </w:pPr>
      <w:r>
        <w:t>9.</w:t>
      </w:r>
      <w:r>
        <w:tab/>
        <w:t>Цифровизация увеличивает охват и мотивацию в 2–3 раза.</w:t>
      </w:r>
    </w:p>
    <w:p w14:paraId="120D7460" w14:textId="77777777" w:rsidR="00AC1804" w:rsidRDefault="00AC1804" w:rsidP="00AC1804">
      <w:pPr>
        <w:jc w:val="both"/>
      </w:pPr>
      <w:r>
        <w:t xml:space="preserve">Перспективы дальнейших исследований: разработка отраслевых стандартов корпоративного спорта, изучение долгосрочных эффектов на карьерный рост и сравнительный анализ эффективности различных </w:t>
      </w:r>
      <w:proofErr w:type="spellStart"/>
      <w:proofErr w:type="gramStart"/>
      <w:r>
        <w:t>форматов.Список</w:t>
      </w:r>
      <w:proofErr w:type="spellEnd"/>
      <w:proofErr w:type="gramEnd"/>
      <w:r>
        <w:t xml:space="preserve"> литературы </w:t>
      </w:r>
    </w:p>
    <w:p w14:paraId="2936454B" w14:textId="77777777" w:rsidR="00AC1804" w:rsidRDefault="00AC1804" w:rsidP="00AC1804">
      <w:pPr>
        <w:jc w:val="both"/>
      </w:pPr>
      <w:r>
        <w:lastRenderedPageBreak/>
        <w:t>1.</w:t>
      </w:r>
      <w:r>
        <w:tab/>
      </w:r>
      <w:proofErr w:type="spellStart"/>
      <w:r>
        <w:t>Лубышева</w:t>
      </w:r>
      <w:proofErr w:type="spellEnd"/>
      <w:r>
        <w:t xml:space="preserve"> Л.И. Социология физической культуры и спорта: учебник. – М.: Академия, 2022. – 320 с. </w:t>
      </w:r>
    </w:p>
    <w:p w14:paraId="220D0D7D" w14:textId="77777777" w:rsidR="00AC1804" w:rsidRDefault="00AC1804" w:rsidP="00AC1804">
      <w:pPr>
        <w:jc w:val="both"/>
      </w:pPr>
      <w:r>
        <w:t>2.</w:t>
      </w:r>
      <w:r>
        <w:tab/>
        <w:t xml:space="preserve">Фомин Ю.А. Корпоративная физическая культура: учебное пособие. – СПб.: </w:t>
      </w:r>
      <w:proofErr w:type="spellStart"/>
      <w:r>
        <w:t>СПбГЭУ</w:t>
      </w:r>
      <w:proofErr w:type="spellEnd"/>
      <w:r>
        <w:t xml:space="preserve">, 2023. – 180 с. </w:t>
      </w:r>
    </w:p>
    <w:p w14:paraId="69CB3393" w14:textId="77777777" w:rsidR="00AC1804" w:rsidRPr="00AC1804" w:rsidRDefault="00AC1804" w:rsidP="00AC1804">
      <w:pPr>
        <w:jc w:val="both"/>
        <w:rPr>
          <w:lang w:val="en-US"/>
        </w:rPr>
      </w:pPr>
      <w:r w:rsidRPr="00AC1804">
        <w:rPr>
          <w:lang w:val="en-US"/>
        </w:rPr>
        <w:t>3.</w:t>
      </w:r>
      <w:r w:rsidRPr="00AC1804">
        <w:rPr>
          <w:lang w:val="en-US"/>
        </w:rPr>
        <w:tab/>
        <w:t>Deloitte Global Human Capital Trends 2023. – URL: https://www2.deloitte.com (</w:t>
      </w:r>
      <w:r>
        <w:t>дата</w:t>
      </w:r>
      <w:r w:rsidRPr="00AC1804">
        <w:rPr>
          <w:lang w:val="en-US"/>
        </w:rPr>
        <w:t xml:space="preserve"> </w:t>
      </w:r>
      <w:r>
        <w:t>обращения</w:t>
      </w:r>
      <w:r w:rsidRPr="00AC1804">
        <w:rPr>
          <w:lang w:val="en-US"/>
        </w:rPr>
        <w:t xml:space="preserve">: 01.11.2025) </w:t>
      </w:r>
    </w:p>
    <w:p w14:paraId="33866CF7" w14:textId="77777777" w:rsidR="00AC1804" w:rsidRDefault="00AC1804" w:rsidP="00AC1804">
      <w:pPr>
        <w:jc w:val="both"/>
      </w:pPr>
      <w:r>
        <w:t>4.</w:t>
      </w:r>
      <w:r>
        <w:tab/>
        <w:t xml:space="preserve">Исследование НАФИ «Спорт на рабочем месте – 2024». – М., 2024. </w:t>
      </w:r>
    </w:p>
    <w:p w14:paraId="470EFC0C" w14:textId="77777777" w:rsidR="00AC1804" w:rsidRPr="00AC1804" w:rsidRDefault="00AC1804" w:rsidP="00AC1804">
      <w:pPr>
        <w:jc w:val="both"/>
        <w:rPr>
          <w:lang w:val="en-US"/>
        </w:rPr>
      </w:pPr>
      <w:r w:rsidRPr="00AC1804">
        <w:rPr>
          <w:lang w:val="en-US"/>
        </w:rPr>
        <w:t>5.</w:t>
      </w:r>
      <w:r w:rsidRPr="00AC1804">
        <w:rPr>
          <w:lang w:val="en-US"/>
        </w:rPr>
        <w:tab/>
        <w:t xml:space="preserve">Maslach C., Leiter M.P. Understanding the burnout experience: recent research and its implications for psychiatry // World Psychiatry. – 2021. – Vol. 15. – № 2. – P. 103–111. </w:t>
      </w:r>
    </w:p>
    <w:p w14:paraId="24E83AAB" w14:textId="77777777" w:rsidR="00AC1804" w:rsidRDefault="00AC1804" w:rsidP="00AC1804">
      <w:pPr>
        <w:jc w:val="both"/>
      </w:pPr>
      <w:r>
        <w:t>6.</w:t>
      </w:r>
      <w:r>
        <w:tab/>
        <w:t>Отчёт Минспорта РФ «О состоянии физической культуры и спорта в организациях РФ в 2024 году». – М., 2025.</w:t>
      </w:r>
    </w:p>
    <w:p w14:paraId="39E9368D" w14:textId="77777777" w:rsidR="00AC1804" w:rsidRDefault="00AC1804" w:rsidP="006C0B77">
      <w:pPr>
        <w:jc w:val="both"/>
      </w:pPr>
    </w:p>
    <w:sectPr w:rsidR="00AC180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90ACA"/>
    <w:multiLevelType w:val="multilevel"/>
    <w:tmpl w:val="289A1C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05680C"/>
    <w:multiLevelType w:val="multilevel"/>
    <w:tmpl w:val="B8529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195253"/>
    <w:multiLevelType w:val="multilevel"/>
    <w:tmpl w:val="0E96FE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2350B5"/>
    <w:multiLevelType w:val="multilevel"/>
    <w:tmpl w:val="E1C4B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DA0687"/>
    <w:multiLevelType w:val="multilevel"/>
    <w:tmpl w:val="15A83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89C64DA"/>
    <w:multiLevelType w:val="multilevel"/>
    <w:tmpl w:val="813ECC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D84754"/>
    <w:multiLevelType w:val="multilevel"/>
    <w:tmpl w:val="51BAC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FA3563"/>
    <w:multiLevelType w:val="multilevel"/>
    <w:tmpl w:val="C3063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227397A"/>
    <w:multiLevelType w:val="multilevel"/>
    <w:tmpl w:val="5E4CEA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A061DA"/>
    <w:multiLevelType w:val="multilevel"/>
    <w:tmpl w:val="80108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30870113">
    <w:abstractNumId w:val="3"/>
  </w:num>
  <w:num w:numId="2" w16cid:durableId="103769124">
    <w:abstractNumId w:val="1"/>
  </w:num>
  <w:num w:numId="3" w16cid:durableId="634991541">
    <w:abstractNumId w:val="0"/>
  </w:num>
  <w:num w:numId="4" w16cid:durableId="1161848367">
    <w:abstractNumId w:val="7"/>
  </w:num>
  <w:num w:numId="5" w16cid:durableId="941451665">
    <w:abstractNumId w:val="8"/>
  </w:num>
  <w:num w:numId="6" w16cid:durableId="974061915">
    <w:abstractNumId w:val="4"/>
  </w:num>
  <w:num w:numId="7" w16cid:durableId="1818036991">
    <w:abstractNumId w:val="5"/>
  </w:num>
  <w:num w:numId="8" w16cid:durableId="1284918463">
    <w:abstractNumId w:val="9"/>
  </w:num>
  <w:num w:numId="9" w16cid:durableId="537011641">
    <w:abstractNumId w:val="2"/>
  </w:num>
  <w:num w:numId="10" w16cid:durableId="8994875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804"/>
    <w:rsid w:val="000D5FFA"/>
    <w:rsid w:val="00525687"/>
    <w:rsid w:val="00595B6A"/>
    <w:rsid w:val="006C0B77"/>
    <w:rsid w:val="008242FF"/>
    <w:rsid w:val="00870751"/>
    <w:rsid w:val="00887276"/>
    <w:rsid w:val="00922C48"/>
    <w:rsid w:val="00AC1804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3E547"/>
  <w15:chartTrackingRefBased/>
  <w15:docId w15:val="{AC80D62F-2A75-474B-A6A1-C60550C1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804"/>
    <w:pPr>
      <w:spacing w:after="0" w:line="360" w:lineRule="auto"/>
      <w:ind w:firstLine="709"/>
    </w:pPr>
    <w:rPr>
      <w:rFonts w:ascii="Times New Roman" w:hAnsi="Times New Roman" w:cs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AC18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18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180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180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180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180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180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180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180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180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C18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C180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C1804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C1804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AC1804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AC1804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AC1804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C1804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AC18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C18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180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C18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C18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C1804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AC180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C1804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C180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C1804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AC1804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AC1804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AC18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</dc:creator>
  <cp:keywords/>
  <dc:description/>
  <cp:lastModifiedBy>code</cp:lastModifiedBy>
  <cp:revision>1</cp:revision>
  <dcterms:created xsi:type="dcterms:W3CDTF">2025-12-04T15:30:00Z</dcterms:created>
  <dcterms:modified xsi:type="dcterms:W3CDTF">2025-12-04T16:19:00Z</dcterms:modified>
</cp:coreProperties>
</file>