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A836E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7C0">
        <w:rPr>
          <w:rFonts w:ascii="Times New Roman" w:hAnsi="Times New Roman" w:cs="Times New Roman"/>
          <w:b/>
          <w:bCs/>
          <w:sz w:val="28"/>
          <w:szCs w:val="28"/>
        </w:rPr>
        <w:t>МНОГОПРОФИЛЬНЫЙ КОЛЛЕДЖ ПЕНЗЕНСКОГО ГОСУДАРСТВЕННОГО УНИВЕРСИТЕТА</w:t>
      </w:r>
    </w:p>
    <w:p w14:paraId="3B10D6FF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7C0">
        <w:rPr>
          <w:rFonts w:ascii="Times New Roman" w:hAnsi="Times New Roman" w:cs="Times New Roman"/>
          <w:b/>
          <w:bCs/>
          <w:sz w:val="28"/>
          <w:szCs w:val="28"/>
        </w:rPr>
        <w:t>Специальность: Правоохранительная деятельность</w:t>
      </w:r>
    </w:p>
    <w:p w14:paraId="1014CBC8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DA74A7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B9D899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B74CAF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5AD04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CB4B52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154C99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28722E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B13E6E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B4D522" w14:textId="2E728A70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7C0">
        <w:rPr>
          <w:rFonts w:ascii="Times New Roman" w:hAnsi="Times New Roman" w:cs="Times New Roman"/>
          <w:b/>
          <w:bCs/>
          <w:sz w:val="28"/>
          <w:szCs w:val="28"/>
        </w:rPr>
        <w:t xml:space="preserve">НАУЧНАЯ </w:t>
      </w: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</w:p>
    <w:p w14:paraId="006144A9" w14:textId="4025003F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7C0">
        <w:rPr>
          <w:rFonts w:ascii="Times New Roman" w:hAnsi="Times New Roman" w:cs="Times New Roman"/>
          <w:b/>
          <w:bCs/>
          <w:sz w:val="28"/>
          <w:szCs w:val="28"/>
        </w:rPr>
        <w:t xml:space="preserve">по дисциплине: </w:t>
      </w:r>
      <w:r>
        <w:rPr>
          <w:rFonts w:ascii="Times New Roman" w:hAnsi="Times New Roman" w:cs="Times New Roman"/>
          <w:b/>
          <w:bCs/>
          <w:sz w:val="28"/>
          <w:szCs w:val="28"/>
        </w:rPr>
        <w:t>Гражданское право и гражданский процесс</w:t>
      </w:r>
    </w:p>
    <w:p w14:paraId="2E93A990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7C0">
        <w:rPr>
          <w:rFonts w:ascii="Times New Roman" w:hAnsi="Times New Roman" w:cs="Times New Roman"/>
          <w:b/>
          <w:bCs/>
          <w:sz w:val="28"/>
          <w:szCs w:val="28"/>
        </w:rPr>
        <w:t>на тему:</w:t>
      </w:r>
    </w:p>
    <w:p w14:paraId="71DCCC8E" w14:textId="7D8C76C5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7C0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8E07C0">
        <w:rPr>
          <w:rFonts w:ascii="Times New Roman" w:hAnsi="Times New Roman" w:cs="Times New Roman"/>
          <w:b/>
          <w:bCs/>
          <w:sz w:val="28"/>
          <w:szCs w:val="28"/>
        </w:rPr>
        <w:t xml:space="preserve">ктуальные проблемы участия третьих лиц в гражданском процессе» </w:t>
      </w:r>
    </w:p>
    <w:p w14:paraId="3EA06A9B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26A270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326C45" w14:textId="77777777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7054C8" w14:textId="77777777" w:rsidR="008E07C0" w:rsidRPr="008E07C0" w:rsidRDefault="008E07C0" w:rsidP="008E07C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E07C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Выполнила:</w:t>
      </w:r>
    </w:p>
    <w:p w14:paraId="79713B98" w14:textId="17B0661D" w:rsidR="008E07C0" w:rsidRPr="008E07C0" w:rsidRDefault="008E07C0" w:rsidP="008E07C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E07C0">
        <w:rPr>
          <w:rFonts w:ascii="Times New Roman" w:hAnsi="Times New Roman" w:cs="Times New Roman"/>
          <w:b/>
          <w:bCs/>
          <w:sz w:val="28"/>
          <w:szCs w:val="28"/>
        </w:rPr>
        <w:t xml:space="preserve">студентка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E07C0">
        <w:rPr>
          <w:rFonts w:ascii="Times New Roman" w:hAnsi="Times New Roman" w:cs="Times New Roman"/>
          <w:b/>
          <w:bCs/>
          <w:sz w:val="28"/>
          <w:szCs w:val="28"/>
        </w:rPr>
        <w:t xml:space="preserve"> курса группы 23КД9</w:t>
      </w:r>
    </w:p>
    <w:p w14:paraId="0B1F2E96" w14:textId="77777777" w:rsidR="00135685" w:rsidRDefault="00135685" w:rsidP="008E07C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Алафьева Арина Александровна</w:t>
      </w:r>
    </w:p>
    <w:p w14:paraId="3BAFBAEB" w14:textId="7C66B448" w:rsidR="008E07C0" w:rsidRPr="008E07C0" w:rsidRDefault="008E07C0" w:rsidP="008E07C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E07C0">
        <w:rPr>
          <w:rFonts w:ascii="Times New Roman" w:hAnsi="Times New Roman" w:cs="Times New Roman"/>
          <w:b/>
          <w:bCs/>
          <w:sz w:val="28"/>
          <w:szCs w:val="28"/>
        </w:rPr>
        <w:t>Преподаватель:</w:t>
      </w:r>
    </w:p>
    <w:p w14:paraId="79C169CD" w14:textId="52DFFF5A" w:rsidR="008E07C0" w:rsidRPr="008E07C0" w:rsidRDefault="00135685" w:rsidP="0013568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Абдусаламова Медина Шахрутдиновна</w:t>
      </w:r>
    </w:p>
    <w:p w14:paraId="479ED550" w14:textId="67ABAE4A" w:rsidR="008E07C0" w:rsidRP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7C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</w:t>
      </w:r>
    </w:p>
    <w:p w14:paraId="336A3521" w14:textId="77777777" w:rsid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A1D9E0" w14:textId="77777777" w:rsidR="00135685" w:rsidRPr="008E07C0" w:rsidRDefault="00135685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41FE6F" w14:textId="79AAC2A2" w:rsidR="008E07C0" w:rsidRDefault="008E07C0" w:rsidP="008E07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7C0">
        <w:rPr>
          <w:rFonts w:ascii="Times New Roman" w:hAnsi="Times New Roman" w:cs="Times New Roman"/>
          <w:b/>
          <w:bCs/>
          <w:sz w:val="28"/>
          <w:szCs w:val="28"/>
        </w:rPr>
        <w:t>Пенза, 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2B330956" w14:textId="3FCAC1B7" w:rsidR="00E3345C" w:rsidRPr="00E3345C" w:rsidRDefault="00E3345C" w:rsidP="00E334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11977734"/>
      <w:r w:rsidRPr="00E3345C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АКТУАЛЬНЫЕ ПРОБЛЕМЫ УЧАСТИЯ ТРЕТЬИХ ЛИЦ В ГРАЖДАНСКОМ ПРОЦЕССЕ</w:t>
      </w:r>
    </w:p>
    <w:bookmarkEnd w:id="0"/>
    <w:p w14:paraId="5FF9E59B" w14:textId="77777777" w:rsidR="00E3345C" w:rsidRPr="00E3345C" w:rsidRDefault="00E3345C" w:rsidP="00E3345C">
      <w:pPr>
        <w:rPr>
          <w:rFonts w:ascii="Times New Roman" w:hAnsi="Times New Roman" w:cs="Times New Roman"/>
          <w:sz w:val="28"/>
          <w:szCs w:val="28"/>
        </w:rPr>
      </w:pPr>
    </w:p>
    <w:p w14:paraId="0ACF81EA" w14:textId="225BAEBC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Аннотация: статья посвящена анализу актуальных проблем участия третьих лиц в гражданском процессе. Рассматриваются теоретические и практические аспекты участия третьих лиц, как заявляющих самостоятельные требования относительно предмета спора, так и не заявляющих таковых. Особое внимание уделяется проблемам разграничения процессуального положения третьих лиц, основаниям их вступления в процесс, а также их правам и обязанностям. Анализируются вопросы о влиянии судебного решения на права и обязанности третьих лиц, а также предлагаются пути совершенствования законодательства и правоприменительной практики.</w:t>
      </w:r>
    </w:p>
    <w:p w14:paraId="0A962E4A" w14:textId="506081F2" w:rsid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Ключевые слова: гражданский процесс, третьи лица, самостоятельные требования, предмет спора, основания вступления, процессуальные права, судебное решение, процессуальное соучастие, обязательства, регрессное требование.</w:t>
      </w:r>
    </w:p>
    <w:p w14:paraId="29159164" w14:textId="77777777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86D84C" w14:textId="16761B45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Институт участия третьих лиц в гражданском процессе является важным механизмом обеспечения полноты и объективности судебного разбирательства, защиты прав и законных интересов лиц, не являющихся первоначальными участниками спора. Однако, на практике возникают многочисленные вопросы, связанные с определением процессуального положения третьих лиц, основаниями их вступления в процесс, объемом прав и обязанностей, а также последствиями судебного решения для их прав и обязанностей. Недостаточная ясность в законодательстве и неоднозначность толкования норм порождают проблемы в правоприменительной деятельности и требуют дальнейшего научного осмысления.</w:t>
      </w:r>
    </w:p>
    <w:p w14:paraId="3474346A" w14:textId="669D230A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 xml:space="preserve">Институт участия третьих лиц в гражданском процессе представляет собой комплекс правовых норм, регулирующих порядок вступления в уже начатый процесс лиц, чьи права и законные интересы могут быть затронуты </w:t>
      </w:r>
      <w:r w:rsidRPr="00E3345C">
        <w:rPr>
          <w:rFonts w:ascii="Times New Roman" w:hAnsi="Times New Roman" w:cs="Times New Roman"/>
          <w:sz w:val="28"/>
          <w:szCs w:val="28"/>
        </w:rPr>
        <w:lastRenderedPageBreak/>
        <w:t>решением по делу. Третьи лица – это субъекты гражданского процесса, которые вступают в начатый между другими лицами спор, поскольку решение по нему может оказать влияние на их права или обязанности по отношению к одной из сторон. Гражданский процессуальный кодекс Российской Федерации (ГПК РФ) выделяет две категории третьих лиц:</w:t>
      </w:r>
    </w:p>
    <w:p w14:paraId="690B8DC3" w14:textId="77777777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1. Третьи лица, заявляющие самостоятельные требования относительно предмета спора (ст. 42 ГПК РФ): Эти лица вступают в процесс, предъявляя самостоятельный иск к обеим или одной из сторон, оспаривая принадлежность предмета спора либо требуя признания за собой права на него.</w:t>
      </w:r>
    </w:p>
    <w:p w14:paraId="708792DE" w14:textId="78516BAF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2. Третьи лица, не заявляющие самостоятельные требования относительно предмета спора (ст. 43 ГПК РФ): Они вступают в процесс на стороне истца или ответчика, если решение по делу может повлиять на их права или обязанности по отношению к одной из сторон.</w:t>
      </w:r>
    </w:p>
    <w:p w14:paraId="1C1A3321" w14:textId="77777777" w:rsid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Разграничение этих категорий имеет важное практическое значение, поскольку определяет объем процессуальных прав и обязанностей третьих лиц, а также последствия вынесенного решения.</w:t>
      </w:r>
    </w:p>
    <w:p w14:paraId="57190E2E" w14:textId="019E27DC" w:rsid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Одной из основных проблем является определение понятия "предмет спора" и отграничение самостоятельных требований от требований, производных от первоначального иска. На практике часто возникают ситуации, когда сложно определить, является ли требование третьего лица самостоятельным или же оно связано с первоначальным иском и не может быть рассмотрено в рамках данного процесса.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45C">
        <w:rPr>
          <w:rFonts w:ascii="Times New Roman" w:hAnsi="Times New Roman" w:cs="Times New Roman"/>
          <w:sz w:val="28"/>
          <w:szCs w:val="28"/>
        </w:rPr>
        <w:t>Согласно ст. 42 ГПК РФ, третьи лица, заявляющие самостоятельные требования, вступают в процесс на общих основаниях, установленных для предъявления иска. Это означает, что они должны доказать наличие у них права на предмет спора и обосновать свои требования. Однако, на практике возникают вопросы о достаточности доказательств и критериях оценки обоснованности требований.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45C">
        <w:rPr>
          <w:rFonts w:ascii="Times New Roman" w:hAnsi="Times New Roman" w:cs="Times New Roman"/>
          <w:sz w:val="28"/>
          <w:szCs w:val="28"/>
        </w:rPr>
        <w:t xml:space="preserve">Третьи лица, заявляющие самостоятельные требования, пользуются всеми правами и несут все обязанности истца. Это означает, что они вправе представлять доказательства, участвовать в судебных заседаниях, обжаловать судебные </w:t>
      </w:r>
      <w:r w:rsidRPr="00E3345C">
        <w:rPr>
          <w:rFonts w:ascii="Times New Roman" w:hAnsi="Times New Roman" w:cs="Times New Roman"/>
          <w:sz w:val="28"/>
          <w:szCs w:val="28"/>
        </w:rPr>
        <w:lastRenderedPageBreak/>
        <w:t>решения и совершать другие процессуальные действия. Однако, на практике возникают вопросы о взаимодействии требований третьего лица и первоначального иска, а также о порядке рассмотрения дела в случае их противоречия.</w:t>
      </w:r>
    </w:p>
    <w:p w14:paraId="5B564287" w14:textId="5E7F6BC7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Основной проблемой является определение критериев, по которым можно установить, может ли решение по делу повлиять на права или обязанности третьего лица. На практике часто возникают споры о том, является ли влияние решения на права и обязанности третьего лица достаточно существенным для его вступления в процесс.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45C">
        <w:rPr>
          <w:rFonts w:ascii="Times New Roman" w:hAnsi="Times New Roman" w:cs="Times New Roman"/>
          <w:sz w:val="28"/>
          <w:szCs w:val="28"/>
        </w:rPr>
        <w:t>Согласно ст. 43 ГПК РФ, третьи лица, не заявляющие самостоятельные требования, могут быть привлечены к участию в деле по ходатайству сторон или по инициативе суда. Однако, на практике возникают вопросы о пределах судебной инициативы и о возможности отказа в удовлетворении ходатайства о привлечении третьего лица.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45C">
        <w:rPr>
          <w:rFonts w:ascii="Times New Roman" w:hAnsi="Times New Roman" w:cs="Times New Roman"/>
          <w:sz w:val="28"/>
          <w:szCs w:val="28"/>
        </w:rPr>
        <w:t>Третьи лица, не заявляющие самостоятельные требования, пользуются процессуальными правами и несут процессуальные обязанности стороны, на стороне которой они участвуют в деле. Однако, на практике возникают вопросы об объеме этих прав и обязанностей, а также о возможности совершения ими самостоятельных процессуальных действий, не согласованных со стороной.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45C">
        <w:rPr>
          <w:rFonts w:ascii="Times New Roman" w:hAnsi="Times New Roman" w:cs="Times New Roman"/>
          <w:sz w:val="28"/>
          <w:szCs w:val="28"/>
        </w:rPr>
        <w:t>Важнейшим вопросом является определение влияния судебного решения на права и обязанности третьих лиц, не заявляющих самостоятельные требования. ГПК РФ прямо не устанавливает, что решение суда обязательно для этих лиц, однако, на практике их права и обязанности могут быть косвенно затронуты решением. Особенно актуален этот вопрос в случаях, когда решение суда влияет на отношения между стороной и третьим лицом, например, в делах о взыскании убытков или об исполнении обязательств.</w:t>
      </w:r>
    </w:p>
    <w:p w14:paraId="592D8D51" w14:textId="6207F4AF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Для решения указанных проблем необходимо внести изменения в ГПК РФ и выработать единообразную судебную практику. Предлагаются следующие меры:</w:t>
      </w:r>
    </w:p>
    <w:p w14:paraId="43933BF6" w14:textId="77777777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lastRenderedPageBreak/>
        <w:t>1. Уточнение определения "предмета спора" и "самостоятельных требований" в ст. 42 ГПК РФ, с целью более четкого разграничения процессуального положения третьих лиц.</w:t>
      </w:r>
    </w:p>
    <w:p w14:paraId="0270168D" w14:textId="77777777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2. Конкретизация критериев влияния решения на права и обязанности третьих лиц в ст. 43 ГПК РФ, чтобы избежать произвольного толкования и обеспечить обоснованность привлечения третьих лиц к участию в деле.</w:t>
      </w:r>
    </w:p>
    <w:p w14:paraId="211DCBF5" w14:textId="77777777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3. Установление четкого перечня прав и обязанностей третьих лиц, не заявляющих самостоятельные требования, с учетом особенностей их процессуального положения и необходимости защиты их интересов.</w:t>
      </w:r>
    </w:p>
    <w:p w14:paraId="0F263A58" w14:textId="77777777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4. Введение в ГПК РФ нормы, регулирующей влияние судебного решения на права и обязанности третьих лиц, не заявляющих самостоятельные требования, с учетом принципа диспозитивности и необходимости защиты их прав.</w:t>
      </w:r>
    </w:p>
    <w:p w14:paraId="15EE2164" w14:textId="3907244A" w:rsidR="00E3345C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5. Выработка разъяснений Верховного Суда РФ по вопросам участия третьих лиц в гражданском процессе, с целью обеспечения единообразного применения норм ГПК РФ и разрешения спорных вопросов.</w:t>
      </w:r>
    </w:p>
    <w:p w14:paraId="287C2802" w14:textId="6B83C41B" w:rsidR="003B1798" w:rsidRPr="00E3345C" w:rsidRDefault="00E3345C" w:rsidP="00E33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45C">
        <w:rPr>
          <w:rFonts w:ascii="Times New Roman" w:hAnsi="Times New Roman" w:cs="Times New Roman"/>
          <w:sz w:val="28"/>
          <w:szCs w:val="28"/>
        </w:rPr>
        <w:t>Институт участия третьих лиц в гражданском процессе нуждается в дальнейшем совершенствовании. Решение указанных проблем позволит обеспечить более эффективную защиту прав и законных интересов всех участников гражданского процесса, повысить качество судебных решений и укрепить законность в сфере гражданского судопроизводства. Необходимо продолжить научные исследования и практические разработки в этой области, с целью выявления новых проблем и поиска оптимальных путей их решения.</w:t>
      </w:r>
    </w:p>
    <w:sectPr w:rsidR="003B1798" w:rsidRPr="00E33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45C"/>
    <w:rsid w:val="00135685"/>
    <w:rsid w:val="001B6003"/>
    <w:rsid w:val="003B1798"/>
    <w:rsid w:val="004101CA"/>
    <w:rsid w:val="004F6F1E"/>
    <w:rsid w:val="006E795A"/>
    <w:rsid w:val="008E07C0"/>
    <w:rsid w:val="008E4F08"/>
    <w:rsid w:val="00950CEB"/>
    <w:rsid w:val="00C5191F"/>
    <w:rsid w:val="00E3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AA9F7"/>
  <w15:chartTrackingRefBased/>
  <w15:docId w15:val="{A7F965DA-8FEC-4450-A2F8-BCA37DE63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34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101CA"/>
    <w:pPr>
      <w:keepNext/>
      <w:keepLines/>
      <w:spacing w:before="160" w:after="80"/>
      <w:outlineLvl w:val="1"/>
    </w:pPr>
    <w:rPr>
      <w:rFonts w:ascii="Times New Roman" w:eastAsiaTheme="majorEastAsia" w:hAnsi="Times New Roman" w:cstheme="majorBidi"/>
      <w:color w:val="0F4761" w:themeColor="accent1" w:themeShade="BF"/>
      <w:sz w:val="28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34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34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34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34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34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34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34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01CA"/>
    <w:rPr>
      <w:rFonts w:ascii="Times New Roman" w:eastAsiaTheme="majorEastAsia" w:hAnsi="Times New Roman" w:cstheme="majorBidi"/>
      <w:color w:val="0F4761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E334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semiHidden/>
    <w:rsid w:val="00E334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3345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3345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334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334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334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334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334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334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34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334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334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334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334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3345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334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3345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334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dejneklialisa@gmail.com</dc:creator>
  <cp:keywords/>
  <dc:description/>
  <cp:lastModifiedBy>aalafeva2007@yandex.ru</cp:lastModifiedBy>
  <cp:revision>2</cp:revision>
  <dcterms:created xsi:type="dcterms:W3CDTF">2025-12-07T14:14:00Z</dcterms:created>
  <dcterms:modified xsi:type="dcterms:W3CDTF">2025-12-07T14:14:00Z</dcterms:modified>
</cp:coreProperties>
</file>