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DEE1D">
      <w:pPr>
        <w:spacing w:after="0" w:line="240" w:lineRule="auto"/>
        <w:ind w:left="-540" w:hanging="27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7C6696BD">
      <w:pPr>
        <w:spacing w:after="0" w:line="360" w:lineRule="auto"/>
        <w:ind w:left="-540" w:hanging="27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3923B426">
      <w:pPr>
        <w:spacing w:after="0" w:line="240" w:lineRule="auto"/>
        <w:ind w:left="-540" w:hanging="27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73CB3FDB">
      <w:pPr>
        <w:spacing w:after="0" w:line="240" w:lineRule="auto"/>
        <w:ind w:left="-540" w:hanging="27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4D9CF7CD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0F6FBCF7">
      <w:pPr>
        <w:spacing w:after="0" w:line="360" w:lineRule="auto"/>
        <w:ind w:left="142" w:right="141" w:hanging="27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1CDC842C">
      <w:pPr>
        <w:spacing w:after="0" w:line="240" w:lineRule="auto"/>
        <w:ind w:left="142" w:right="141" w:hanging="27"/>
        <w:jc w:val="center"/>
        <w:rPr>
          <w:rFonts w:ascii="Times New Roman" w:hAnsi="Times New Roman" w:eastAsia="Calibri" w:cs="Times New Roman"/>
          <w:bCs/>
          <w:sz w:val="40"/>
          <w:szCs w:val="40"/>
          <w:lang w:eastAsia="ru-RU"/>
        </w:rPr>
      </w:pPr>
      <w:r>
        <w:rPr>
          <w:rFonts w:ascii="Times New Roman" w:hAnsi="Times New Roman" w:eastAsia="Calibri" w:cs="Times New Roman"/>
          <w:bCs/>
          <w:sz w:val="40"/>
          <w:szCs w:val="40"/>
          <w:lang w:eastAsia="ru-RU"/>
        </w:rPr>
        <w:t>Конспект</w:t>
      </w:r>
    </w:p>
    <w:p w14:paraId="7CF93E04">
      <w:pPr>
        <w:spacing w:after="0" w:line="240" w:lineRule="auto"/>
        <w:ind w:left="142" w:right="141" w:hanging="27"/>
        <w:jc w:val="center"/>
        <w:rPr>
          <w:rFonts w:ascii="Times New Roman" w:hAnsi="Times New Roman" w:eastAsia="Calibri" w:cs="Times New Roman"/>
          <w:bCs/>
          <w:sz w:val="40"/>
          <w:szCs w:val="40"/>
          <w:lang w:eastAsia="ru-RU"/>
        </w:rPr>
      </w:pPr>
      <w:r>
        <w:rPr>
          <w:rFonts w:ascii="Times New Roman" w:hAnsi="Times New Roman" w:eastAsia="Calibri" w:cs="Times New Roman"/>
          <w:bCs/>
          <w:sz w:val="40"/>
          <w:szCs w:val="40"/>
          <w:lang w:eastAsia="ru-RU"/>
        </w:rPr>
        <w:t xml:space="preserve">ПРОЕКТА </w:t>
      </w:r>
    </w:p>
    <w:p w14:paraId="5ED2EB63">
      <w:pPr>
        <w:spacing w:after="0" w:line="240" w:lineRule="auto"/>
        <w:ind w:left="142" w:right="141" w:hanging="27"/>
        <w:jc w:val="center"/>
        <w:rPr>
          <w:rFonts w:ascii="Times New Roman" w:hAnsi="Times New Roman" w:eastAsia="Calibri" w:cs="Times New Roman"/>
          <w:bCs/>
          <w:sz w:val="36"/>
          <w:szCs w:val="36"/>
          <w:lang w:eastAsia="ru-RU"/>
        </w:rPr>
      </w:pPr>
      <w:r>
        <w:rPr>
          <w:rFonts w:ascii="Times New Roman" w:hAnsi="Times New Roman" w:eastAsia="Calibri" w:cs="Times New Roman"/>
          <w:bCs/>
          <w:sz w:val="36"/>
          <w:szCs w:val="36"/>
          <w:lang w:eastAsia="ru-RU"/>
        </w:rPr>
        <w:t xml:space="preserve">на тему: </w:t>
      </w:r>
      <w:r>
        <w:rPr>
          <w:rFonts w:hint="default" w:ascii="Times New Roman" w:hAnsi="Times New Roman" w:eastAsia="Calibri"/>
          <w:bCs/>
          <w:sz w:val="36"/>
          <w:szCs w:val="36"/>
          <w:lang w:eastAsia="ru-RU"/>
        </w:rPr>
        <w:t>«СЮЖЕТНО-РОЛЕВАЯ ИГРА КАК ФАКТОР ФОРМИРОВАНИЯ ПОЛОЖИТЕЛЬНЫХ ВЗАИМООТНОШЕНИЙ ДЕТЕЙ СТАРШЕГО ДОШКОЛЬНОГО ВОЗРАСТА»</w:t>
      </w:r>
    </w:p>
    <w:p w14:paraId="5E7A58D2">
      <w:pPr>
        <w:spacing w:after="0" w:line="36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</w:p>
    <w:p w14:paraId="276EBC15">
      <w:pPr>
        <w:spacing w:after="0" w:line="360" w:lineRule="auto"/>
        <w:ind w:left="-540" w:hanging="27"/>
        <w:jc w:val="right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</w:p>
    <w:p w14:paraId="0A7D2585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ab/>
      </w:r>
    </w:p>
    <w:p w14:paraId="7A333477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6AD866AA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0BBF699B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6AD24A3C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65B903C2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414933DA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4B729BB2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1EAE4E86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05A110B5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0A80131D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0B4B0D47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53CAA472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5182A006">
      <w:pPr>
        <w:tabs>
          <w:tab w:val="left" w:pos="5529"/>
        </w:tabs>
        <w:spacing w:after="0" w:line="240" w:lineRule="auto"/>
        <w:ind w:left="-567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</w:p>
    <w:p w14:paraId="757ED9BA">
      <w:pPr>
        <w:tabs>
          <w:tab w:val="left" w:pos="6096"/>
        </w:tabs>
        <w:spacing w:after="0" w:line="360" w:lineRule="auto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</w:p>
    <w:p w14:paraId="2FF3D31A">
      <w:pPr>
        <w:tabs>
          <w:tab w:val="left" w:pos="6096"/>
        </w:tabs>
        <w:spacing w:after="0" w:line="360" w:lineRule="auto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</w:p>
    <w:p w14:paraId="13761F0A">
      <w:pPr>
        <w:tabs>
          <w:tab w:val="left" w:pos="6096"/>
        </w:tabs>
        <w:spacing w:after="0" w:line="360" w:lineRule="auto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</w:p>
    <w:p w14:paraId="1F4F712C">
      <w:pPr>
        <w:tabs>
          <w:tab w:val="left" w:pos="6096"/>
        </w:tabs>
        <w:spacing w:after="0" w:line="360" w:lineRule="auto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14:paraId="15ACB3CB">
      <w:pPr>
        <w:tabs>
          <w:tab w:val="left" w:pos="6096"/>
        </w:tabs>
        <w:spacing w:after="0" w:line="360" w:lineRule="auto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</w:p>
    <w:p w14:paraId="5A9E5700">
      <w:pPr>
        <w:tabs>
          <w:tab w:val="left" w:pos="6096"/>
        </w:tabs>
        <w:spacing w:after="0" w:line="360" w:lineRule="auto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</w:p>
    <w:p w14:paraId="0213197D">
      <w:pPr>
        <w:tabs>
          <w:tab w:val="left" w:pos="6096"/>
        </w:tabs>
        <w:spacing w:after="0" w:line="360" w:lineRule="auto"/>
        <w:rPr>
          <w:rFonts w:ascii="Times New Roman" w:hAnsi="Times New Roman" w:eastAsia="Calibri" w:cs="Times New Roman"/>
          <w:bCs/>
          <w:sz w:val="28"/>
          <w:szCs w:val="28"/>
          <w:lang w:eastAsia="ru-RU"/>
        </w:rPr>
      </w:pPr>
    </w:p>
    <w:p w14:paraId="36F10332">
      <w:pPr>
        <w:tabs>
          <w:tab w:val="left" w:pos="4962"/>
        </w:tabs>
        <w:spacing w:after="0" w:line="360" w:lineRule="auto"/>
        <w:ind w:left="-540" w:hanging="27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 xml:space="preserve"> 20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 w:eastAsia="ru-RU"/>
        </w:rPr>
        <w:t>25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 xml:space="preserve"> – 20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 w:eastAsia="ru-RU"/>
        </w:rPr>
        <w:t>26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 xml:space="preserve"> учебный год.</w:t>
      </w:r>
    </w:p>
    <w:p w14:paraId="5F9D3EA4">
      <w:p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>Актуальность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Игра - важна для каждого ребёнка! В игре дети учатся видеть, понимать, размышлять, фантазировать, даже сами того не замечая подходить творчески в сложившейся ситуации. Дети передают в игре самих же взрослых, то есть переносят увиденное в свой личный опыт и этим для них сюжет становится интереснее, а мы взрослые можем помочь и наблюдать за дальнейшими действиями.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Ведь детский возраст – это время чудес, и много всего интересного, где дети учатся, познают и расширяют свой кругозор.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>Цель: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 Обогащать игровой опыт детей, как фактор формирования положительных взаимоотношений между детьми, расширять сюжет игры, подводить детей к созданию собственных игровых замыслов.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>Задачи: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- Воспитывать интерес к сюжетно-ролевым играм, развивать сюжет на основе знаний, полученных при восприятии окружающего.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- Закрепить представление детей о профессиях.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- Создать предметно-пространственную образовательную среду, отвечающую современным требованиям и способствующую развитию самостоятельной игровой деятельности.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Тип проекта: творческий, познавательный.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Период проекта: долгосрочный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Участники проекта: дети, воспитатели, родители.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>Новизна: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 xml:space="preserve"> Сюжетно-ролевая игра рассматривается, как ведущий вид деятельности на раннем уровне психического развития ребенка и как одно из наиболее действенных средств формирования у него представлений об окружающем мире, учит взаимоотношения в нем и помогает формировать положительные отношения ребенка со сверстниками и взрослыми. 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>Проблема: </w:t>
      </w:r>
    </w:p>
    <w:p w14:paraId="0AA65403">
      <w:p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/>
          <w:bCs/>
          <w:sz w:val="28"/>
          <w:szCs w:val="28"/>
          <w:lang w:eastAsia="ru-RU"/>
        </w:rPr>
        <w:t>В нашем современном мире очень много различных гаджетов, и наши дети погружены в этот компьютерный мир. Дети меньше играют между собой, находят общий язык со своими сверстниками, скуднеет их речевая активность, а большинство родителей заняты на работе, и на ребёнка остаётся мало времени. А ребёнок хочет внимание, поиграть со своими родителями: мамой и папой. Ведь в игре формируется все качества личности ребёнка, он узнаёт, познает этот мир через игровую деятельность.</w:t>
      </w:r>
    </w:p>
    <w:p w14:paraId="3673CD2F">
      <w:p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eastAsia="ru-RU"/>
        </w:rPr>
      </w:pPr>
    </w:p>
    <w:p w14:paraId="4B04BF64">
      <w:pPr>
        <w:tabs>
          <w:tab w:val="left" w:pos="4962"/>
        </w:tabs>
        <w:spacing w:after="0" w:line="360" w:lineRule="auto"/>
        <w:rPr>
          <w:rFonts w:hint="default" w:ascii="Times New Roman" w:hAnsi="Times New Roman"/>
          <w:b/>
          <w:bCs w:val="0"/>
          <w:sz w:val="28"/>
          <w:szCs w:val="28"/>
          <w:lang w:eastAsia="ru-RU"/>
        </w:rPr>
      </w:pP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>Формы реализации проекта:</w:t>
      </w:r>
    </w:p>
    <w:p w14:paraId="38979D6B">
      <w:p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1.   Информационно-познавательные беседы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2.   Речевые игры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3.   Чтение художественной литературы, заучивание стихов.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4.   Работа с родителями - подготовка костюмов и атрибутов к игре</w:t>
      </w:r>
    </w:p>
    <w:p w14:paraId="4EF284F8">
      <w:p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>Предполагаемый результат: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1.  Объединение коллектива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2.  Расширению знаний о труде взрослых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3.  Развитие связной речи, обогащение словаря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4.  Повышение уровня развития сюжетно-ролевой игры детей старшего дошкольного возраста.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 xml:space="preserve"> Этапы реализации проекта: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1. Подготовительный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2.Основной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3.Заключительны</w:t>
      </w:r>
    </w:p>
    <w:p w14:paraId="24D129AA">
      <w:p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>Ожидаемые результаты: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Нам удалось привлечь детей и их родителей к проекту. Дети приобретут знания о разных профессиях, о труде людей разных профессий через сюжетно – ролевые игры. Так же дети приобретают опыт, умения играть вместе, сообща, проявляя доброжелательность, при помощи чего смогут создавать различные игровые сюжеты, благодаря чему у них развивается воображение, фантазия, диалогическая речь.</w:t>
      </w:r>
    </w:p>
    <w:p w14:paraId="4504FFEA">
      <w:p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eastAsia="ru-RU"/>
        </w:rPr>
      </w:pP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 xml:space="preserve">  I этап – подготовительный.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1.         Сбор и анализ информации.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2.         Подбор и изучение литературы по вопросам проектной деятельности.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3.         Изучение передового педагогического опыта работы по развитию представлений детей об игре.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4.         Подбор методов педагогической диагностики воспитанников, родителей (наблюдение за детьми, индивидуальные беседы).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Анализ результатов педагогической диагностики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/>
          <w:bCs w:val="0"/>
          <w:sz w:val="28"/>
          <w:szCs w:val="28"/>
          <w:lang w:eastAsia="ru-RU"/>
        </w:rPr>
        <w:t>II этап – основной.</w:t>
      </w:r>
    </w:p>
    <w:p w14:paraId="7E23B7A1">
      <w:p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eastAsia="ru-RU"/>
        </w:rPr>
      </w:pPr>
    </w:p>
    <w:p w14:paraId="6ACA32A1">
      <w:pPr>
        <w:numPr>
          <w:ilvl w:val="0"/>
          <w:numId w:val="1"/>
        </w:num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/>
          <w:bCs/>
          <w:i/>
          <w:iCs/>
          <w:sz w:val="28"/>
          <w:szCs w:val="28"/>
          <w:lang w:eastAsia="ru-RU"/>
        </w:rPr>
        <w:t>Работа с детьми.</w:t>
      </w:r>
    </w:p>
    <w:p w14:paraId="30F62495">
      <w:pPr>
        <w:numPr>
          <w:ilvl w:val="0"/>
          <w:numId w:val="0"/>
        </w:num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-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Экскурсии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 xml:space="preserve"> («У повара в гостях», «Работа воспитателя», «К маме на работу» (составление видеоролика).</w:t>
      </w:r>
    </w:p>
    <w:p w14:paraId="4EF04E12">
      <w:pPr>
        <w:numPr>
          <w:ilvl w:val="0"/>
          <w:numId w:val="0"/>
        </w:num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-с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южетно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-ролевые игры: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 xml:space="preserve"> «Дочки – матери» 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,«Моряки» , «Парикмахерская», «Купание куклы»,«Приём у врача» , «Строители», «Магазин»;</w:t>
      </w:r>
    </w:p>
    <w:p w14:paraId="757B4A6A">
      <w:pPr>
        <w:numPr>
          <w:ilvl w:val="0"/>
          <w:numId w:val="0"/>
        </w:numPr>
        <w:tabs>
          <w:tab w:val="left" w:pos="4962"/>
        </w:tabs>
        <w:spacing w:after="0" w:line="360" w:lineRule="auto"/>
        <w:rPr>
          <w:rFonts w:hint="default" w:ascii="Times New Roman" w:hAnsi="Times New Roman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-Лэпбуки («Профессии», «Детский сад»)</w:t>
      </w:r>
    </w:p>
    <w:p w14:paraId="6A18ED36">
      <w:pPr>
        <w:numPr>
          <w:ilvl w:val="0"/>
          <w:numId w:val="1"/>
        </w:numPr>
        <w:tabs>
          <w:tab w:val="left" w:pos="4962"/>
        </w:tabs>
        <w:spacing w:after="0" w:line="360" w:lineRule="auto"/>
        <w:ind w:left="0" w:leftChars="0" w:firstLine="0" w:firstLineChars="0"/>
        <w:rPr>
          <w:rFonts w:hint="default" w:ascii="Times New Roman" w:hAnsi="Times New Roman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bCs/>
          <w:i/>
          <w:iCs/>
          <w:sz w:val="28"/>
          <w:szCs w:val="28"/>
          <w:lang w:eastAsia="ru-RU"/>
        </w:rPr>
        <w:t>Работа с родителями.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Консультации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 xml:space="preserve"> для родителей: «Роль с</w:t>
      </w:r>
      <w:r>
        <w:rPr>
          <w:rFonts w:hint="default" w:ascii="Times New Roman" w:hAnsi="Times New Roman"/>
          <w:bCs/>
          <w:sz w:val="28"/>
          <w:szCs w:val="28"/>
          <w:lang w:eastAsia="ru-RU"/>
        </w:rPr>
        <w:t>южетно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-ролевой игры для развития детей», «Сюжетно-ролевая игра в жизни ребенка».</w:t>
      </w:r>
    </w:p>
    <w:p w14:paraId="0A823E92">
      <w:pPr>
        <w:numPr>
          <w:ilvl w:val="0"/>
          <w:numId w:val="0"/>
        </w:numPr>
        <w:tabs>
          <w:tab w:val="left" w:pos="4962"/>
        </w:tabs>
        <w:spacing w:after="0" w:line="360" w:lineRule="auto"/>
        <w:ind w:leftChars="0"/>
        <w:rPr>
          <w:rFonts w:hint="default" w:ascii="Times New Roman" w:hAnsi="Times New Roman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Анкетирование «Роль игры в жизни ребенка»</w:t>
      </w:r>
    </w:p>
    <w:p w14:paraId="552F2EA9">
      <w:pPr>
        <w:numPr>
          <w:ilvl w:val="0"/>
          <w:numId w:val="0"/>
        </w:numPr>
        <w:tabs>
          <w:tab w:val="left" w:pos="4962"/>
        </w:tabs>
        <w:spacing w:after="0" w:line="360" w:lineRule="auto"/>
        <w:ind w:leftChars="0"/>
        <w:rPr>
          <w:rFonts w:hint="default" w:ascii="Times New Roman" w:hAnsi="Times New Roman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b/>
          <w:bCs w:val="0"/>
          <w:sz w:val="28"/>
          <w:szCs w:val="28"/>
          <w:lang w:val="en-US" w:eastAsia="ru-RU"/>
        </w:rPr>
        <w:t>III этап заключительный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Изготовление педагогами настольных игр, картотеки игр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Участие в фестивале «PRO  профессии»  в номинациях: Видеоролик, дефиле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Изготовление лэпбуков «Детский сад», «Профессии»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Оформление презентации проекта, подведение итогов.</w:t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br w:type="textWrapping"/>
      </w: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Показ проекта педагогам в ДОУ</w:t>
      </w:r>
    </w:p>
    <w:p w14:paraId="4AF902C9">
      <w:pPr>
        <w:numPr>
          <w:ilvl w:val="0"/>
          <w:numId w:val="0"/>
        </w:numPr>
        <w:tabs>
          <w:tab w:val="left" w:pos="4962"/>
        </w:tabs>
        <w:spacing w:after="0" w:line="360" w:lineRule="auto"/>
        <w:ind w:leftChars="0"/>
        <w:rPr>
          <w:rFonts w:hint="default" w:ascii="Times New Roman" w:hAnsi="Times New Roman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>Проведение мастер-класса с педагогами на тему «Изготовление атрибутов к сюжетно-ролевым играм «Кафе», «Магазин».</w:t>
      </w:r>
    </w:p>
    <w:p w14:paraId="036018C3">
      <w:pPr>
        <w:numPr>
          <w:ilvl w:val="0"/>
          <w:numId w:val="0"/>
        </w:numPr>
        <w:tabs>
          <w:tab w:val="left" w:pos="4962"/>
        </w:tabs>
        <w:spacing w:after="0" w:line="360" w:lineRule="auto"/>
        <w:ind w:leftChars="0"/>
        <w:rPr>
          <w:rFonts w:hint="default" w:ascii="Times New Roman" w:hAnsi="Times New Roman"/>
          <w:b/>
          <w:bCs w:val="0"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b/>
          <w:bCs w:val="0"/>
          <w:sz w:val="28"/>
          <w:szCs w:val="28"/>
          <w:lang w:val="en-US" w:eastAsia="ru-RU"/>
        </w:rPr>
        <w:t>Заключение</w:t>
      </w:r>
    </w:p>
    <w:p w14:paraId="5AF29245">
      <w:pPr>
        <w:numPr>
          <w:ilvl w:val="0"/>
          <w:numId w:val="0"/>
        </w:numPr>
        <w:tabs>
          <w:tab w:val="left" w:pos="4962"/>
        </w:tabs>
        <w:spacing w:after="0" w:line="360" w:lineRule="auto"/>
        <w:ind w:leftChars="0"/>
        <w:rPr>
          <w:rFonts w:hint="default" w:ascii="Times New Roman" w:hAnsi="Times New Roman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bCs/>
          <w:sz w:val="28"/>
          <w:szCs w:val="28"/>
          <w:lang w:val="en-US" w:eastAsia="ru-RU"/>
        </w:rPr>
        <w:t xml:space="preserve"> Сюжетно-ролевая игра играет ведущую роль в формировании положительных взаимоотношений детей и формировании положительных морально-нравственных качеств личности старшего дошкольного возраста. В процессе сюжетно-ролевых игр создаются условия для дальнейшего упрочнения нравственных представлений, чувств, качеств детей, которые формировались в быту. </w:t>
      </w:r>
    </w:p>
    <w:sectPr>
      <w:pgSz w:w="11906" w:h="16838"/>
      <w:pgMar w:top="1440" w:right="1800" w:bottom="1157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AEDACF"/>
    <w:multiLevelType w:val="singleLevel"/>
    <w:tmpl w:val="04AEDAC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7323B"/>
    <w:rsid w:val="2E91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35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2025-12-13T18:43:00Z</dcterms:created>
  <dc:creator>User</dc:creator>
  <cp:lastModifiedBy>WPS_1742494104</cp:lastModifiedBy>
  <dcterms:modified xsi:type="dcterms:W3CDTF">2025-12-16T06:26:44Z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18251521D4634677A76353AA894C5E87_12</vt:lpwstr>
  </property>
</Properties>
</file>