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F55B6">
      <w:pPr>
        <w:pStyle w:val="10"/>
        <w:ind w:firstLine="708"/>
        <w:jc w:val="right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>Истомина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 xml:space="preserve"> Д.П.</w:t>
      </w:r>
    </w:p>
    <w:p w14:paraId="60CBC0B5">
      <w:pPr>
        <w:pStyle w:val="10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Дальневосточный филиал «Российского государственного университета правосудия имени В.М. Лебедева», г. Хабаровск, Россия.</w:t>
      </w:r>
    </w:p>
    <w:p w14:paraId="60F93619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48AD218C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jc w:val="center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РЕФОРМЫ ПЕТРА I В ВОСПРИЯТИИ СОВРЕМЕННИКОВ: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br w:type="textWrapping"/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«ВАРВАР» ИЛИ «ОТЕЦ ОТЕЧЕСТВА»?</w:t>
      </w:r>
    </w:p>
    <w:p w14:paraId="65523B81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3FD1AFD6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Аннотация.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 статье исследуется противоречивое восприятие личности и преобразований Петра I его современниками – представителями различных социальных слоев русского общества и иностранными наблюдателями. На основе анализа мемуарных источников, публицистики и официальных документов раскрывается дуализм оценок: от радикального неприятия реформ как «богопротивного» разрушения традиционного уклада до их апологетики как необходимого и спасительного для страны акта. Делается вывод о том, что формирование целостного образа Петра-«отца Отечества» стало результатом длительной эволюции исторической памяти и государственной пропаганды, в то время как в эпоху самих реформ общественное мнение было глубоко расколото.</w:t>
      </w:r>
    </w:p>
    <w:p w14:paraId="69635E0F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Ключевые слова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: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Петр I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р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еформы Петра Великого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в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осприятие современников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о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бщественное мнение в России XVIII века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т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радиционализм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е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вропеизация России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р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аскол элиты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и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сторическая память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о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браз монарха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к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ритика реформ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ц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ерковный раскол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с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оциокультурный конфликт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м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одернизация России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en-US"/>
        </w:rPr>
        <w:t xml:space="preserve">, 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и</w:t>
      </w:r>
      <w:r>
        <w:rPr>
          <w:rStyle w:val="7"/>
          <w:rFonts w:hint="default" w:ascii="Times New Roman" w:hAnsi="Times New Roman" w:eastAsia="Segoe UI" w:cs="Times New Roman"/>
          <w:b w:val="0"/>
          <w:bCs w:val="0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деология петровской эпохи</w:t>
      </w:r>
    </w:p>
    <w:p w14:paraId="48CF8192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01316BAA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 Упразднение патриаршества и создание Синода,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подчинённого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 императору, воспринималось как порабощение Церкви «антихристом». Священник-старообрядец в «Плаче о пленении и окончательном разорении Московского государства» (кон. XVII в.) прямо называл Петра «зверем» и «рогатым». Бритье бород, ношение иноземного платья, новый календарь («летосчисление от Рождества Христова») трактовались как отступление от веры предков, буквальное исполнение пророчеств о конце света.</w:t>
      </w:r>
      <w:r>
        <w:rPr>
          <w:rStyle w:val="4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footnoteReference w:id="0"/>
      </w:r>
    </w:p>
    <w:p w14:paraId="4185BDBC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Критика со стороны родовитой знати (боярства).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Для аристократии, чей статус определялся «породой», петровская Табель о рангах (1722 г.) стала ударом. Теперь выслуга («чина») ставилась выше родовитости. Князь М.М. Щербатов в более поздних «Размышлениях» писал, что при Петре «знатность рода… вся истреблена». Старая элита видела в царе разрушителя исконных, «правильных» порядков, навязывающего чуждые и похабные обычаи (всешутейшие соборы, принудительное веселье).</w:t>
      </w:r>
      <w:r>
        <w:rPr>
          <w:rStyle w:val="4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footnoteReference w:id="1"/>
      </w:r>
    </w:p>
    <w:p w14:paraId="4C7EA7CF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Народное восприятие.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 народной среде реформы ассоциировались с резким увеличением налогового и рекрутского бремени, жестокостью администрации. Слухи о подмене царя во время Великого посольства («царь – не русский, а немец») или о его одержимости бесом были широко распространены. Восстание Кондратия Булавина (1707-1708) было во многом реакцией на насильственные методы модернизации и усиление крепостного гнета.</w:t>
      </w:r>
    </w:p>
    <w:p w14:paraId="6E60332E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right="0" w:firstLine="140" w:firstLineChars="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Параллельно существовала мощная прослойка, видевшая в Петре провиденциальную фигуру.</w:t>
      </w:r>
    </w:p>
    <w:p w14:paraId="20DF564E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«Птенцы гнезда Петрова».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Для выдвиженцев царя (А.Д. Меншиков, Ф.М. Апраксин, П.П. Шафиров) и представителей нового поколения дворянства, обязанных своим статусом личным заслугам, Петр был благодетелем и учителем.</w:t>
      </w:r>
      <w:r>
        <w:rPr>
          <w:rStyle w:val="4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footnoteReference w:id="2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 Их записки и письма полны восхищения его энергией и гением. Вице-канцлер П.П. Шафиров в «Рассуждениях о причинах Свейской войны» (1717) представлял Петра как мудрого государя, ведущего народ из тьмы невежества к свету европейской цивилизации силой необходимости .</w:t>
      </w:r>
    </w:p>
    <w:p w14:paraId="21C6CE2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firstLine="280" w:firstLineChars="1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 Ряд иерархов, принявших новую синодальную систему, активно формировали положительный образ царя. Архиепископ Феофан (Прокопович) в «Слове на погребение Петра Великого» (1725) и «Истории императора Петра Великого» создал классическую панегирическую трактовку: Петр – «отец Отечества», земной бог России, совершивший подвиг воскрешения страны из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мёртвых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. Его труды и заботы сравнивались с божественным промыслом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.</w:t>
      </w:r>
      <w:r>
        <w:rPr>
          <w:rStyle w:val="4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footnoteReference w:id="3"/>
      </w:r>
    </w:p>
    <w:p w14:paraId="183BF450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Иностранные наблюдатели.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 Многие иностранцы (инженеры, офицеры, дипломаты) видели в Петре исключительного правителя-просветителя, силой воли вытаскивающего варварскую страну в современный мир. Их донесения и мемуары (например, Ф.-В. Берхгольца)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подчёркивали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 гигантский масштаб перемен и личную роль монарха, хотя часто отмечали и чрезмерную жестокость методов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.</w:t>
      </w:r>
      <w:r>
        <w:rPr>
          <w:rStyle w:val="4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footnoteReference w:id="4"/>
      </w:r>
    </w:p>
    <w:p w14:paraId="4D52A7BF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right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Между двумя полюсами существовали и более сложные, двойственные оценки.</w:t>
      </w:r>
    </w:p>
    <w:p w14:paraId="0BB400DF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5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Аристократы-прагматики.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Некоторые представители старой знати (например, дипломат Б.И. Куракин), критикуя бытовые эксцессы и презрение Петра к старине, признавали объективную необходимость реформ для усиления государства и победы в войне. Их мемуары сочетают уважение к результатам с ностальгией по утраченной «тишине и порядку» Московской Руси.</w:t>
      </w:r>
    </w:p>
    <w:p w14:paraId="276BCE4E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 фольклоре образ Петра также двойственен: он и «царь-антихрист», и могущественный «царь-плотник», «работник на троне», суровый, но справедливый. Эта амбивалентность отражает понимание тяжести его правления и одновременно признание масштаба личности.</w:t>
      </w:r>
      <w:r>
        <w:rPr>
          <w:rStyle w:val="4"/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footnoteReference w:id="5"/>
      </w:r>
    </w:p>
    <w:p w14:paraId="607EC464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Заключение.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Анализ восприятия реформ Петра I его современниками демонстрирует глубокий раскол в русском обществе начала XVIII века. Оценки колебались от тотального отрицания («варвар», «разоритель», «антихрист») до восторженного принятия («спаситель», «чудотворец», «отец»). Этот раскол проходил не только по социальным, но и по мировоззренческим линиям: между традиционализмом и модернизацией, между пониманием государства как органичной части «православного космоса» и как рациональной машины, служащей «общему благу».</w:t>
      </w:r>
    </w:p>
    <w:p w14:paraId="2155D153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Ключевым фактором, превратившим Петра из фигуры конфликта в национальный символ, стала последующая историографическая и пропагандистская работа, начатая уже его ближайшими сподвижниками (Феофан Прокопович) и продолженная в имперский период. Образ «отца Отечества» стал официальным, вытеснив в массовое сознание критические и альтернативные голоса эпохи. Таким образом, полярность в восприятии Петра Великого его современниками является не историческим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курьёзом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, а отражением сущностной травмы насильственного социокультурного перехода,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осуществлённого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 xml:space="preserve"> сверху</w:t>
      </w:r>
    </w:p>
    <w:p w14:paraId="501693F5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51DF17C2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2DEFE083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751A2F61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4FD22B07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5CCD6A9A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5663B5FD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742105FE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1B3C4366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right="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  <w:bookmarkStart w:id="0" w:name="_GoBack"/>
      <w:bookmarkEnd w:id="0"/>
    </w:p>
    <w:p w14:paraId="6E0E230B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left="0" w:right="0" w:firstLine="420" w:firstLineChars="150"/>
        <w:textAlignment w:val="auto"/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139C1D0A">
      <w:pPr>
        <w:pStyle w:val="9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bidi w:val="0"/>
        <w:snapToGrid/>
        <w:spacing w:before="192" w:beforeAutospacing="0" w:after="192" w:afterAutospacing="0" w:line="360" w:lineRule="auto"/>
        <w:ind w:right="0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СПИСОК ЛИТЕРАТУРЫ</w:t>
      </w:r>
    </w:p>
    <w:p w14:paraId="03BB1046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1.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Плач о пленении и о конечном разорении Московского государства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(конец XVII в.) // Русская историческая библиотека. – СПб., 1872. – Т. 1. – С. 39-48.</w:t>
      </w:r>
    </w:p>
    <w:p w14:paraId="461EF12B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2.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Щербатов М.М.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Размышления о императоре Петре Великом // Щербатов М.М. Сочинения: В 2 т. – СПб.: Наука, 2022. – Т. 2. – С. 105-125.</w:t>
      </w:r>
    </w:p>
    <w:p w14:paraId="1CACEBAE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3.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Шафиров П.П.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Рассуждения, какие законные причины его царское величество Петр Первый… к начатию войны против короля Карла XII Шведского в 1700 году имел… – СПб., 1717. // [Электронный ресурс]. – Режим доступа: 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8"/>
          <w:szCs w:val="28"/>
          <w:u w:val="none"/>
          <w:bdr w:val="single" w:color="auto" w:sz="12" w:space="0"/>
          <w:shd w:val="clear" w:fill="FFFFFF"/>
        </w:rPr>
        <w:fldChar w:fldCharType="begin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8"/>
          <w:szCs w:val="28"/>
          <w:u w:val="none"/>
          <w:bdr w:val="single" w:color="auto" w:sz="12" w:space="0"/>
          <w:shd w:val="clear" w:fill="FFFFFF"/>
        </w:rPr>
        <w:instrText xml:space="preserve"> HYPERLINK "https://www.prlib.ru/item/432902" \t "https://chat.deepseek.com/a/chat/s/_blank" </w:instrTex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8"/>
          <w:szCs w:val="28"/>
          <w:u w:val="none"/>
          <w:bdr w:val="single" w:color="auto" w:sz="12" w:space="0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8"/>
          <w:szCs w:val="28"/>
          <w:u w:val="none"/>
          <w:shd w:val="clear" w:fill="FFFFFF"/>
        </w:rPr>
        <w:t>https://www.prlib.ru/item/432902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8"/>
          <w:szCs w:val="28"/>
          <w:u w:val="none"/>
          <w:bdr w:val="single" w:color="auto" w:sz="12" w:space="0"/>
          <w:shd w:val="clear" w:fill="FFFFFF"/>
        </w:rPr>
        <w:fldChar w:fldCharType="end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(дата обращения: 20.1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2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.202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5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).</w:t>
      </w:r>
    </w:p>
    <w:p w14:paraId="556FC843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4.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Прокопович Ф.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Слово на погребение Петра Великого // Прокопович Ф. Сочинения. – М.–Л.: Изд-во АН СССР, 1961. – С. 197-205.</w:t>
      </w:r>
    </w:p>
    <w:p w14:paraId="1BC9FE84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5.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Берхгольц Ф.-В.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Дневник камер-юнкера Берхгольца. 1721-1725: В 4 ч. – М.: Кучково поле, 2018. – Ч. 1. – 456 с.</w:t>
      </w:r>
    </w:p>
    <w:p w14:paraId="6C6FF553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6.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Анисимов Е.В.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Время петровских реформ. – Л.: Лениздат, 1989. – 496 с.</w:t>
      </w:r>
    </w:p>
    <w:p w14:paraId="6AEED256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7.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Живов В.М.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Государственный миф в эпоху Просвещения и его разрушение в России конца XVIII века // Живов В.М. Из культурной истории России XVIII века. – М.: Языки славянской культуры, 2002. – С. 175-209.</w:t>
      </w:r>
    </w:p>
    <w:p w14:paraId="6C782A5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8.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Каменский А.Б.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От Петра I до Павла I: Реформы в России XVIII века. Опыт целостного анализа. – М.: РГГУ, 1999. – 575 с.</w:t>
      </w:r>
    </w:p>
    <w:p w14:paraId="6CA34066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9.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Ключевский В.О.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Курс русской истории. Лекции LXII-LXVI // Ключевский В.О. Сочинения: В 9 т. – М.: Мысль, 1989. – Т. 4. – С. 168-235.</w:t>
      </w:r>
    </w:p>
    <w:p w14:paraId="3E3D77B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10.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Пештич С.Л.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Русская историография XVIII века. – Л.: Изд-во ЛГУ, 1965. – Ч. 2. – 340 с. (О формировании образа Петра в исторической мысли).</w:t>
      </w:r>
    </w:p>
    <w:p w14:paraId="056FA35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11.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Семенова Л.Н.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Быт и население Санкт-Петербурга (XVIII век). – М.: Блиц, 1998. – 240 с. (О восприятии реформ в повседневной жизни).</w:t>
      </w:r>
    </w:p>
    <w:p w14:paraId="15070A1C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  <w:lang w:val="ru-RU"/>
        </w:rPr>
        <w:t>12.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Успенский Б.А.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  <w:t> Царь и император: Помазание на царство и семантика монарших титулов. – М.: Языки русской культуры, 2000. – 144 с. (О символическом разрыве традиции при Петре I).</w:t>
      </w:r>
    </w:p>
    <w:p w14:paraId="36B9F7A9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420" w:firstLineChars="150"/>
        <w:textAlignment w:val="auto"/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8"/>
          <w:szCs w:val="28"/>
          <w:shd w:val="clear" w:fill="FFFFFF"/>
        </w:rPr>
      </w:pPr>
    </w:p>
    <w:p w14:paraId="21D9F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9" w:after="20" w:line="36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Cs/>
          <w:color w:val="000000"/>
          <w:sz w:val="28"/>
          <w:szCs w:val="28"/>
          <w:lang w:eastAsia="ru-RU"/>
        </w:rPr>
      </w:pPr>
    </w:p>
    <w:p w14:paraId="5A74F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9" w:after="20" w:line="360" w:lineRule="auto"/>
        <w:ind w:firstLine="420" w:firstLineChars="150"/>
        <w:jc w:val="both"/>
        <w:textAlignment w:val="auto"/>
        <w:rPr>
          <w:rFonts w:hint="default"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iCs/>
          <w:color w:val="000000"/>
          <w:sz w:val="28"/>
          <w:szCs w:val="28"/>
          <w:lang w:eastAsia="ru-RU"/>
        </w:rPr>
        <w:t>Истомина</w:t>
      </w:r>
      <w:r>
        <w:rPr>
          <w:rFonts w:hint="default" w:ascii="Times New Roman" w:hAnsi="Times New Roman" w:cs="Times New Roman"/>
          <w:iCs/>
          <w:color w:val="000000"/>
          <w:sz w:val="28"/>
          <w:szCs w:val="28"/>
          <w:lang w:val="en-US" w:eastAsia="ru-RU"/>
        </w:rPr>
        <w:t xml:space="preserve"> Дарья Петровна -</w:t>
      </w:r>
      <w:r>
        <w:rPr>
          <w:rFonts w:hint="default"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 xml:space="preserve"> студент Дальневосточного филиала Российского государственного университета, Хабаровск, Россия.</w:t>
      </w:r>
    </w:p>
    <w:p w14:paraId="31586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9" w:after="20" w:line="360" w:lineRule="auto"/>
        <w:ind w:firstLine="422" w:firstLineChars="150"/>
        <w:jc w:val="both"/>
        <w:textAlignment w:val="auto"/>
        <w:rPr>
          <w:rFonts w:hint="default"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 xml:space="preserve">Научный руководитель: Бучко Николай Петрович </w:t>
      </w:r>
      <w:r>
        <w:rPr>
          <w:rFonts w:hint="default"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>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Россия.</w:t>
      </w:r>
    </w:p>
    <w:p w14:paraId="5286378D">
      <w:pPr>
        <w:pStyle w:val="9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</w:p>
    <w:p w14:paraId="6056995C">
      <w:pPr>
        <w:keepNext w:val="0"/>
        <w:keepLines w:val="0"/>
        <w:widowControl/>
        <w:numPr>
          <w:numId w:val="0"/>
        </w:numPr>
        <w:suppressLineNumbers w:val="0"/>
        <w:spacing w:before="72" w:beforeAutospacing="0" w:after="0" w:afterAutospacing="1"/>
      </w:pPr>
    </w:p>
    <w:p w14:paraId="764D697C"/>
    <w:sectPr>
      <w:pgSz w:w="11906" w:h="16838"/>
      <w:pgMar w:top="1134" w:right="567" w:bottom="1134" w:left="1701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PT Sans">
    <w:panose1 w:val="020B0503020203020204"/>
    <w:charset w:val="00"/>
    <w:family w:val="auto"/>
    <w:pitch w:val="default"/>
    <w:sig w:usb0="A00002EF" w:usb1="5000204B" w:usb2="00000020" w:usb3="00000000" w:csb0="2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 w14:paraId="563B512F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360" w:firstLineChars="150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Style w:val="4"/>
        </w:rPr>
        <w:footnoteRef/>
      </w:r>
      <w:r>
        <w:t xml:space="preserve"> 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Анисимов Е.В.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 Время петровских реформ. – Л.: Лениздат, 1989. – 496 с.</w:t>
      </w:r>
    </w:p>
    <w:p w14:paraId="61D88CEA">
      <w:pPr>
        <w:pStyle w:val="8"/>
        <w:snapToGrid w:val="0"/>
      </w:pPr>
    </w:p>
  </w:footnote>
  <w:footnote w:id="1">
    <w:p w14:paraId="0B45FFF5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360" w:firstLineChars="150"/>
        <w:textAlignment w:val="auto"/>
      </w:pPr>
      <w:r>
        <w:rPr>
          <w:rStyle w:val="4"/>
        </w:rPr>
        <w:footnoteRef/>
      </w:r>
      <w:r>
        <w:t xml:space="preserve"> 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Щербатов М.М.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 Размышления о императоре Петре Великом // Щербатов М.М. Сочинения: В 2 т. – СПб.: Наука, 2022. – Т. 2. – С. 105-125.</w:t>
      </w:r>
    </w:p>
  </w:footnote>
  <w:footnote w:id="2">
    <w:p w14:paraId="12046B6A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 w:firstLine="360" w:firstLineChars="150"/>
        <w:textAlignment w:val="auto"/>
        <w:rPr>
          <w:rFonts w:hint="default" w:ascii="Times New Roman" w:hAnsi="Times New Roman" w:cs="Times New Roman"/>
          <w:sz w:val="20"/>
          <w:szCs w:val="28"/>
        </w:rPr>
      </w:pPr>
      <w:r>
        <w:rPr>
          <w:rStyle w:val="4"/>
        </w:rPr>
        <w:footnoteRef/>
      </w:r>
      <w:r>
        <w:t xml:space="preserve"> 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Шафиров П.П.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 xml:space="preserve"> Рассуждения, какие законные причины его царское величество Петр Первый… к начатию войны против короля Карла XII 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8"/>
          <w:shd w:val="clear" w:fill="FFFFFF"/>
        </w:rPr>
        <w:t>Шведского в 1700 году имел… – СПб., 1717. // [Электронный ресурс]. – Режим доступа: 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0"/>
          <w:szCs w:val="28"/>
          <w:u w:val="none"/>
          <w:bdr w:val="single" w:color="auto" w:sz="12" w:space="0"/>
          <w:shd w:val="clear" w:fill="FFFFFF"/>
        </w:rPr>
        <w:fldChar w:fldCharType="begin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0"/>
          <w:szCs w:val="28"/>
          <w:u w:val="none"/>
          <w:bdr w:val="single" w:color="auto" w:sz="12" w:space="0"/>
          <w:shd w:val="clear" w:fill="FFFFFF"/>
        </w:rPr>
        <w:instrText xml:space="preserve"> HYPERLINK "https://www.prlib.ru/item/432902" \t "https://chat.deepseek.com/a/chat/s/_blank" </w:instrTex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0"/>
          <w:szCs w:val="28"/>
          <w:u w:val="none"/>
          <w:bdr w:val="single" w:color="auto" w:sz="12" w:space="0"/>
          <w:shd w:val="clear" w:fill="FFFFFF"/>
        </w:rPr>
        <w:fldChar w:fldCharType="separate"/>
      </w:r>
      <w:r>
        <w:rPr>
          <w:rStyle w:val="6"/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0"/>
          <w:szCs w:val="28"/>
          <w:u w:val="none"/>
          <w:shd w:val="clear" w:fill="FFFFFF"/>
        </w:rPr>
        <w:t>https://www.prlib.ru/item/432902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3964FE"/>
          <w:spacing w:val="0"/>
          <w:sz w:val="20"/>
          <w:szCs w:val="28"/>
          <w:u w:val="none"/>
          <w:bdr w:val="single" w:color="auto" w:sz="12" w:space="0"/>
          <w:shd w:val="clear" w:fill="FFFFFF"/>
        </w:rPr>
        <w:fldChar w:fldCharType="end"/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8"/>
          <w:shd w:val="clear" w:fill="FFFFFF"/>
        </w:rPr>
        <w:t> (дата обращения: 20.1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8"/>
          <w:shd w:val="clear" w:fill="FFFFFF"/>
          <w:lang w:val="ru-RU"/>
        </w:rPr>
        <w:t>2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8"/>
          <w:shd w:val="clear" w:fill="FFFFFF"/>
        </w:rPr>
        <w:t>.202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8"/>
          <w:shd w:val="clear" w:fill="FFFFFF"/>
          <w:lang w:val="ru-RU"/>
        </w:rPr>
        <w:t>5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8"/>
          <w:shd w:val="clear" w:fill="FFFFFF"/>
        </w:rPr>
        <w:t>).</w:t>
      </w:r>
    </w:p>
    <w:p w14:paraId="251ABA7F">
      <w:pPr>
        <w:pStyle w:val="8"/>
        <w:snapToGrid w:val="0"/>
      </w:pPr>
    </w:p>
  </w:footnote>
  <w:footnote w:id="3">
    <w:p w14:paraId="66A23CA4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left="0" w:right="0" w:firstLine="360" w:firstLineChars="150"/>
        <w:textAlignment w:val="auto"/>
      </w:pPr>
      <w:r>
        <w:rPr>
          <w:rStyle w:val="4"/>
        </w:rPr>
        <w:footnoteRef/>
      </w:r>
      <w:r>
        <w:t xml:space="preserve"> 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Прокопович Ф.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 Слово на погребение Петра Великого // Прокопович Ф. Сочинения. – М.–Л.: Изд-во АН СССР, 1961. – С. 197-205.</w:t>
      </w:r>
    </w:p>
  </w:footnote>
  <w:footnote w:id="4">
    <w:p w14:paraId="1779447A">
      <w:pPr>
        <w:pStyle w:val="8"/>
        <w:snapToGrid w:val="0"/>
        <w:rPr>
          <w:sz w:val="20"/>
          <w:szCs w:val="20"/>
        </w:rPr>
      </w:pPr>
      <w:r>
        <w:rPr>
          <w:rStyle w:val="4"/>
        </w:rPr>
        <w:footnoteRef/>
      </w:r>
      <w:r>
        <w:t xml:space="preserve"> 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Берхгольц Ф.-В.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 xml:space="preserve"> Дневник камер-юнкера Берхгольца. 1721-1725: В 4 ч. – М.: Кучково поле, 2018. – Ч. 1. – 456 </w:t>
      </w:r>
    </w:p>
  </w:footnote>
  <w:footnote w:id="5">
    <w:p w14:paraId="0EF49757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napToGrid/>
        <w:spacing w:before="0" w:beforeAutospacing="0" w:after="0" w:afterAutospacing="0" w:line="360" w:lineRule="auto"/>
        <w:ind w:right="0"/>
        <w:textAlignment w:val="auto"/>
        <w:rPr>
          <w:rFonts w:hint="default" w:ascii="Times New Roman" w:hAnsi="Times New Roman" w:cs="Times New Roman"/>
          <w:sz w:val="20"/>
          <w:szCs w:val="20"/>
        </w:rPr>
      </w:pPr>
      <w:r>
        <w:rPr>
          <w:rStyle w:val="4"/>
        </w:rPr>
        <w:footnoteRef/>
      </w:r>
      <w:r>
        <w:t xml:space="preserve"> 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0"/>
          <w:szCs w:val="20"/>
          <w:shd w:val="clear" w:fill="FFFFFF"/>
          <w:lang w:val="ru-RU"/>
        </w:rPr>
        <w:t>.</w:t>
      </w:r>
      <w:r>
        <w:rPr>
          <w:rStyle w:val="7"/>
          <w:rFonts w:hint="default" w:ascii="Times New Roman" w:hAnsi="Times New Roman" w:eastAsia="Segoe UI" w:cs="Times New Roman"/>
          <w:b/>
          <w:bCs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Щербатов М.М.</w:t>
      </w:r>
      <w:r>
        <w:rPr>
          <w:rFonts w:hint="default" w:ascii="Times New Roman" w:hAnsi="Times New Roman" w:eastAsia="Segoe UI" w:cs="Times New Roman"/>
          <w:i w:val="0"/>
          <w:iCs w:val="0"/>
          <w:caps w:val="0"/>
          <w:color w:val="0F1115"/>
          <w:spacing w:val="0"/>
          <w:sz w:val="20"/>
          <w:szCs w:val="20"/>
          <w:shd w:val="clear" w:fill="FFFFFF"/>
        </w:rPr>
        <w:t> Размышления о императоре Петре Великом // Щербатов М.М. Сочинения: В 2 т. – СПб.: Наука, 2022. – Т. 2. – С. 105-125.</w:t>
      </w:r>
    </w:p>
    <w:p w14:paraId="6D8CEB91">
      <w:pPr>
        <w:pStyle w:val="8"/>
        <w:snapToGrid w:val="0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36EE8"/>
    <w:rsid w:val="7543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uiPriority w:val="0"/>
    <w:rPr>
      <w:vertAlign w:val="superscript"/>
    </w:rPr>
  </w:style>
  <w:style w:type="character" w:styleId="5">
    <w:name w:val="Emphasis"/>
    <w:basedOn w:val="2"/>
    <w:qFormat/>
    <w:uiPriority w:val="0"/>
    <w:rPr>
      <w:i/>
      <w:iCs/>
    </w:rPr>
  </w:style>
  <w:style w:type="character" w:styleId="6">
    <w:name w:val="Hyperlink"/>
    <w:basedOn w:val="2"/>
    <w:uiPriority w:val="0"/>
    <w:rPr>
      <w:color w:val="0000FF"/>
      <w:u w:val="single"/>
    </w:rPr>
  </w:style>
  <w:style w:type="character" w:styleId="7">
    <w:name w:val="Strong"/>
    <w:basedOn w:val="2"/>
    <w:qFormat/>
    <w:uiPriority w:val="0"/>
    <w:rPr>
      <w:b/>
      <w:bCs/>
    </w:rPr>
  </w:style>
  <w:style w:type="paragraph" w:styleId="8">
    <w:name w:val="footnote text"/>
    <w:basedOn w:val="1"/>
    <w:uiPriority w:val="0"/>
    <w:pPr>
      <w:snapToGrid w:val="0"/>
      <w:jc w:val="left"/>
    </w:pPr>
    <w:rPr>
      <w:sz w:val="18"/>
      <w:szCs w:val="18"/>
    </w:rPr>
  </w:style>
  <w:style w:type="paragraph" w:styleId="9">
    <w:name w:val="Normal (Web)"/>
    <w:basedOn w:val="1"/>
    <w:uiPriority w:val="0"/>
    <w:rPr>
      <w:sz w:val="24"/>
      <w:szCs w:val="24"/>
    </w:rPr>
  </w:style>
  <w:style w:type="paragraph" w:styleId="1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2025-12-21T13:43:00Z</dcterms:created>
  <dc:creator>WPS_1758019664</dc:creator>
  <cp:lastModifiedBy>WPS_1758019664</cp:lastModifiedBy>
  <dcterms:modified xsi:type="dcterms:W3CDTF">2025-12-21T14:08:07Z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1D701B6BA8DB40E98AB9F0DEEB11B425_11</vt:lpwstr>
  </property>
</Properties>
</file>