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56A8E" w14:textId="07C68B48" w:rsidR="001678F2" w:rsidRPr="001678F2" w:rsidRDefault="001678F2" w:rsidP="001678F2">
      <w:pPr>
        <w:pStyle w:val="a9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Балашова В.Е</w:t>
      </w:r>
    </w:p>
    <w:p w14:paraId="2BE574D2" w14:textId="77777777" w:rsidR="001678F2" w:rsidRPr="001678F2" w:rsidRDefault="001678F2" w:rsidP="001678F2">
      <w:pPr>
        <w:pStyle w:val="a9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678F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Дальневосточный филиал «Российского государственного университета правосудия имени В.М. Лебедева», г. Хабаровск, Россия.</w:t>
      </w:r>
    </w:p>
    <w:p w14:paraId="2860A992" w14:textId="77777777" w:rsidR="001678F2" w:rsidRDefault="001678F2" w:rsidP="00BE5640">
      <w:pPr>
        <w:jc w:val="center"/>
        <w:rPr>
          <w:lang w:val="ru-RU"/>
        </w:rPr>
      </w:pPr>
    </w:p>
    <w:p w14:paraId="462BAB3F" w14:textId="77777777" w:rsidR="001678F2" w:rsidRDefault="001678F2" w:rsidP="00BE5640">
      <w:pPr>
        <w:jc w:val="center"/>
        <w:rPr>
          <w:lang w:val="ru-RU"/>
        </w:rPr>
      </w:pPr>
    </w:p>
    <w:p w14:paraId="2E448E2C" w14:textId="1F56208E" w:rsidR="003E4B45" w:rsidRPr="00BE5640" w:rsidRDefault="00A00A86" w:rsidP="00BE5640">
      <w:pPr>
        <w:jc w:val="center"/>
        <w:rPr>
          <w:lang w:val="ru-RU"/>
        </w:rPr>
      </w:pPr>
      <w:r w:rsidRPr="00BE5640">
        <w:rPr>
          <w:lang w:val="ru-RU"/>
        </w:rPr>
        <w:t>Новая экономическая политика (НЭП): история, сущность и значение</w:t>
      </w:r>
    </w:p>
    <w:p w14:paraId="170EF0D3" w14:textId="77777777" w:rsidR="003E4B45" w:rsidRPr="00BE5640" w:rsidRDefault="00A00A86">
      <w:pPr>
        <w:pStyle w:val="2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BE564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Аннотация</w:t>
      </w:r>
    </w:p>
    <w:p w14:paraId="33398307" w14:textId="77777777" w:rsidR="003E4B45" w:rsidRPr="00BE5640" w:rsidRDefault="00A00A86" w:rsidP="00BE5640">
      <w:pPr>
        <w:jc w:val="both"/>
        <w:rPr>
          <w:lang w:val="ru-RU"/>
        </w:rPr>
      </w:pPr>
      <w:r w:rsidRPr="00BE5640">
        <w:rPr>
          <w:lang w:val="ru-RU"/>
        </w:rPr>
        <w:t xml:space="preserve">В статье рассматривается новая экономическая политика (НЭП) как ключевой этап социально-экономического развития Советской России в 1920-е годы. Анализируются предпосылки её </w:t>
      </w:r>
      <w:r w:rsidRPr="00BE5640">
        <w:rPr>
          <w:lang w:val="ru-RU"/>
        </w:rPr>
        <w:t>введения, основные принципы и механизмы реализации, особенности развития сельского хозяйства и промышленности в период НЭПа, а также причины его сворачивания. Особое внимание уделяется историческому значению НЭПа и его месту в процессе формирования советск</w:t>
      </w:r>
      <w:r w:rsidRPr="00BE5640">
        <w:rPr>
          <w:lang w:val="ru-RU"/>
        </w:rPr>
        <w:t>ой экономической модели.</w:t>
      </w:r>
    </w:p>
    <w:p w14:paraId="40647C1C" w14:textId="77777777" w:rsidR="003E4B45" w:rsidRPr="00BE5640" w:rsidRDefault="00A00A86">
      <w:pPr>
        <w:pStyle w:val="2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BE564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Ключевые слова</w:t>
      </w:r>
    </w:p>
    <w:p w14:paraId="69FA0C78" w14:textId="77777777" w:rsidR="003E4B45" w:rsidRPr="00BE5640" w:rsidRDefault="00A00A86" w:rsidP="00BE5640">
      <w:pPr>
        <w:jc w:val="both"/>
        <w:rPr>
          <w:lang w:val="ru-RU"/>
        </w:rPr>
      </w:pPr>
      <w:r w:rsidRPr="00BE5640">
        <w:rPr>
          <w:lang w:val="ru-RU"/>
        </w:rPr>
        <w:t>НЭП, новая экономическая политика, СССР, 1920-е годы, военный коммунизм, рыночные отношения, экономическая реформа</w:t>
      </w:r>
    </w:p>
    <w:p w14:paraId="38BD50AE" w14:textId="77777777" w:rsidR="003E4B45" w:rsidRPr="00BE5640" w:rsidRDefault="00A00A86">
      <w:pPr>
        <w:pStyle w:val="2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BE564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Введение</w:t>
      </w:r>
    </w:p>
    <w:p w14:paraId="51CCEB11" w14:textId="50D38608" w:rsidR="003E4B45" w:rsidRPr="00BE5640" w:rsidRDefault="00A00A86" w:rsidP="00BE5640">
      <w:pPr>
        <w:jc w:val="both"/>
        <w:rPr>
          <w:lang w:val="ru-RU"/>
        </w:rPr>
      </w:pPr>
      <w:r w:rsidRPr="00BE5640">
        <w:rPr>
          <w:lang w:val="ru-RU"/>
        </w:rPr>
        <w:t>Новая экономическая политика (НЭП) занимает особое место в истории Советского государства. О</w:t>
      </w:r>
      <w:r w:rsidRPr="00BE5640">
        <w:rPr>
          <w:lang w:val="ru-RU"/>
        </w:rPr>
        <w:t>на была провозглашена в 1921</w:t>
      </w:r>
      <w:r w:rsidR="005410F9">
        <w:rPr>
          <w:rStyle w:val="affb"/>
          <w:lang w:val="ru-RU"/>
        </w:rPr>
        <w:footnoteReference w:id="1"/>
      </w:r>
      <w:r w:rsidRPr="00BE5640">
        <w:rPr>
          <w:lang w:val="ru-RU"/>
        </w:rPr>
        <w:t xml:space="preserve"> году в условиях тяжёлого экономического кризиса, вызванного последствиями Гражданской войны и практикой военного коммунизма¹. Переход к НЭПу означал отказ от чрезвычайных методов управления </w:t>
      </w:r>
      <w:r w:rsidRPr="00BE5640">
        <w:rPr>
          <w:lang w:val="ru-RU"/>
        </w:rPr>
        <w:lastRenderedPageBreak/>
        <w:t>экономикой и попытку использовать рын</w:t>
      </w:r>
      <w:r w:rsidRPr="00BE5640">
        <w:rPr>
          <w:lang w:val="ru-RU"/>
        </w:rPr>
        <w:t>очные механизмы для восстановления народного хозяйства.</w:t>
      </w:r>
    </w:p>
    <w:p w14:paraId="3D62CC6F" w14:textId="77777777" w:rsidR="003E4B45" w:rsidRPr="00BE5640" w:rsidRDefault="00A00A86" w:rsidP="00BE5640">
      <w:pPr>
        <w:pStyle w:val="14"/>
      </w:pPr>
      <w:r w:rsidRPr="00BE5640">
        <w:t>Предпосылки введения НЭПа</w:t>
      </w:r>
    </w:p>
    <w:p w14:paraId="12498F53" w14:textId="247E12DD" w:rsidR="003E4B45" w:rsidRPr="00BE5640" w:rsidRDefault="00A00A86" w:rsidP="00BE5640">
      <w:pPr>
        <w:jc w:val="both"/>
        <w:rPr>
          <w:lang w:val="ru-RU"/>
        </w:rPr>
      </w:pPr>
      <w:r w:rsidRPr="00BE5640">
        <w:rPr>
          <w:lang w:val="ru-RU"/>
        </w:rPr>
        <w:t>К началу 1920-х годов экономическое положение страны оставалось крайне тяжёлым. Промышленное производство сократилось до 20</w:t>
      </w:r>
      <w:r w:rsidR="00953BE4">
        <w:rPr>
          <w:lang w:val="ru-RU"/>
        </w:rPr>
        <w:t>-</w:t>
      </w:r>
      <w:r w:rsidRPr="00BE5640">
        <w:rPr>
          <w:lang w:val="ru-RU"/>
        </w:rPr>
        <w:t>25 % от довоенного уровня, транспортная система бы</w:t>
      </w:r>
      <w:r w:rsidRPr="00BE5640">
        <w:rPr>
          <w:lang w:val="ru-RU"/>
        </w:rPr>
        <w:t>ла разрушена, сельское хозяйство находилось в состоянии упадка. Продразвёрстка подрывала заинтересованность крестьян в труде и вызывала массовое недовольство, которое выливалось в вооружённые восстания.</w:t>
      </w:r>
      <w:r w:rsidR="005410F9">
        <w:rPr>
          <w:rStyle w:val="affb"/>
          <w:lang w:val="ru-RU"/>
        </w:rPr>
        <w:footnoteReference w:id="2"/>
      </w:r>
    </w:p>
    <w:p w14:paraId="2B0C2431" w14:textId="711DCDDF" w:rsidR="003E4B45" w:rsidRPr="00BE5640" w:rsidRDefault="00A00A86" w:rsidP="00BE5640">
      <w:pPr>
        <w:jc w:val="both"/>
        <w:rPr>
          <w:lang w:val="ru-RU"/>
        </w:rPr>
      </w:pPr>
      <w:r w:rsidRPr="00BE5640">
        <w:rPr>
          <w:lang w:val="ru-RU"/>
        </w:rPr>
        <w:t>Социально-политический кризис достиг апогея в 1920</w:t>
      </w:r>
      <w:r w:rsidR="00953BE4">
        <w:rPr>
          <w:lang w:val="ru-RU"/>
        </w:rPr>
        <w:t>-</w:t>
      </w:r>
      <w:r w:rsidRPr="00BE5640">
        <w:rPr>
          <w:lang w:val="ru-RU"/>
        </w:rPr>
        <w:t>19</w:t>
      </w:r>
      <w:r w:rsidRPr="00BE5640">
        <w:rPr>
          <w:lang w:val="ru-RU"/>
        </w:rPr>
        <w:t>21 годах, что проявилось в Кронштадтском мятеже и Тамбовском восстании. В этих условиях руководство РКП(б) во главе с В. И. Лениным пришло к выводу о необходимости коренного пересмотра экономической политики государства.</w:t>
      </w:r>
    </w:p>
    <w:p w14:paraId="0BD538C1" w14:textId="77777777" w:rsidR="003E4B45" w:rsidRPr="00BE5640" w:rsidRDefault="00A00A86" w:rsidP="00BE5640">
      <w:pPr>
        <w:pStyle w:val="14"/>
      </w:pPr>
      <w:r w:rsidRPr="00BE5640">
        <w:t>Сущность и основные принципы НЭПа</w:t>
      </w:r>
    </w:p>
    <w:p w14:paraId="0DEF0C7F" w14:textId="39CF9E25" w:rsidR="003E4B45" w:rsidRPr="00BE5640" w:rsidRDefault="00A00A86" w:rsidP="00BE5640">
      <w:pPr>
        <w:jc w:val="both"/>
        <w:rPr>
          <w:lang w:val="ru-RU"/>
        </w:rPr>
      </w:pPr>
      <w:r w:rsidRPr="00BE5640">
        <w:rPr>
          <w:lang w:val="ru-RU"/>
        </w:rPr>
        <w:t>П</w:t>
      </w:r>
      <w:r w:rsidRPr="00BE5640">
        <w:rPr>
          <w:lang w:val="ru-RU"/>
        </w:rPr>
        <w:t xml:space="preserve">ереход к НЭПу был официально закреплён решениями </w:t>
      </w:r>
      <w:r>
        <w:t>X</w:t>
      </w:r>
      <w:r w:rsidRPr="00BE5640">
        <w:rPr>
          <w:lang w:val="ru-RU"/>
        </w:rPr>
        <w:t xml:space="preserve"> съезда РКП(б) в марте 1921 года.</w:t>
      </w:r>
      <w:r w:rsidRPr="00BE5640">
        <w:rPr>
          <w:lang w:val="ru-RU"/>
        </w:rPr>
        <w:t xml:space="preserve"> Ключевым элементом новой политики стала замена продразвёрстки продналогом</w:t>
      </w:r>
      <w:r w:rsidRPr="00BE5640">
        <w:rPr>
          <w:lang w:val="ru-RU"/>
        </w:rPr>
        <w:t>.</w:t>
      </w:r>
      <w:r w:rsidR="005410F9">
        <w:rPr>
          <w:rStyle w:val="affb"/>
          <w:lang w:val="ru-RU"/>
        </w:rPr>
        <w:footnoteReference w:id="3"/>
      </w:r>
      <w:r w:rsidRPr="00BE5640">
        <w:rPr>
          <w:lang w:val="ru-RU"/>
        </w:rPr>
        <w:t xml:space="preserve"> Это создавало условия для восстановления товарно-денежных отношений и развития рыночного обмена.</w:t>
      </w:r>
    </w:p>
    <w:p w14:paraId="26BF2972" w14:textId="5B461D57" w:rsidR="003E4B45" w:rsidRPr="00BE5640" w:rsidRDefault="00A00A86" w:rsidP="00BE5640">
      <w:pPr>
        <w:jc w:val="both"/>
        <w:rPr>
          <w:lang w:val="ru-RU"/>
        </w:rPr>
      </w:pPr>
      <w:r w:rsidRPr="00BE5640">
        <w:rPr>
          <w:lang w:val="ru-RU"/>
        </w:rPr>
        <w:t xml:space="preserve">НЭП основывался на сочетании планового регулирования и рыночных механизмов. Государство сохраняло контроль над так называемыми «командными высотами» экономики </w:t>
      </w:r>
      <w:r w:rsidR="001678F2">
        <w:rPr>
          <w:lang w:val="ru-RU"/>
        </w:rPr>
        <w:t>-</w:t>
      </w:r>
      <w:r w:rsidRPr="00BE5640">
        <w:rPr>
          <w:lang w:val="ru-RU"/>
        </w:rPr>
        <w:t xml:space="preserve"> крупной </w:t>
      </w:r>
      <w:r w:rsidRPr="00BE5640">
        <w:rPr>
          <w:lang w:val="ru-RU"/>
        </w:rPr>
        <w:lastRenderedPageBreak/>
        <w:t xml:space="preserve">промышленностью, транспортом, банковской системой и внешней торговлей, в то время как </w:t>
      </w:r>
      <w:r w:rsidRPr="00BE5640">
        <w:rPr>
          <w:lang w:val="ru-RU"/>
        </w:rPr>
        <w:t>частный сектор допускался в мелкой и средней промышленности, торговле и сфере услуг.</w:t>
      </w:r>
    </w:p>
    <w:p w14:paraId="0EA5D4EE" w14:textId="77777777" w:rsidR="003E4B45" w:rsidRPr="00BE5640" w:rsidRDefault="00A00A86" w:rsidP="00BE5640">
      <w:pPr>
        <w:pStyle w:val="14"/>
      </w:pPr>
      <w:r w:rsidRPr="00BE5640">
        <w:t>НЭП в сельском хозяйстве</w:t>
      </w:r>
    </w:p>
    <w:p w14:paraId="0AE67220" w14:textId="77777777" w:rsidR="003E4B45" w:rsidRPr="00BE5640" w:rsidRDefault="00A00A86" w:rsidP="00BE5640">
      <w:pPr>
        <w:jc w:val="both"/>
        <w:rPr>
          <w:lang w:val="ru-RU"/>
        </w:rPr>
      </w:pPr>
      <w:r w:rsidRPr="00BE5640">
        <w:rPr>
          <w:lang w:val="ru-RU"/>
        </w:rPr>
        <w:t xml:space="preserve">Сельское хозяйство стало отраслью, где результаты НЭПа проявились наиболее быстро. Снижение налогового бремени и возможность свободной реализации </w:t>
      </w:r>
      <w:r w:rsidRPr="00BE5640">
        <w:rPr>
          <w:lang w:val="ru-RU"/>
        </w:rPr>
        <w:t>излишков продукции способствовали росту производства и восстановлению посевных площадей.</w:t>
      </w:r>
    </w:p>
    <w:p w14:paraId="45B4E9ED" w14:textId="77777777" w:rsidR="003E4B45" w:rsidRPr="00BE5640" w:rsidRDefault="00A00A86" w:rsidP="00BE5640">
      <w:pPr>
        <w:jc w:val="both"/>
        <w:rPr>
          <w:lang w:val="ru-RU"/>
        </w:rPr>
      </w:pPr>
      <w:r w:rsidRPr="00BE5640">
        <w:rPr>
          <w:lang w:val="ru-RU"/>
        </w:rPr>
        <w:t xml:space="preserve">К середине 1920-х годов объёмы сельскохозяйственного производства приблизились к довоенному уровню. Однако в деревне усилилась социальная дифференциация, что вызывало </w:t>
      </w:r>
      <w:r w:rsidRPr="00BE5640">
        <w:rPr>
          <w:lang w:val="ru-RU"/>
        </w:rPr>
        <w:t>опасения партийного руководства и усиливало идеологическую критику НЭПа.</w:t>
      </w:r>
    </w:p>
    <w:p w14:paraId="487EFAB2" w14:textId="77777777" w:rsidR="003E4B45" w:rsidRPr="00BE5640" w:rsidRDefault="00A00A86" w:rsidP="00BE5640">
      <w:pPr>
        <w:pStyle w:val="14"/>
      </w:pPr>
      <w:r w:rsidRPr="00BE5640">
        <w:t>НЭП в промышленности и торговле</w:t>
      </w:r>
    </w:p>
    <w:p w14:paraId="4A645116" w14:textId="77777777" w:rsidR="003E4B45" w:rsidRPr="00BE5640" w:rsidRDefault="00A00A86" w:rsidP="00BE5640">
      <w:pPr>
        <w:jc w:val="both"/>
        <w:rPr>
          <w:lang w:val="ru-RU"/>
        </w:rPr>
      </w:pPr>
      <w:r w:rsidRPr="00BE5640">
        <w:rPr>
          <w:lang w:val="ru-RU"/>
        </w:rPr>
        <w:t>В промышленности НЭП сопровождался децентрализацией управления и переводом предприятий на хозрасчёт. Значительная часть мелких предприятий была передан</w:t>
      </w:r>
      <w:r w:rsidRPr="00BE5640">
        <w:rPr>
          <w:lang w:val="ru-RU"/>
        </w:rPr>
        <w:t>а в аренду частным лицам или кооперативам, что способствовало росту производительности труда.</w:t>
      </w:r>
    </w:p>
    <w:p w14:paraId="05878B58" w14:textId="522BD47F" w:rsidR="003E4B45" w:rsidRPr="00BE5640" w:rsidRDefault="00A00A86" w:rsidP="00BE5640">
      <w:pPr>
        <w:jc w:val="both"/>
        <w:rPr>
          <w:lang w:val="ru-RU"/>
        </w:rPr>
      </w:pPr>
      <w:r w:rsidRPr="00BE5640">
        <w:rPr>
          <w:lang w:val="ru-RU"/>
        </w:rPr>
        <w:t>Частная торговля сыграла важную роль в насыщении рынка товарами. Появился слой нэпманов, деятельность которых, с одной стороны, способствовала оживлению экономики</w:t>
      </w:r>
      <w:r w:rsidRPr="00BE5640">
        <w:rPr>
          <w:lang w:val="ru-RU"/>
        </w:rPr>
        <w:t xml:space="preserve">, а с другой </w:t>
      </w:r>
      <w:r w:rsidR="001678F2">
        <w:rPr>
          <w:lang w:val="ru-RU"/>
        </w:rPr>
        <w:t>-</w:t>
      </w:r>
      <w:r w:rsidRPr="00BE5640">
        <w:rPr>
          <w:lang w:val="ru-RU"/>
        </w:rPr>
        <w:t xml:space="preserve"> воспринималась как проявление буржуазных элементов.</w:t>
      </w:r>
    </w:p>
    <w:p w14:paraId="3BF953FC" w14:textId="77777777" w:rsidR="003E4B45" w:rsidRPr="00BE5640" w:rsidRDefault="00A00A86" w:rsidP="00BE5640">
      <w:pPr>
        <w:pStyle w:val="14"/>
      </w:pPr>
      <w:r w:rsidRPr="00BE5640">
        <w:t>Сворачивание НЭПа и его последствия</w:t>
      </w:r>
    </w:p>
    <w:p w14:paraId="6717BA0B" w14:textId="77777777" w:rsidR="003E4B45" w:rsidRPr="00BE5640" w:rsidRDefault="00A00A86" w:rsidP="00BE5640">
      <w:pPr>
        <w:jc w:val="both"/>
        <w:rPr>
          <w:lang w:val="ru-RU"/>
        </w:rPr>
      </w:pPr>
      <w:r w:rsidRPr="00BE5640">
        <w:rPr>
          <w:lang w:val="ru-RU"/>
        </w:rPr>
        <w:t xml:space="preserve">К концу 1920-х годов НЭП всё чаще подвергался критике. Трудности хлебозаготовок, курс на ускоренную индустриализацию и </w:t>
      </w:r>
      <w:r w:rsidRPr="00BE5640">
        <w:rPr>
          <w:lang w:val="ru-RU"/>
        </w:rPr>
        <w:lastRenderedPageBreak/>
        <w:t xml:space="preserve">коллективизацию, а также усиление </w:t>
      </w:r>
      <w:r w:rsidRPr="00BE5640">
        <w:rPr>
          <w:lang w:val="ru-RU"/>
        </w:rPr>
        <w:t>административно-командных методов управления привели к постепенному сворачиванию НЭПа.</w:t>
      </w:r>
    </w:p>
    <w:p w14:paraId="14492D7D" w14:textId="29B109E1" w:rsidR="003E4B45" w:rsidRDefault="00A00A86" w:rsidP="00BE5640">
      <w:pPr>
        <w:jc w:val="both"/>
        <w:rPr>
          <w:lang w:val="ru-RU"/>
        </w:rPr>
      </w:pPr>
      <w:r w:rsidRPr="00BE5640">
        <w:rPr>
          <w:lang w:val="ru-RU"/>
        </w:rPr>
        <w:t>В начале 1930-х годов НЭП был окончательно ликвидирован, а экономика страны перешла к модели централизованного планирования.</w:t>
      </w:r>
    </w:p>
    <w:p w14:paraId="11D69BCE" w14:textId="77777777" w:rsidR="00BE5640" w:rsidRPr="00BE5640" w:rsidRDefault="00BE5640" w:rsidP="00BE5640">
      <w:pPr>
        <w:pStyle w:val="14"/>
        <w:rPr>
          <w:sz w:val="36"/>
        </w:rPr>
      </w:pPr>
      <w:r w:rsidRPr="00BE5640">
        <w:t>Историография и дискуссии вокруг новой экономической политики</w:t>
      </w:r>
    </w:p>
    <w:p w14:paraId="7123DA91" w14:textId="77777777" w:rsidR="00BE5640" w:rsidRPr="00BE5640" w:rsidRDefault="00BE5640" w:rsidP="00BE5640">
      <w:pPr>
        <w:pStyle w:val="aff8"/>
        <w:spacing w:before="0" w:beforeAutospacing="0" w:line="360" w:lineRule="auto"/>
        <w:ind w:firstLine="709"/>
        <w:jc w:val="both"/>
        <w:rPr>
          <w:sz w:val="28"/>
          <w:szCs w:val="28"/>
        </w:rPr>
      </w:pPr>
      <w:r w:rsidRPr="00BE5640">
        <w:rPr>
          <w:sz w:val="28"/>
          <w:szCs w:val="28"/>
        </w:rPr>
        <w:t>Вопрос о сущности и историческом значении новой экономической политики занимает важное место в отечественной и зарубежной историографии. В советский период НЭП рассматривался преимущественно как временная и вынужденная мера, обусловленная последствиями Гражданской войны и экономической разрухой. В официальной историографии подчёркивалось, что НЭП являлся тактическим отступлением от социалистических принципов, необходимым для восстановления народного хозяйства и укрепления советской власти.</w:t>
      </w:r>
    </w:p>
    <w:p w14:paraId="0784D761" w14:textId="1EAA90BC" w:rsidR="00BE5640" w:rsidRPr="00BE5640" w:rsidRDefault="00BE5640" w:rsidP="00BE5640">
      <w:pPr>
        <w:pStyle w:val="aff8"/>
        <w:spacing w:before="0" w:beforeAutospacing="0" w:line="360" w:lineRule="auto"/>
        <w:ind w:firstLine="709"/>
        <w:jc w:val="both"/>
        <w:rPr>
          <w:sz w:val="28"/>
          <w:szCs w:val="28"/>
        </w:rPr>
      </w:pPr>
      <w:r w:rsidRPr="00BE5640">
        <w:rPr>
          <w:sz w:val="28"/>
          <w:szCs w:val="28"/>
        </w:rPr>
        <w:t>Начиная с 1960</w:t>
      </w:r>
      <w:r w:rsidR="00953BE4">
        <w:rPr>
          <w:sz w:val="28"/>
          <w:szCs w:val="28"/>
        </w:rPr>
        <w:t>-</w:t>
      </w:r>
      <w:r w:rsidRPr="00BE5640">
        <w:rPr>
          <w:sz w:val="28"/>
          <w:szCs w:val="28"/>
        </w:rPr>
        <w:t>1970-х годов в научных исследованиях появились более взвешенные оценки НЭПа. Историки стали уделять больше внимания его экономической эффективности, анализу рыночных механизмов и роли частного предпринимательства. Отмечалось, что НЭП позволил в кратчайшие сроки стабилизировать финансовую систему, восстановить промышленность и сельское хозяйство, а также снизить социальную напряжённость в обществе.</w:t>
      </w:r>
    </w:p>
    <w:p w14:paraId="0E474A88" w14:textId="40B2FF16" w:rsidR="00BE5640" w:rsidRPr="00BE5640" w:rsidRDefault="00BE5640" w:rsidP="00BE5640">
      <w:pPr>
        <w:pStyle w:val="aff8"/>
        <w:spacing w:before="0" w:beforeAutospacing="0" w:line="360" w:lineRule="auto"/>
        <w:ind w:firstLine="709"/>
        <w:jc w:val="both"/>
        <w:rPr>
          <w:sz w:val="28"/>
          <w:szCs w:val="28"/>
        </w:rPr>
      </w:pPr>
      <w:r w:rsidRPr="00BE5640">
        <w:rPr>
          <w:sz w:val="28"/>
          <w:szCs w:val="28"/>
        </w:rPr>
        <w:t>В постсоветский период историографические подходы к оценке НЭПа значительно расширились.</w:t>
      </w:r>
      <w:r w:rsidR="005410F9">
        <w:rPr>
          <w:rStyle w:val="affb"/>
          <w:sz w:val="28"/>
          <w:szCs w:val="28"/>
        </w:rPr>
        <w:footnoteReference w:id="4"/>
      </w:r>
      <w:r w:rsidRPr="00BE5640">
        <w:rPr>
          <w:sz w:val="28"/>
          <w:szCs w:val="28"/>
        </w:rPr>
        <w:t xml:space="preserve"> Ряд исследователей рассматривает </w:t>
      </w:r>
      <w:r w:rsidRPr="00BE5640">
        <w:rPr>
          <w:sz w:val="28"/>
          <w:szCs w:val="28"/>
        </w:rPr>
        <w:lastRenderedPageBreak/>
        <w:t>НЭП как возможную альтернативу командно-административной системе и подчёркивает, что сохранение элементов рыночной экономики могло привести к иному пути развития страны. Другие учёные, напротив, указывают на внутреннюю противоречивость НЭПа, его зависимость от политической системы и невозможность долгосрочного существования в условиях жёсткого партийного контроля.</w:t>
      </w:r>
    </w:p>
    <w:p w14:paraId="07D4B9A9" w14:textId="1DEA4837" w:rsidR="00BE5640" w:rsidRPr="001678F2" w:rsidRDefault="00BE5640" w:rsidP="001678F2">
      <w:pPr>
        <w:pStyle w:val="aff8"/>
        <w:spacing w:before="0" w:beforeAutospacing="0" w:line="360" w:lineRule="auto"/>
        <w:ind w:firstLine="709"/>
        <w:jc w:val="both"/>
        <w:rPr>
          <w:sz w:val="28"/>
          <w:szCs w:val="28"/>
        </w:rPr>
      </w:pPr>
      <w:r w:rsidRPr="00BE5640">
        <w:rPr>
          <w:sz w:val="28"/>
          <w:szCs w:val="28"/>
        </w:rPr>
        <w:t>Зарубежные историки нередко оценивают НЭП как уникальный опыт смешанной экономики в социалистическом государстве. В целом историографические дискуссии свидетельствуют о том, что НЭП остаётся одной из наиболее сложных и дискуссионных проблем истории СССР, сохраняющей научную и практическую актуальность.</w:t>
      </w:r>
    </w:p>
    <w:p w14:paraId="5662C0B1" w14:textId="77777777" w:rsidR="003E4B45" w:rsidRPr="00BE5640" w:rsidRDefault="00A00A86" w:rsidP="00BE5640">
      <w:pPr>
        <w:pStyle w:val="14"/>
      </w:pPr>
      <w:r w:rsidRPr="00BE5640">
        <w:t>Заключение</w:t>
      </w:r>
    </w:p>
    <w:p w14:paraId="25872D8E" w14:textId="6D82B6A6" w:rsidR="005410F9" w:rsidRDefault="00A00A86" w:rsidP="00BE5640">
      <w:pPr>
        <w:jc w:val="both"/>
        <w:rPr>
          <w:lang w:val="ru-RU"/>
        </w:rPr>
      </w:pPr>
      <w:r w:rsidRPr="00BE5640">
        <w:rPr>
          <w:lang w:val="ru-RU"/>
        </w:rPr>
        <w:t>Новая экономическая политика стал</w:t>
      </w:r>
      <w:r w:rsidRPr="00BE5640">
        <w:rPr>
          <w:lang w:val="ru-RU"/>
        </w:rPr>
        <w:t>а важным этапом в истории СССР. Она позволила восстановить разрушенную экономику и стабилизировать общество, однако её противоречивый характер и идеологические ограничения предопределили её временность.</w:t>
      </w:r>
    </w:p>
    <w:p w14:paraId="24EB2F4F" w14:textId="5A83D12E" w:rsidR="003E4B45" w:rsidRPr="00BE5640" w:rsidRDefault="005410F9" w:rsidP="005410F9">
      <w:pPr>
        <w:spacing w:after="200" w:line="276" w:lineRule="auto"/>
        <w:ind w:firstLine="0"/>
        <w:rPr>
          <w:lang w:val="ru-RU"/>
        </w:rPr>
      </w:pPr>
      <w:r>
        <w:rPr>
          <w:lang w:val="ru-RU"/>
        </w:rPr>
        <w:br w:type="page"/>
      </w:r>
    </w:p>
    <w:sdt>
      <w:sdtPr>
        <w:rPr>
          <w:rFonts w:ascii="Times New Roman" w:hAnsi="Times New Roman" w:cs="Times New Roman"/>
          <w:lang w:val="ru-RU"/>
        </w:rPr>
        <w:id w:val="-1210952004"/>
        <w:docPartObj>
          <w:docPartGallery w:val="Bibliographies"/>
          <w:docPartUnique/>
        </w:docPartObj>
      </w:sdtPr>
      <w:sdtEndPr>
        <w:rPr>
          <w:color w:val="4F81BD" w:themeColor="accent1"/>
          <w:lang w:val="en-US"/>
        </w:rPr>
      </w:sdtEndPr>
      <w:sdtContent>
        <w:p w14:paraId="446722F4" w14:textId="6491DAA5" w:rsidR="005410F9" w:rsidRPr="005410F9" w:rsidRDefault="005410F9">
          <w:pPr>
            <w:pStyle w:val="1"/>
            <w:rPr>
              <w:rStyle w:val="15"/>
            </w:rPr>
          </w:pPr>
          <w:r w:rsidRPr="005410F9">
            <w:rPr>
              <w:rStyle w:val="15"/>
            </w:rPr>
            <w:t>Список литературы:</w:t>
          </w:r>
        </w:p>
        <w:sdt>
          <w:sdtPr>
            <w:rPr>
              <w:sz w:val="28"/>
              <w:szCs w:val="28"/>
            </w:rPr>
            <w:id w:val="111145805"/>
            <w:bibliography/>
          </w:sdtPr>
          <w:sdtEndPr>
            <w:rPr>
              <w:rFonts w:eastAsiaTheme="majorEastAsia"/>
              <w:b/>
              <w:bCs/>
              <w:color w:val="4F81BD" w:themeColor="accent1"/>
              <w:lang w:val="en-US" w:eastAsia="en-US"/>
            </w:rPr>
          </w:sdtEndPr>
          <w:sdtContent>
            <w:p w14:paraId="2CD0D2A2" w14:textId="7D860C00" w:rsidR="005410F9" w:rsidRPr="001678F2" w:rsidRDefault="005410F9" w:rsidP="005410F9">
              <w:pPr>
                <w:pStyle w:val="aff8"/>
                <w:rPr>
                  <w:sz w:val="28"/>
                  <w:szCs w:val="28"/>
                </w:rPr>
              </w:pPr>
              <w:r w:rsidRPr="005410F9">
                <w:rPr>
                  <w:sz w:val="28"/>
                  <w:szCs w:val="28"/>
                </w:rPr>
                <w:t xml:space="preserve"> </w:t>
              </w:r>
              <w:r w:rsidRPr="001678F2">
                <w:rPr>
                  <w:sz w:val="28"/>
                  <w:szCs w:val="28"/>
                </w:rPr>
                <w:t xml:space="preserve">Ленин В. И. О продовольственном налоге // Полное собрание сочинений. Т. 43. </w:t>
              </w:r>
              <w:r w:rsidR="001678F2" w:rsidRPr="001678F2">
                <w:rPr>
                  <w:sz w:val="28"/>
                  <w:szCs w:val="28"/>
                </w:rPr>
                <w:t>-</w:t>
              </w:r>
              <w:r w:rsidRPr="001678F2">
                <w:rPr>
                  <w:sz w:val="28"/>
                  <w:szCs w:val="28"/>
                </w:rPr>
                <w:t xml:space="preserve"> М.: Политиздат, 1969. </w:t>
              </w:r>
              <w:r w:rsidR="001678F2" w:rsidRPr="001678F2">
                <w:rPr>
                  <w:sz w:val="28"/>
                  <w:szCs w:val="28"/>
                </w:rPr>
                <w:t>-</w:t>
              </w:r>
              <w:r w:rsidRPr="001678F2">
                <w:rPr>
                  <w:sz w:val="28"/>
                  <w:szCs w:val="28"/>
                </w:rPr>
                <w:t xml:space="preserve"> С. 205</w:t>
              </w:r>
              <w:r w:rsidR="00953BE4">
                <w:rPr>
                  <w:sz w:val="28"/>
                  <w:szCs w:val="28"/>
                </w:rPr>
                <w:t>-</w:t>
              </w:r>
              <w:r w:rsidRPr="001678F2">
                <w:rPr>
                  <w:sz w:val="28"/>
                  <w:szCs w:val="28"/>
                </w:rPr>
                <w:t>245.</w:t>
              </w:r>
            </w:p>
            <w:p w14:paraId="622D4E24" w14:textId="2C13D411" w:rsidR="005410F9" w:rsidRPr="005410F9" w:rsidRDefault="005410F9" w:rsidP="005410F9">
              <w:pPr>
                <w:spacing w:before="100" w:beforeAutospacing="1" w:after="100" w:afterAutospacing="1" w:line="240" w:lineRule="auto"/>
                <w:ind w:firstLine="0"/>
                <w:rPr>
                  <w:rFonts w:cs="Times New Roman"/>
                  <w:szCs w:val="28"/>
                  <w:lang w:val="ru-RU" w:eastAsia="ru-RU"/>
                </w:rPr>
              </w:pPr>
              <w:r w:rsidRPr="005410F9">
                <w:rPr>
                  <w:rFonts w:cs="Times New Roman"/>
                  <w:szCs w:val="28"/>
                  <w:lang w:val="ru-RU" w:eastAsia="ru-RU"/>
                </w:rPr>
                <w:t xml:space="preserve">Данилов В. П. Нэп: судьбы реформы. </w:t>
              </w:r>
              <w:r w:rsidR="001678F2" w:rsidRPr="001678F2">
                <w:rPr>
                  <w:rFonts w:cs="Times New Roman"/>
                  <w:szCs w:val="28"/>
                  <w:lang w:val="ru-RU" w:eastAsia="ru-RU"/>
                </w:rPr>
                <w:t>-</w:t>
              </w:r>
              <w:r w:rsidRPr="005410F9">
                <w:rPr>
                  <w:rFonts w:cs="Times New Roman"/>
                  <w:szCs w:val="28"/>
                  <w:lang w:val="ru-RU" w:eastAsia="ru-RU"/>
                </w:rPr>
                <w:t xml:space="preserve"> М.: РОССПЭН, 2001. </w:t>
              </w:r>
              <w:r w:rsidR="001678F2">
                <w:rPr>
                  <w:rFonts w:cs="Times New Roman"/>
                  <w:szCs w:val="28"/>
                  <w:lang w:val="ru-RU" w:eastAsia="ru-RU"/>
                </w:rPr>
                <w:t>-</w:t>
              </w:r>
              <w:r w:rsidRPr="005410F9">
                <w:rPr>
                  <w:rFonts w:cs="Times New Roman"/>
                  <w:szCs w:val="28"/>
                  <w:lang w:val="ru-RU" w:eastAsia="ru-RU"/>
                </w:rPr>
                <w:t xml:space="preserve"> 336 с.</w:t>
              </w:r>
            </w:p>
            <w:p w14:paraId="7F1BAB3E" w14:textId="3F761E56" w:rsidR="005410F9" w:rsidRPr="005410F9" w:rsidRDefault="005410F9" w:rsidP="005410F9">
              <w:pPr>
                <w:spacing w:before="100" w:beforeAutospacing="1" w:after="100" w:afterAutospacing="1" w:line="240" w:lineRule="auto"/>
                <w:ind w:firstLine="0"/>
                <w:rPr>
                  <w:rFonts w:cs="Times New Roman"/>
                  <w:szCs w:val="28"/>
                  <w:lang w:val="ru-RU" w:eastAsia="ru-RU"/>
                </w:rPr>
              </w:pPr>
              <w:r w:rsidRPr="005410F9">
                <w:rPr>
                  <w:rFonts w:cs="Times New Roman"/>
                  <w:szCs w:val="28"/>
                  <w:lang w:val="ru-RU" w:eastAsia="ru-RU"/>
                </w:rPr>
                <w:t xml:space="preserve">Павлюченков С. А. Военный коммунизм и НЭП. </w:t>
              </w:r>
              <w:r w:rsidR="001678F2">
                <w:rPr>
                  <w:rFonts w:cs="Times New Roman"/>
                  <w:szCs w:val="28"/>
                  <w:lang w:val="ru-RU" w:eastAsia="ru-RU"/>
                </w:rPr>
                <w:t>-</w:t>
              </w:r>
              <w:r w:rsidRPr="005410F9">
                <w:rPr>
                  <w:rFonts w:cs="Times New Roman"/>
                  <w:szCs w:val="28"/>
                  <w:lang w:val="ru-RU" w:eastAsia="ru-RU"/>
                </w:rPr>
                <w:t xml:space="preserve"> М.: Наука, 1997. </w:t>
              </w:r>
              <w:r w:rsidR="001678F2" w:rsidRPr="001678F2">
                <w:rPr>
                  <w:rFonts w:cs="Times New Roman"/>
                  <w:szCs w:val="28"/>
                  <w:lang w:val="ru-RU" w:eastAsia="ru-RU"/>
                </w:rPr>
                <w:t>-</w:t>
              </w:r>
              <w:r w:rsidRPr="005410F9">
                <w:rPr>
                  <w:rFonts w:cs="Times New Roman"/>
                  <w:szCs w:val="28"/>
                  <w:lang w:val="ru-RU" w:eastAsia="ru-RU"/>
                </w:rPr>
                <w:t xml:space="preserve"> 312 с.</w:t>
              </w:r>
            </w:p>
            <w:p w14:paraId="63856681" w14:textId="1A49C130" w:rsidR="005410F9" w:rsidRPr="005410F9" w:rsidRDefault="005410F9" w:rsidP="005410F9">
              <w:pPr>
                <w:spacing w:before="100" w:beforeAutospacing="1" w:after="100" w:afterAutospacing="1" w:line="240" w:lineRule="auto"/>
                <w:ind w:firstLine="0"/>
                <w:rPr>
                  <w:rFonts w:cs="Times New Roman"/>
                  <w:szCs w:val="28"/>
                  <w:lang w:val="ru-RU" w:eastAsia="ru-RU"/>
                </w:rPr>
              </w:pPr>
              <w:r w:rsidRPr="005410F9">
                <w:rPr>
                  <w:rFonts w:cs="Times New Roman"/>
                  <w:szCs w:val="28"/>
                  <w:lang w:val="ru-RU" w:eastAsia="ru-RU"/>
                </w:rPr>
                <w:t xml:space="preserve">История России. XX век : учеб. пособие для вузов / под ред. А. Н. Сахарова. </w:t>
              </w:r>
              <w:r w:rsidR="001678F2" w:rsidRPr="001678F2">
                <w:rPr>
                  <w:rFonts w:cs="Times New Roman"/>
                  <w:szCs w:val="28"/>
                  <w:lang w:val="ru-RU" w:eastAsia="ru-RU"/>
                </w:rPr>
                <w:t>-</w:t>
              </w:r>
              <w:r w:rsidRPr="005410F9">
                <w:rPr>
                  <w:rFonts w:cs="Times New Roman"/>
                  <w:szCs w:val="28"/>
                  <w:lang w:val="ru-RU" w:eastAsia="ru-RU"/>
                </w:rPr>
                <w:t xml:space="preserve"> М.: АСТ, 2010. </w:t>
              </w:r>
              <w:r w:rsidR="001678F2" w:rsidRPr="001678F2">
                <w:rPr>
                  <w:rFonts w:cs="Times New Roman"/>
                  <w:szCs w:val="28"/>
                  <w:lang w:val="ru-RU" w:eastAsia="ru-RU"/>
                </w:rPr>
                <w:t>-</w:t>
              </w:r>
              <w:r w:rsidRPr="005410F9">
                <w:rPr>
                  <w:rFonts w:cs="Times New Roman"/>
                  <w:szCs w:val="28"/>
                  <w:lang w:val="ru-RU" w:eastAsia="ru-RU"/>
                </w:rPr>
                <w:t xml:space="preserve"> 608 с.</w:t>
              </w:r>
            </w:p>
            <w:p w14:paraId="0FBA3BCE" w14:textId="62DF8263" w:rsidR="005410F9" w:rsidRPr="005410F9" w:rsidRDefault="005410F9" w:rsidP="005410F9">
              <w:pPr>
                <w:spacing w:before="100" w:beforeAutospacing="1" w:after="100" w:afterAutospacing="1" w:line="240" w:lineRule="auto"/>
                <w:ind w:firstLine="0"/>
                <w:rPr>
                  <w:rFonts w:cs="Times New Roman"/>
                  <w:szCs w:val="28"/>
                  <w:lang w:val="ru-RU" w:eastAsia="ru-RU"/>
                </w:rPr>
              </w:pPr>
              <w:proofErr w:type="spellStart"/>
              <w:r w:rsidRPr="005410F9">
                <w:rPr>
                  <w:rFonts w:cs="Times New Roman"/>
                  <w:szCs w:val="28"/>
                  <w:lang w:val="ru-RU" w:eastAsia="ru-RU"/>
                </w:rPr>
                <w:t>Хоскинг</w:t>
              </w:r>
              <w:proofErr w:type="spellEnd"/>
              <w:r w:rsidRPr="005410F9">
                <w:rPr>
                  <w:rFonts w:cs="Times New Roman"/>
                  <w:szCs w:val="28"/>
                  <w:lang w:val="ru-RU" w:eastAsia="ru-RU"/>
                </w:rPr>
                <w:t xml:space="preserve"> Дж. История Советского Союза, 1917</w:t>
              </w:r>
              <w:r w:rsidR="006719EB">
                <w:rPr>
                  <w:rFonts w:cs="Times New Roman"/>
                  <w:szCs w:val="28"/>
                  <w:lang w:val="ru-RU" w:eastAsia="ru-RU"/>
                </w:rPr>
                <w:t>-</w:t>
              </w:r>
              <w:r w:rsidRPr="005410F9">
                <w:rPr>
                  <w:rFonts w:cs="Times New Roman"/>
                  <w:szCs w:val="28"/>
                  <w:lang w:val="ru-RU" w:eastAsia="ru-RU"/>
                </w:rPr>
                <w:t xml:space="preserve">1991. </w:t>
              </w:r>
              <w:r w:rsidR="001678F2" w:rsidRPr="001678F2">
                <w:rPr>
                  <w:rFonts w:cs="Times New Roman"/>
                  <w:szCs w:val="28"/>
                  <w:lang w:val="ru-RU" w:eastAsia="ru-RU"/>
                </w:rPr>
                <w:t>-</w:t>
              </w:r>
              <w:r w:rsidRPr="005410F9">
                <w:rPr>
                  <w:rFonts w:cs="Times New Roman"/>
                  <w:szCs w:val="28"/>
                  <w:lang w:val="ru-RU" w:eastAsia="ru-RU"/>
                </w:rPr>
                <w:t xml:space="preserve"> М.: Мысль, 1994. </w:t>
              </w:r>
              <w:r w:rsidR="001678F2" w:rsidRPr="001678F2">
                <w:rPr>
                  <w:rFonts w:cs="Times New Roman"/>
                  <w:szCs w:val="28"/>
                  <w:lang w:val="ru-RU" w:eastAsia="ru-RU"/>
                </w:rPr>
                <w:t>-</w:t>
              </w:r>
              <w:r w:rsidRPr="005410F9">
                <w:rPr>
                  <w:rFonts w:cs="Times New Roman"/>
                  <w:szCs w:val="28"/>
                  <w:lang w:val="ru-RU" w:eastAsia="ru-RU"/>
                </w:rPr>
                <w:t xml:space="preserve"> 512 с.</w:t>
              </w:r>
            </w:p>
            <w:p w14:paraId="7695189D" w14:textId="1C43A8EB" w:rsidR="005410F9" w:rsidRPr="005410F9" w:rsidRDefault="005410F9" w:rsidP="005410F9">
              <w:pPr>
                <w:spacing w:before="100" w:beforeAutospacing="1" w:after="100" w:afterAutospacing="1" w:line="240" w:lineRule="auto"/>
                <w:ind w:firstLine="0"/>
                <w:rPr>
                  <w:rFonts w:cs="Times New Roman"/>
                  <w:szCs w:val="28"/>
                  <w:lang w:val="ru-RU" w:eastAsia="ru-RU"/>
                </w:rPr>
              </w:pPr>
              <w:r w:rsidRPr="005410F9">
                <w:rPr>
                  <w:rFonts w:cs="Times New Roman"/>
                  <w:szCs w:val="28"/>
                  <w:lang w:val="ru-RU" w:eastAsia="ru-RU"/>
                </w:rPr>
                <w:t xml:space="preserve">Кларк К. Россия и СССР в XX веке. </w:t>
              </w:r>
              <w:r w:rsidR="001678F2" w:rsidRPr="001678F2">
                <w:rPr>
                  <w:rFonts w:cs="Times New Roman"/>
                  <w:szCs w:val="28"/>
                  <w:lang w:val="ru-RU" w:eastAsia="ru-RU"/>
                </w:rPr>
                <w:t>-</w:t>
              </w:r>
              <w:r w:rsidRPr="005410F9">
                <w:rPr>
                  <w:rFonts w:cs="Times New Roman"/>
                  <w:szCs w:val="28"/>
                  <w:lang w:val="ru-RU" w:eastAsia="ru-RU"/>
                </w:rPr>
                <w:t xml:space="preserve"> М.: РОССПЭН, 2002. </w:t>
              </w:r>
              <w:r w:rsidR="001678F2" w:rsidRPr="001678F2">
                <w:rPr>
                  <w:rFonts w:cs="Times New Roman"/>
                  <w:szCs w:val="28"/>
                  <w:lang w:val="ru-RU" w:eastAsia="ru-RU"/>
                </w:rPr>
                <w:t>-</w:t>
              </w:r>
              <w:r w:rsidRPr="005410F9">
                <w:rPr>
                  <w:rFonts w:cs="Times New Roman"/>
                  <w:szCs w:val="28"/>
                  <w:lang w:val="ru-RU" w:eastAsia="ru-RU"/>
                </w:rPr>
                <w:t xml:space="preserve"> 480 с.</w:t>
              </w:r>
            </w:p>
            <w:p w14:paraId="50DE2383" w14:textId="12A678C8" w:rsidR="005410F9" w:rsidRPr="005410F9" w:rsidRDefault="005410F9" w:rsidP="005410F9">
              <w:pPr>
                <w:spacing w:before="100" w:beforeAutospacing="1" w:after="100" w:afterAutospacing="1" w:line="240" w:lineRule="auto"/>
                <w:ind w:firstLine="0"/>
                <w:rPr>
                  <w:rFonts w:cs="Times New Roman"/>
                  <w:szCs w:val="28"/>
                  <w:lang w:val="ru-RU" w:eastAsia="ru-RU"/>
                </w:rPr>
              </w:pPr>
              <w:proofErr w:type="spellStart"/>
              <w:r w:rsidRPr="005410F9">
                <w:rPr>
                  <w:rFonts w:cs="Times New Roman"/>
                  <w:szCs w:val="28"/>
                  <w:lang w:val="ru-RU" w:eastAsia="ru-RU"/>
                </w:rPr>
                <w:t>Фицпатрик</w:t>
              </w:r>
              <w:proofErr w:type="spellEnd"/>
              <w:r w:rsidRPr="005410F9">
                <w:rPr>
                  <w:rFonts w:cs="Times New Roman"/>
                  <w:szCs w:val="28"/>
                  <w:lang w:val="ru-RU" w:eastAsia="ru-RU"/>
                </w:rPr>
                <w:t xml:space="preserve"> Ш. Русская революция. </w:t>
              </w:r>
              <w:r w:rsidR="001678F2" w:rsidRPr="001678F2">
                <w:rPr>
                  <w:rFonts w:cs="Times New Roman"/>
                  <w:szCs w:val="28"/>
                  <w:lang w:val="ru-RU" w:eastAsia="ru-RU"/>
                </w:rPr>
                <w:t>-</w:t>
              </w:r>
              <w:r w:rsidRPr="005410F9">
                <w:rPr>
                  <w:rFonts w:cs="Times New Roman"/>
                  <w:szCs w:val="28"/>
                  <w:lang w:val="ru-RU" w:eastAsia="ru-RU"/>
                </w:rPr>
                <w:t xml:space="preserve"> М.: Весь Мир, 2008. </w:t>
              </w:r>
              <w:r w:rsidR="001678F2" w:rsidRPr="001678F2">
                <w:rPr>
                  <w:rFonts w:cs="Times New Roman"/>
                  <w:szCs w:val="28"/>
                  <w:lang w:val="ru-RU" w:eastAsia="ru-RU"/>
                </w:rPr>
                <w:t>-</w:t>
              </w:r>
              <w:r w:rsidRPr="005410F9">
                <w:rPr>
                  <w:rFonts w:cs="Times New Roman"/>
                  <w:szCs w:val="28"/>
                  <w:lang w:val="ru-RU" w:eastAsia="ru-RU"/>
                </w:rPr>
                <w:t xml:space="preserve"> 320 с.</w:t>
              </w:r>
            </w:p>
            <w:p w14:paraId="43B4C322" w14:textId="750548C1" w:rsidR="005410F9" w:rsidRPr="005410F9" w:rsidRDefault="005410F9" w:rsidP="005410F9">
              <w:pPr>
                <w:pStyle w:val="21"/>
                <w:rPr>
                  <w:rFonts w:ascii="Times New Roman" w:hAnsi="Times New Roman" w:cs="Times New Roman"/>
                  <w:sz w:val="28"/>
                  <w:szCs w:val="28"/>
                  <w:lang w:val="ru-RU"/>
                </w:rPr>
              </w:pPr>
            </w:p>
          </w:sdtContent>
        </w:sdt>
      </w:sdtContent>
    </w:sdt>
    <w:p w14:paraId="1C9D08E1" w14:textId="0FBB514B" w:rsidR="001678F2" w:rsidRDefault="001678F2">
      <w:pPr>
        <w:spacing w:after="200" w:line="276" w:lineRule="auto"/>
        <w:ind w:firstLine="0"/>
        <w:rPr>
          <w:rFonts w:cs="Times New Roman"/>
          <w:szCs w:val="28"/>
          <w:lang w:val="ru-RU"/>
        </w:rPr>
      </w:pPr>
      <w:r>
        <w:rPr>
          <w:rFonts w:cs="Times New Roman"/>
          <w:szCs w:val="28"/>
          <w:lang w:val="ru-RU"/>
        </w:rPr>
        <w:br w:type="page"/>
      </w:r>
    </w:p>
    <w:p w14:paraId="5F69E3BE" w14:textId="37E6D93E" w:rsidR="001678F2" w:rsidRPr="001678F2" w:rsidRDefault="001678F2" w:rsidP="001678F2">
      <w:pPr>
        <w:jc w:val="both"/>
        <w:rPr>
          <w:rFonts w:cs="Times New Roman"/>
          <w:szCs w:val="28"/>
          <w:lang w:val="ru-RU"/>
        </w:rPr>
      </w:pPr>
      <w:r>
        <w:rPr>
          <w:rFonts w:cs="Times New Roman"/>
          <w:b/>
          <w:bCs/>
          <w:szCs w:val="28"/>
          <w:lang w:val="ru-RU"/>
        </w:rPr>
        <w:lastRenderedPageBreak/>
        <w:t>Балашова Вероника Евгеньевна</w:t>
      </w:r>
      <w:r w:rsidRPr="001678F2">
        <w:rPr>
          <w:rFonts w:cs="Times New Roman"/>
          <w:szCs w:val="28"/>
          <w:lang w:val="ru-RU"/>
        </w:rPr>
        <w:t xml:space="preserve"> </w:t>
      </w:r>
      <w:r w:rsidR="006719EB">
        <w:rPr>
          <w:rFonts w:cs="Times New Roman"/>
          <w:szCs w:val="28"/>
          <w:lang w:val="ru-RU"/>
        </w:rPr>
        <w:t>-</w:t>
      </w:r>
      <w:r w:rsidRPr="001678F2">
        <w:rPr>
          <w:rFonts w:cs="Times New Roman"/>
          <w:szCs w:val="28"/>
          <w:lang w:val="ru-RU"/>
        </w:rPr>
        <w:t xml:space="preserve"> студент Дальневосточного филиала Российского государственного университета правосудия, Хабаровск, Россия.</w:t>
      </w:r>
    </w:p>
    <w:p w14:paraId="7C52D672" w14:textId="77777777" w:rsidR="001678F2" w:rsidRPr="001678F2" w:rsidRDefault="001678F2" w:rsidP="001678F2">
      <w:pPr>
        <w:jc w:val="both"/>
        <w:rPr>
          <w:rFonts w:cs="Times New Roman"/>
          <w:szCs w:val="28"/>
          <w:lang w:val="ru-RU"/>
        </w:rPr>
      </w:pPr>
      <w:r w:rsidRPr="001678F2">
        <w:rPr>
          <w:rFonts w:cs="Times New Roman"/>
          <w:b/>
          <w:bCs/>
          <w:szCs w:val="28"/>
          <w:lang w:val="ru-RU"/>
        </w:rPr>
        <w:t>Научный руководитель: Бучко Николай Петрович</w:t>
      </w:r>
      <w:r w:rsidRPr="001678F2">
        <w:rPr>
          <w:rFonts w:cs="Times New Roman"/>
          <w:szCs w:val="28"/>
          <w:lang w:val="ru-RU"/>
        </w:rPr>
        <w:t xml:space="preserve"> - заведующий кафедры государственных социально-экономических дисциплин Дальневосточного филиала Российского государственного университета правосудия, Хабаровск, Россия.</w:t>
      </w:r>
    </w:p>
    <w:p w14:paraId="202A57CE" w14:textId="77777777" w:rsidR="003E4B45" w:rsidRPr="005410F9" w:rsidRDefault="003E4B45">
      <w:pPr>
        <w:rPr>
          <w:rFonts w:cs="Times New Roman"/>
          <w:szCs w:val="28"/>
          <w:lang w:val="ru-RU"/>
        </w:rPr>
      </w:pPr>
    </w:p>
    <w:sectPr w:rsidR="003E4B45" w:rsidRPr="005410F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4D90E" w14:textId="77777777" w:rsidR="00A00A86" w:rsidRDefault="00A00A86" w:rsidP="00BE5640">
      <w:pPr>
        <w:spacing w:line="240" w:lineRule="auto"/>
      </w:pPr>
      <w:r>
        <w:separator/>
      </w:r>
    </w:p>
  </w:endnote>
  <w:endnote w:type="continuationSeparator" w:id="0">
    <w:p w14:paraId="1E00CD43" w14:textId="77777777" w:rsidR="00A00A86" w:rsidRDefault="00A00A86" w:rsidP="00BE56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13D0B" w14:textId="77777777" w:rsidR="00A00A86" w:rsidRDefault="00A00A86" w:rsidP="00BE5640">
      <w:pPr>
        <w:spacing w:line="240" w:lineRule="auto"/>
      </w:pPr>
      <w:r>
        <w:separator/>
      </w:r>
    </w:p>
  </w:footnote>
  <w:footnote w:type="continuationSeparator" w:id="0">
    <w:p w14:paraId="46276BFD" w14:textId="77777777" w:rsidR="00A00A86" w:rsidRDefault="00A00A86" w:rsidP="00BE5640">
      <w:pPr>
        <w:spacing w:line="240" w:lineRule="auto"/>
      </w:pPr>
      <w:r>
        <w:continuationSeparator/>
      </w:r>
    </w:p>
  </w:footnote>
  <w:footnote w:id="1">
    <w:p w14:paraId="5DC9C9A8" w14:textId="488C93CD" w:rsidR="005410F9" w:rsidRPr="005410F9" w:rsidRDefault="005410F9">
      <w:pPr>
        <w:pStyle w:val="aff9"/>
        <w:rPr>
          <w:lang w:val="ru-RU"/>
        </w:rPr>
      </w:pPr>
      <w:r>
        <w:rPr>
          <w:rStyle w:val="affb"/>
        </w:rPr>
        <w:footnoteRef/>
      </w:r>
      <w:r w:rsidRPr="005410F9">
        <w:rPr>
          <w:lang w:val="ru-RU"/>
        </w:rPr>
        <w:t xml:space="preserve"> </w:t>
      </w:r>
      <w:r w:rsidRPr="005410F9">
        <w:rPr>
          <w:lang w:val="ru-RU"/>
        </w:rPr>
        <w:t xml:space="preserve">Ленин В. И. О продовольственном налоге. </w:t>
      </w:r>
      <w:r w:rsidR="001678F2">
        <w:rPr>
          <w:lang w:val="ru-RU"/>
        </w:rPr>
        <w:t>-</w:t>
      </w:r>
      <w:r w:rsidRPr="005410F9">
        <w:rPr>
          <w:lang w:val="ru-RU"/>
        </w:rPr>
        <w:t xml:space="preserve"> М.: Политиздат, 1969.</w:t>
      </w:r>
    </w:p>
  </w:footnote>
  <w:footnote w:id="2">
    <w:p w14:paraId="2BCE0E72" w14:textId="5D289203" w:rsidR="005410F9" w:rsidRPr="005410F9" w:rsidRDefault="005410F9">
      <w:pPr>
        <w:pStyle w:val="aff9"/>
        <w:rPr>
          <w:lang w:val="ru-RU"/>
        </w:rPr>
      </w:pPr>
      <w:r>
        <w:rPr>
          <w:rStyle w:val="affb"/>
        </w:rPr>
        <w:footnoteRef/>
      </w:r>
      <w:r w:rsidRPr="005410F9">
        <w:rPr>
          <w:lang w:val="ru-RU"/>
        </w:rPr>
        <w:t xml:space="preserve"> </w:t>
      </w:r>
      <w:r w:rsidRPr="005410F9">
        <w:rPr>
          <w:lang w:val="ru-RU"/>
        </w:rPr>
        <w:t xml:space="preserve">Павлюченков С. А. Военный коммунизм и НЭП. </w:t>
      </w:r>
      <w:r w:rsidR="001678F2">
        <w:rPr>
          <w:lang w:val="ru-RU"/>
        </w:rPr>
        <w:t>-</w:t>
      </w:r>
      <w:r w:rsidRPr="005410F9">
        <w:rPr>
          <w:lang w:val="ru-RU"/>
        </w:rPr>
        <w:t xml:space="preserve"> М.: Наука, 1997.</w:t>
      </w:r>
    </w:p>
  </w:footnote>
  <w:footnote w:id="3">
    <w:p w14:paraId="6CF2BC98" w14:textId="7397C497" w:rsidR="005410F9" w:rsidRPr="005410F9" w:rsidRDefault="005410F9">
      <w:pPr>
        <w:pStyle w:val="aff9"/>
        <w:rPr>
          <w:lang w:val="ru-RU"/>
        </w:rPr>
      </w:pPr>
      <w:r>
        <w:rPr>
          <w:rStyle w:val="affb"/>
        </w:rPr>
        <w:footnoteRef/>
      </w:r>
      <w:r w:rsidRPr="005410F9">
        <w:rPr>
          <w:lang w:val="ru-RU"/>
        </w:rPr>
        <w:t xml:space="preserve"> </w:t>
      </w:r>
      <w:r w:rsidRPr="005410F9">
        <w:rPr>
          <w:lang w:val="ru-RU"/>
        </w:rPr>
        <w:t xml:space="preserve">Данилов В. П. НЭП: судьбы реформы. </w:t>
      </w:r>
      <w:r w:rsidR="001678F2">
        <w:rPr>
          <w:lang w:val="ru-RU"/>
        </w:rPr>
        <w:t>-</w:t>
      </w:r>
      <w:r w:rsidRPr="005410F9">
        <w:rPr>
          <w:lang w:val="ru-RU"/>
        </w:rPr>
        <w:t xml:space="preserve"> М.: РОССПЭН, 2001.</w:t>
      </w:r>
    </w:p>
  </w:footnote>
  <w:footnote w:id="4">
    <w:p w14:paraId="2DF0D68B" w14:textId="47FA9245" w:rsidR="005410F9" w:rsidRPr="005410F9" w:rsidRDefault="005410F9">
      <w:pPr>
        <w:pStyle w:val="aff9"/>
        <w:rPr>
          <w:lang w:val="ru-RU"/>
        </w:rPr>
      </w:pPr>
      <w:r>
        <w:rPr>
          <w:rStyle w:val="affb"/>
        </w:rPr>
        <w:footnoteRef/>
      </w:r>
      <w:r w:rsidRPr="005410F9">
        <w:rPr>
          <w:lang w:val="ru-RU"/>
        </w:rPr>
        <w:t xml:space="preserve"> </w:t>
      </w:r>
      <w:r w:rsidRPr="005410F9">
        <w:rPr>
          <w:lang w:val="ru-RU"/>
        </w:rPr>
        <w:t xml:space="preserve">История России. </w:t>
      </w:r>
      <w:r>
        <w:t>XX</w:t>
      </w:r>
      <w:r w:rsidRPr="005410F9">
        <w:rPr>
          <w:lang w:val="ru-RU"/>
        </w:rPr>
        <w:t xml:space="preserve"> век / под ред. А. Н. Сахарова. </w:t>
      </w:r>
      <w:r w:rsidR="001678F2">
        <w:rPr>
          <w:lang w:val="ru-RU"/>
        </w:rPr>
        <w:t>-</w:t>
      </w:r>
      <w:r w:rsidRPr="005410F9">
        <w:rPr>
          <w:lang w:val="ru-RU"/>
        </w:rPr>
        <w:t xml:space="preserve"> М.: АСТ, 2010.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E850433"/>
    <w:multiLevelType w:val="multilevel"/>
    <w:tmpl w:val="A322B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678F2"/>
    <w:rsid w:val="0029639D"/>
    <w:rsid w:val="00326F90"/>
    <w:rsid w:val="003E4B45"/>
    <w:rsid w:val="005410F9"/>
    <w:rsid w:val="006719EB"/>
    <w:rsid w:val="00953BE4"/>
    <w:rsid w:val="00A00A86"/>
    <w:rsid w:val="00AA1D8D"/>
    <w:rsid w:val="00B47730"/>
    <w:rsid w:val="00BE564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DEA171"/>
  <w14:defaultImageDpi w14:val="300"/>
  <w15:docId w15:val="{BC3790CF-A606-48AC-B511-307DE9724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  <w:pPr>
      <w:spacing w:after="0" w:line="360" w:lineRule="auto"/>
      <w:ind w:firstLine="709"/>
    </w:pPr>
    <w:rPr>
      <w:rFonts w:ascii="Times New Roman" w:eastAsia="Times New Roman" w:hAnsi="Times New Roman"/>
      <w:sz w:val="28"/>
    </w:rPr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14">
    <w:name w:val="Стиль1"/>
    <w:basedOn w:val="21"/>
    <w:link w:val="15"/>
    <w:qFormat/>
    <w:rsid w:val="00BE5640"/>
    <w:rPr>
      <w:rFonts w:ascii="Times New Roman" w:hAnsi="Times New Roman" w:cs="Times New Roman"/>
      <w:color w:val="000000" w:themeColor="text1"/>
      <w:sz w:val="28"/>
      <w:szCs w:val="28"/>
      <w:lang w:val="ru-RU"/>
    </w:rPr>
  </w:style>
  <w:style w:type="paragraph" w:styleId="aff8">
    <w:name w:val="Normal (Web)"/>
    <w:basedOn w:val="a1"/>
    <w:uiPriority w:val="99"/>
    <w:unhideWhenUsed/>
    <w:rsid w:val="00BE5640"/>
    <w:pPr>
      <w:spacing w:before="100" w:beforeAutospacing="1" w:after="100" w:afterAutospacing="1" w:line="240" w:lineRule="auto"/>
      <w:ind w:firstLine="0"/>
    </w:pPr>
    <w:rPr>
      <w:rFonts w:cs="Times New Roman"/>
      <w:sz w:val="24"/>
      <w:szCs w:val="24"/>
      <w:lang w:val="ru-RU" w:eastAsia="ru-RU"/>
    </w:rPr>
  </w:style>
  <w:style w:type="character" w:customStyle="1" w:styleId="15">
    <w:name w:val="Стиль1 Знак"/>
    <w:basedOn w:val="22"/>
    <w:link w:val="14"/>
    <w:rsid w:val="00BE5640"/>
    <w:rPr>
      <w:rFonts w:ascii="Times New Roman" w:eastAsiaTheme="majorEastAsia" w:hAnsi="Times New Roman" w:cs="Times New Roman"/>
      <w:b/>
      <w:bCs/>
      <w:color w:val="000000" w:themeColor="text1"/>
      <w:sz w:val="28"/>
      <w:szCs w:val="28"/>
      <w:lang w:val="ru-RU"/>
    </w:rPr>
  </w:style>
  <w:style w:type="paragraph" w:styleId="aff9">
    <w:name w:val="footnote text"/>
    <w:basedOn w:val="a1"/>
    <w:link w:val="affa"/>
    <w:uiPriority w:val="99"/>
    <w:semiHidden/>
    <w:unhideWhenUsed/>
    <w:rsid w:val="00BE5640"/>
    <w:pPr>
      <w:spacing w:line="240" w:lineRule="auto"/>
    </w:pPr>
    <w:rPr>
      <w:sz w:val="20"/>
      <w:szCs w:val="20"/>
    </w:rPr>
  </w:style>
  <w:style w:type="character" w:customStyle="1" w:styleId="affa">
    <w:name w:val="Текст сноски Знак"/>
    <w:basedOn w:val="a2"/>
    <w:link w:val="aff9"/>
    <w:uiPriority w:val="99"/>
    <w:semiHidden/>
    <w:rsid w:val="00BE5640"/>
    <w:rPr>
      <w:rFonts w:ascii="Times New Roman" w:eastAsia="Times New Roman" w:hAnsi="Times New Roman"/>
      <w:sz w:val="20"/>
      <w:szCs w:val="20"/>
    </w:rPr>
  </w:style>
  <w:style w:type="character" w:styleId="affb">
    <w:name w:val="footnote reference"/>
    <w:basedOn w:val="a2"/>
    <w:uiPriority w:val="99"/>
    <w:semiHidden/>
    <w:unhideWhenUsed/>
    <w:rsid w:val="00BE56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71268-ACE4-44C1-93EA-CC9578D56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1026</Words>
  <Characters>5851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6864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Быстрицкмй Дима</cp:lastModifiedBy>
  <cp:revision>3</cp:revision>
  <dcterms:created xsi:type="dcterms:W3CDTF">2025-12-22T07:32:00Z</dcterms:created>
  <dcterms:modified xsi:type="dcterms:W3CDTF">2025-12-22T07:37:00Z</dcterms:modified>
  <cp:category/>
</cp:coreProperties>
</file>