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6ED766" w14:textId="77777777" w:rsidR="00BE0410" w:rsidRDefault="00BE0410">
      <w:pPr>
        <w:pStyle w:val="ac"/>
        <w:shd w:val="clear" w:color="auto" w:fill="FFFFFF"/>
        <w:spacing w:before="0" w:beforeAutospacing="0" w:after="240" w:afterAutospacing="0"/>
        <w:divId w:val="1505364069"/>
        <w:rPr>
          <w:rFonts w:ascii="Open Sans" w:hAnsi="Open Sans" w:cs="Open Sans"/>
          <w:color w:val="404040"/>
        </w:rPr>
      </w:pPr>
      <w:r>
        <w:rPr>
          <w:rFonts w:ascii="Open Sans" w:hAnsi="Open Sans" w:cs="Open Sans"/>
          <w:b/>
          <w:bCs/>
          <w:color w:val="404040"/>
        </w:rPr>
        <w:t>Дидактические игры на липучках - как инновационное средство всестороннего развития детей младшего дошкольного возраста</w:t>
      </w:r>
    </w:p>
    <w:p w14:paraId="1C4A1ECD" w14:textId="77777777" w:rsidR="00BE0410" w:rsidRDefault="00BE0410">
      <w:pPr>
        <w:pStyle w:val="ac"/>
        <w:shd w:val="clear" w:color="auto" w:fill="FFFFFF"/>
        <w:spacing w:before="0" w:beforeAutospacing="0" w:after="240" w:afterAutospacing="0"/>
        <w:divId w:val="1505364069"/>
        <w:rPr>
          <w:rFonts w:ascii="Open Sans" w:hAnsi="Open Sans" w:cs="Open Sans"/>
          <w:color w:val="404040"/>
        </w:rPr>
      </w:pPr>
      <w:r>
        <w:rPr>
          <w:rFonts w:ascii="Open Sans" w:hAnsi="Open Sans" w:cs="Open Sans"/>
          <w:color w:val="404040"/>
        </w:rPr>
        <w:t>Одна из самых важных задач на сегодняшний день, является развитие ребенка. Младший возраст – особый период для всестороннего развития ребенка. Многие родители не придают серьезного значения этому вопросу. Поэтому работая с детьми младшего возраста, я понимаю, что малышам необходимо преподнести материал так, чтобы это было интересно, в игровой форме, чтобы дети успешно смогли понять и освоить образовательную программу. Образовательный процесс в детском саду направлен не только на передачу определенных знаний, умений и навыков, но и разноплановое развитие ребенка, раскрытие его творческих возможностей, способностей и таких качеств личности, как индивидуальность, фантазия, самобытность, то есть всего того, что относится к индивидуальности человека. Для построения разнообразной деятельности дошкольника служат различные формы, способы, методы и средства работы, которые выступают поддержкой детской активности и инициативы. Для всестороннего развития ребенка можно отнести дидактические игры</w:t>
      </w:r>
      <w:r>
        <w:rPr>
          <w:rFonts w:ascii="Open Sans" w:hAnsi="Open Sans" w:cs="Open Sans"/>
          <w:b/>
          <w:bCs/>
          <w:color w:val="404040"/>
        </w:rPr>
        <w:t>, </w:t>
      </w:r>
      <w:r>
        <w:rPr>
          <w:rFonts w:ascii="Open Sans" w:hAnsi="Open Sans" w:cs="Open Sans"/>
          <w:color w:val="404040"/>
        </w:rPr>
        <w:t>они занимают одно из главных мест в развитии ребенка. Затрагивая все образовательные области, дидактические игры развивают у дошкольников кругозор, расширяют знания и представления об окружающем мире.</w:t>
      </w:r>
    </w:p>
    <w:p w14:paraId="628C6188" w14:textId="77777777" w:rsidR="00BE0410" w:rsidRDefault="00BE0410">
      <w:pPr>
        <w:pStyle w:val="ac"/>
        <w:shd w:val="clear" w:color="auto" w:fill="FFFFFF"/>
        <w:spacing w:before="0" w:beforeAutospacing="0" w:after="240" w:afterAutospacing="0"/>
        <w:divId w:val="1505364069"/>
        <w:rPr>
          <w:rFonts w:ascii="Open Sans" w:hAnsi="Open Sans" w:cs="Open Sans"/>
          <w:color w:val="404040"/>
        </w:rPr>
      </w:pPr>
      <w:r>
        <w:rPr>
          <w:rFonts w:ascii="Open Sans" w:hAnsi="Open Sans" w:cs="Open Sans"/>
          <w:color w:val="404040"/>
        </w:rPr>
        <w:t>Одной из разновидностей дидактических игр являются </w:t>
      </w:r>
      <w:r>
        <w:rPr>
          <w:rFonts w:ascii="Open Sans" w:hAnsi="Open Sans" w:cs="Open Sans"/>
          <w:b/>
          <w:bCs/>
          <w:i/>
          <w:iCs/>
          <w:color w:val="404040"/>
        </w:rPr>
        <w:t>«</w:t>
      </w:r>
      <w:r>
        <w:rPr>
          <w:rFonts w:ascii="Open Sans" w:hAnsi="Open Sans" w:cs="Open Sans"/>
          <w:i/>
          <w:iCs/>
          <w:color w:val="404040"/>
        </w:rPr>
        <w:t>Игры на липучках</w:t>
      </w:r>
      <w:r>
        <w:rPr>
          <w:rFonts w:ascii="Open Sans" w:hAnsi="Open Sans" w:cs="Open Sans"/>
          <w:b/>
          <w:bCs/>
          <w:i/>
          <w:iCs/>
          <w:color w:val="404040"/>
        </w:rPr>
        <w:t>»</w:t>
      </w:r>
    </w:p>
    <w:p w14:paraId="3E868E0D" w14:textId="77777777" w:rsidR="00BE0410" w:rsidRDefault="00BE0410">
      <w:pPr>
        <w:pStyle w:val="ac"/>
        <w:shd w:val="clear" w:color="auto" w:fill="FFFFFF"/>
        <w:spacing w:before="0" w:beforeAutospacing="0" w:after="240" w:afterAutospacing="0"/>
        <w:divId w:val="1505364069"/>
        <w:rPr>
          <w:rFonts w:ascii="Open Sans" w:hAnsi="Open Sans" w:cs="Open Sans"/>
          <w:color w:val="404040"/>
        </w:rPr>
      </w:pPr>
      <w:r>
        <w:rPr>
          <w:rFonts w:ascii="Open Sans" w:hAnsi="Open Sans" w:cs="Open Sans"/>
          <w:b/>
          <w:bCs/>
          <w:color w:val="404040"/>
        </w:rPr>
        <w:t>Цель данных игр:</w:t>
      </w:r>
      <w:r>
        <w:rPr>
          <w:rFonts w:ascii="Open Sans" w:hAnsi="Open Sans" w:cs="Open Sans"/>
          <w:color w:val="404040"/>
        </w:rPr>
        <w:t> при помощи нестандартных и ярких пособий развивать у детей интерес к окружающему миру, способность к исследованию и творческому поиску.</w:t>
      </w:r>
    </w:p>
    <w:p w14:paraId="4B0454ED" w14:textId="77777777" w:rsidR="00BE0410" w:rsidRDefault="00BE0410">
      <w:pPr>
        <w:pStyle w:val="ac"/>
        <w:shd w:val="clear" w:color="auto" w:fill="FFFFFF"/>
        <w:spacing w:before="0" w:beforeAutospacing="0" w:after="240" w:afterAutospacing="0"/>
        <w:divId w:val="1505364069"/>
        <w:rPr>
          <w:rFonts w:ascii="Open Sans" w:hAnsi="Open Sans" w:cs="Open Sans"/>
          <w:color w:val="404040"/>
        </w:rPr>
      </w:pPr>
      <w:r>
        <w:rPr>
          <w:rFonts w:ascii="Open Sans" w:hAnsi="Open Sans" w:cs="Open Sans"/>
          <w:b/>
          <w:bCs/>
          <w:color w:val="404040"/>
        </w:rPr>
        <w:t>Задачи:</w:t>
      </w:r>
    </w:p>
    <w:p w14:paraId="003AD787" w14:textId="77777777" w:rsidR="00BE0410" w:rsidRDefault="00BE0410">
      <w:pPr>
        <w:pStyle w:val="ac"/>
        <w:numPr>
          <w:ilvl w:val="0"/>
          <w:numId w:val="1"/>
        </w:numPr>
        <w:shd w:val="clear" w:color="auto" w:fill="FFFFFF"/>
        <w:spacing w:before="0" w:beforeAutospacing="0" w:after="0" w:afterAutospacing="0"/>
        <w:divId w:val="1505364069"/>
        <w:rPr>
          <w:rFonts w:ascii="Open Sans" w:hAnsi="Open Sans" w:cs="Open Sans"/>
          <w:color w:val="404040"/>
        </w:rPr>
      </w:pPr>
      <w:r>
        <w:rPr>
          <w:rFonts w:ascii="Open Sans" w:hAnsi="Open Sans" w:cs="Open Sans"/>
          <w:color w:val="404040"/>
        </w:rPr>
        <w:t>Формируют целостную картину мира, расширяют кругозор, обогащают словарный запас и развивают связную речь, способствуют формированию элементарных математических представлений.</w:t>
      </w:r>
    </w:p>
    <w:p w14:paraId="6C6AF7D5" w14:textId="77777777" w:rsidR="00BE0410" w:rsidRDefault="00BE0410">
      <w:pPr>
        <w:pStyle w:val="ac"/>
        <w:numPr>
          <w:ilvl w:val="0"/>
          <w:numId w:val="1"/>
        </w:numPr>
        <w:shd w:val="clear" w:color="auto" w:fill="FFFFFF"/>
        <w:spacing w:before="0" w:beforeAutospacing="0" w:after="0" w:afterAutospacing="0"/>
        <w:divId w:val="1505364069"/>
        <w:rPr>
          <w:rFonts w:ascii="Open Sans" w:hAnsi="Open Sans" w:cs="Open Sans"/>
          <w:color w:val="404040"/>
        </w:rPr>
      </w:pPr>
      <w:r>
        <w:rPr>
          <w:rFonts w:ascii="Open Sans" w:hAnsi="Open Sans" w:cs="Open Sans"/>
          <w:color w:val="404040"/>
        </w:rPr>
        <w:t>Развивают зрительное, слуховое, тактильное восприятие, воображение, пространственное мышление, координацию руки и глаза, мелкую моторику рук.</w:t>
      </w:r>
    </w:p>
    <w:p w14:paraId="5EB2A382" w14:textId="77777777" w:rsidR="00BE0410" w:rsidRDefault="00BE0410">
      <w:pPr>
        <w:pStyle w:val="ac"/>
        <w:numPr>
          <w:ilvl w:val="0"/>
          <w:numId w:val="1"/>
        </w:numPr>
        <w:shd w:val="clear" w:color="auto" w:fill="FFFFFF"/>
        <w:spacing w:before="0" w:beforeAutospacing="0" w:after="0" w:afterAutospacing="0"/>
        <w:divId w:val="1505364069"/>
        <w:rPr>
          <w:rFonts w:ascii="Open Sans" w:hAnsi="Open Sans" w:cs="Open Sans"/>
          <w:color w:val="404040"/>
        </w:rPr>
      </w:pPr>
      <w:r>
        <w:rPr>
          <w:rFonts w:ascii="Open Sans" w:hAnsi="Open Sans" w:cs="Open Sans"/>
          <w:color w:val="404040"/>
        </w:rPr>
        <w:t>Обогащают игровой опыт детей.</w:t>
      </w:r>
    </w:p>
    <w:p w14:paraId="0637A77E" w14:textId="77777777" w:rsidR="00BE0410" w:rsidRDefault="00BE0410">
      <w:pPr>
        <w:pStyle w:val="ac"/>
        <w:shd w:val="clear" w:color="auto" w:fill="FFFFFF"/>
        <w:spacing w:before="0" w:beforeAutospacing="0" w:after="240" w:afterAutospacing="0"/>
        <w:divId w:val="1505364069"/>
        <w:rPr>
          <w:rFonts w:ascii="Open Sans" w:hAnsi="Open Sans" w:cs="Open Sans"/>
          <w:color w:val="404040"/>
        </w:rPr>
      </w:pPr>
      <w:r>
        <w:rPr>
          <w:rFonts w:ascii="Open Sans" w:hAnsi="Open Sans" w:cs="Open Sans"/>
          <w:b/>
          <w:bCs/>
          <w:color w:val="404040"/>
        </w:rPr>
        <w:t>Преимущества развивающих игр на липучках:</w:t>
      </w:r>
    </w:p>
    <w:p w14:paraId="20214A84" w14:textId="77777777" w:rsidR="00BE0410" w:rsidRDefault="00BE0410">
      <w:pPr>
        <w:pStyle w:val="ac"/>
        <w:numPr>
          <w:ilvl w:val="0"/>
          <w:numId w:val="2"/>
        </w:numPr>
        <w:shd w:val="clear" w:color="auto" w:fill="FFFFFF"/>
        <w:spacing w:before="0" w:beforeAutospacing="0" w:after="0" w:afterAutospacing="0"/>
        <w:divId w:val="1505364069"/>
        <w:rPr>
          <w:rFonts w:ascii="Open Sans" w:hAnsi="Open Sans" w:cs="Open Sans"/>
          <w:color w:val="404040"/>
        </w:rPr>
      </w:pPr>
      <w:r>
        <w:rPr>
          <w:rFonts w:ascii="Open Sans" w:hAnsi="Open Sans" w:cs="Open Sans"/>
          <w:color w:val="404040"/>
        </w:rPr>
        <w:t>Яркие, красочные, реалистичные, наглядные альбомы с ними действительно интересно заниматься, играя.</w:t>
      </w:r>
    </w:p>
    <w:p w14:paraId="38347734" w14:textId="77777777" w:rsidR="00BE0410" w:rsidRDefault="00BE0410">
      <w:pPr>
        <w:pStyle w:val="ac"/>
        <w:numPr>
          <w:ilvl w:val="0"/>
          <w:numId w:val="2"/>
        </w:numPr>
        <w:shd w:val="clear" w:color="auto" w:fill="FFFFFF"/>
        <w:spacing w:before="0" w:beforeAutospacing="0" w:after="0" w:afterAutospacing="0"/>
        <w:divId w:val="1505364069"/>
        <w:rPr>
          <w:rFonts w:ascii="Open Sans" w:hAnsi="Open Sans" w:cs="Open Sans"/>
          <w:color w:val="404040"/>
        </w:rPr>
      </w:pPr>
      <w:r>
        <w:rPr>
          <w:rFonts w:ascii="Open Sans" w:hAnsi="Open Sans" w:cs="Open Sans"/>
          <w:color w:val="404040"/>
        </w:rPr>
        <w:t>Большое разнообразие вариантов игр.</w:t>
      </w:r>
    </w:p>
    <w:p w14:paraId="4FCDEA25" w14:textId="77777777" w:rsidR="00BE0410" w:rsidRDefault="00BE0410">
      <w:pPr>
        <w:pStyle w:val="ac"/>
        <w:numPr>
          <w:ilvl w:val="0"/>
          <w:numId w:val="2"/>
        </w:numPr>
        <w:shd w:val="clear" w:color="auto" w:fill="FFFFFF"/>
        <w:spacing w:before="0" w:beforeAutospacing="0" w:after="0" w:afterAutospacing="0"/>
        <w:divId w:val="1505364069"/>
        <w:rPr>
          <w:rFonts w:ascii="Open Sans" w:hAnsi="Open Sans" w:cs="Open Sans"/>
          <w:color w:val="404040"/>
        </w:rPr>
      </w:pPr>
      <w:r>
        <w:rPr>
          <w:rFonts w:ascii="Open Sans" w:hAnsi="Open Sans" w:cs="Open Sans"/>
          <w:color w:val="404040"/>
        </w:rPr>
        <w:t>Игры актуальны в разных возрастных периодах.</w:t>
      </w:r>
    </w:p>
    <w:p w14:paraId="299C68A1" w14:textId="77777777" w:rsidR="00BE0410" w:rsidRDefault="00BE0410" w:rsidP="00BE0410">
      <w:pPr>
        <w:numPr>
          <w:ilvl w:val="0"/>
          <w:numId w:val="3"/>
        </w:numPr>
        <w:shd w:val="clear" w:color="auto" w:fill="FFFFFF"/>
        <w:spacing w:after="100" w:afterAutospacing="1" w:line="240" w:lineRule="auto"/>
        <w:divId w:val="1105154822"/>
        <w:rPr>
          <w:rFonts w:ascii="Open Sans" w:eastAsia="Times New Roman" w:hAnsi="Open Sans" w:cs="Open Sans"/>
          <w:color w:val="404040"/>
        </w:rPr>
      </w:pPr>
    </w:p>
    <w:p w14:paraId="7066C47F" w14:textId="77777777" w:rsidR="00BE0410" w:rsidRDefault="00BE0410">
      <w:pPr>
        <w:pStyle w:val="ac"/>
        <w:numPr>
          <w:ilvl w:val="0"/>
          <w:numId w:val="3"/>
        </w:numPr>
        <w:shd w:val="clear" w:color="auto" w:fill="FFFFFF"/>
        <w:spacing w:before="0" w:beforeAutospacing="0" w:after="0" w:afterAutospacing="0"/>
        <w:divId w:val="1105154822"/>
        <w:rPr>
          <w:rFonts w:ascii="Open Sans" w:hAnsi="Open Sans" w:cs="Open Sans"/>
          <w:color w:val="404040"/>
        </w:rPr>
      </w:pPr>
      <w:r>
        <w:rPr>
          <w:rFonts w:ascii="Open Sans" w:hAnsi="Open Sans" w:cs="Open Sans"/>
          <w:color w:val="404040"/>
        </w:rPr>
        <w:t>Затрагивают все сферы развития ребенка – это развитие речи, фонетики и звуковой культуры речи, элементарные математические представления, ознакомление с окружающим миром.</w:t>
      </w:r>
    </w:p>
    <w:p w14:paraId="318D3E70" w14:textId="77777777" w:rsidR="00BE0410" w:rsidRDefault="00BE0410">
      <w:pPr>
        <w:pStyle w:val="ac"/>
        <w:numPr>
          <w:ilvl w:val="0"/>
          <w:numId w:val="3"/>
        </w:numPr>
        <w:shd w:val="clear" w:color="auto" w:fill="FFFFFF"/>
        <w:spacing w:before="0" w:beforeAutospacing="0" w:after="0" w:afterAutospacing="0"/>
        <w:divId w:val="1105154822"/>
        <w:rPr>
          <w:rFonts w:ascii="Open Sans" w:hAnsi="Open Sans" w:cs="Open Sans"/>
          <w:color w:val="404040"/>
        </w:rPr>
      </w:pPr>
      <w:r>
        <w:rPr>
          <w:rFonts w:ascii="Open Sans" w:hAnsi="Open Sans" w:cs="Open Sans"/>
          <w:color w:val="404040"/>
        </w:rPr>
        <w:t>Развивают воображение, внимание, память, мышление и эмоциональный интеллект.</w:t>
      </w:r>
    </w:p>
    <w:p w14:paraId="12A123BC" w14:textId="77777777" w:rsidR="00BE0410" w:rsidRDefault="00BE0410">
      <w:pPr>
        <w:pStyle w:val="ac"/>
        <w:numPr>
          <w:ilvl w:val="0"/>
          <w:numId w:val="3"/>
        </w:numPr>
        <w:shd w:val="clear" w:color="auto" w:fill="FFFFFF"/>
        <w:spacing w:before="0" w:beforeAutospacing="0" w:after="0" w:afterAutospacing="0"/>
        <w:divId w:val="1105154822"/>
        <w:rPr>
          <w:rFonts w:ascii="Open Sans" w:hAnsi="Open Sans" w:cs="Open Sans"/>
          <w:color w:val="404040"/>
        </w:rPr>
      </w:pPr>
      <w:r>
        <w:rPr>
          <w:rFonts w:ascii="Open Sans" w:hAnsi="Open Sans" w:cs="Open Sans"/>
          <w:color w:val="404040"/>
        </w:rPr>
        <w:t>Развивают мелкую моторику рук, тактильные ощущения, усидчивость.</w:t>
      </w:r>
    </w:p>
    <w:p w14:paraId="4AE49CFE" w14:textId="77777777" w:rsidR="00BE0410" w:rsidRDefault="00BE0410">
      <w:pPr>
        <w:pStyle w:val="ac"/>
        <w:numPr>
          <w:ilvl w:val="0"/>
          <w:numId w:val="3"/>
        </w:numPr>
        <w:shd w:val="clear" w:color="auto" w:fill="FFFFFF"/>
        <w:spacing w:before="0" w:beforeAutospacing="0" w:after="0" w:afterAutospacing="0"/>
        <w:divId w:val="1105154822"/>
        <w:rPr>
          <w:rFonts w:ascii="Open Sans" w:hAnsi="Open Sans" w:cs="Open Sans"/>
          <w:color w:val="404040"/>
        </w:rPr>
      </w:pPr>
      <w:r>
        <w:rPr>
          <w:rFonts w:ascii="Open Sans" w:hAnsi="Open Sans" w:cs="Open Sans"/>
          <w:color w:val="404040"/>
        </w:rPr>
        <w:t>Влагостойкие, долговечные, благодаря липучкам детали не теряются</w:t>
      </w:r>
    </w:p>
    <w:p w14:paraId="3F6790DE" w14:textId="77777777" w:rsidR="00BE0410" w:rsidRDefault="00BE0410">
      <w:pPr>
        <w:pStyle w:val="ac"/>
        <w:numPr>
          <w:ilvl w:val="0"/>
          <w:numId w:val="3"/>
        </w:numPr>
        <w:shd w:val="clear" w:color="auto" w:fill="FFFFFF"/>
        <w:spacing w:before="0" w:beforeAutospacing="0" w:after="0" w:afterAutospacing="0"/>
        <w:divId w:val="1105154822"/>
        <w:rPr>
          <w:rFonts w:ascii="Open Sans" w:hAnsi="Open Sans" w:cs="Open Sans"/>
          <w:color w:val="404040"/>
        </w:rPr>
      </w:pPr>
      <w:r>
        <w:rPr>
          <w:rFonts w:ascii="Open Sans" w:hAnsi="Open Sans" w:cs="Open Sans"/>
          <w:color w:val="404040"/>
        </w:rPr>
        <w:t>Достаточно мобильны.</w:t>
      </w:r>
    </w:p>
    <w:p w14:paraId="032D7144" w14:textId="77777777" w:rsidR="00BE0410" w:rsidRDefault="00BE0410">
      <w:pPr>
        <w:pStyle w:val="ac"/>
        <w:numPr>
          <w:ilvl w:val="0"/>
          <w:numId w:val="3"/>
        </w:numPr>
        <w:shd w:val="clear" w:color="auto" w:fill="FFFFFF"/>
        <w:spacing w:before="0" w:beforeAutospacing="0" w:after="0" w:afterAutospacing="0"/>
        <w:divId w:val="1105154822"/>
        <w:rPr>
          <w:rFonts w:ascii="Open Sans" w:hAnsi="Open Sans" w:cs="Open Sans"/>
          <w:color w:val="404040"/>
        </w:rPr>
      </w:pPr>
      <w:r>
        <w:rPr>
          <w:rFonts w:ascii="Open Sans" w:hAnsi="Open Sans" w:cs="Open Sans"/>
          <w:color w:val="404040"/>
        </w:rPr>
        <w:t>Пособие может быть использовано как в индивидуальной работе с ребенком, так и в подгрупповой</w:t>
      </w:r>
    </w:p>
    <w:p w14:paraId="015EDE4D"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color w:val="404040"/>
        </w:rPr>
        <w:t>Мной создана серия развивающих игр на липучках: Альбом по сказке: «Колобок», Альбом «Домашние животные», Альбом «Дикие животные», Альбом: «Половинки» (символы России), Альбом «Транспорт», Альбом «Кто спрятался», Д/И:«Овощи», Д\И:«Фрукты», Д/И: «Матрешки, Д/И: «Где чей транспорт?», Д/И: «Ферма», Д/И: «Что едят домашние животные», Д/И: «Что едят дикие животные», Д/И: «Насекомые», Д/И: «Морские обитатели»,</w:t>
      </w:r>
    </w:p>
    <w:p w14:paraId="2F82E3FA"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color w:val="404040"/>
        </w:rPr>
        <w:t>Д/И: «Чья мордочка».</w:t>
      </w:r>
    </w:p>
    <w:p w14:paraId="4B70BA8A"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color w:val="404040"/>
        </w:rPr>
        <w:t>Красочные, увлекательные и разнообразные игры на липучках надолго заинтересуют и увлекут ребенка, а также будут способствовать развитию мелкой моторики, творчества и воображения, координации движений глаз и рук.</w:t>
      </w:r>
    </w:p>
    <w:p w14:paraId="3EB12D3B"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b/>
          <w:bCs/>
          <w:color w:val="404040"/>
        </w:rPr>
        <w:t>Классификация игр на липучках:</w:t>
      </w:r>
    </w:p>
    <w:p w14:paraId="2E20F5E5"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color w:val="404040"/>
        </w:rPr>
        <w:t>Игры по познавательному развитию (ФЭМП): игры на классификацию по цвету, размеру, форме, на нахождение половины/целого/части.</w:t>
      </w:r>
    </w:p>
    <w:p w14:paraId="41861447"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b/>
          <w:bCs/>
          <w:color w:val="404040"/>
        </w:rPr>
        <w:t>Д/И: «Подбери по форме»</w:t>
      </w:r>
    </w:p>
    <w:p w14:paraId="4FC4C993"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color w:val="404040"/>
        </w:rPr>
        <w:t>Цель:</w:t>
      </w:r>
    </w:p>
    <w:p w14:paraId="4B75E7D1"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color w:val="404040"/>
        </w:rPr>
        <w:t>- Закреплять представления детей о геометрических формах, упражнять в их названии. Учить подбирать к заданному образцу геометрической фигуры предмет окружающего мира похожий на данную фигуру.</w:t>
      </w:r>
    </w:p>
    <w:p w14:paraId="054B077C"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noProof/>
          <w:color w:val="404040"/>
        </w:rPr>
        <w:lastRenderedPageBreak/>
        <w:drawing>
          <wp:inline distT="0" distB="0" distL="0" distR="0" wp14:anchorId="44B779FE" wp14:editId="4DCFED59">
            <wp:extent cx="5744210" cy="7660005"/>
            <wp:effectExtent l="0" t="0" r="8890" b="0"/>
            <wp:docPr id="39150847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1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44210" cy="7660005"/>
                    </a:xfrm>
                    <a:prstGeom prst="rect">
                      <a:avLst/>
                    </a:prstGeom>
                    <a:noFill/>
                    <a:ln>
                      <a:noFill/>
                    </a:ln>
                  </pic:spPr>
                </pic:pic>
              </a:graphicData>
            </a:graphic>
          </wp:inline>
        </w:drawing>
      </w:r>
      <w:r>
        <w:rPr>
          <w:rFonts w:ascii="Open Sans" w:hAnsi="Open Sans" w:cs="Open Sans"/>
          <w:noProof/>
          <w:color w:val="404040"/>
        </w:rPr>
        <w:lastRenderedPageBreak/>
        <w:drawing>
          <wp:inline distT="0" distB="0" distL="0" distR="0" wp14:anchorId="3CD154A3" wp14:editId="45A8BADF">
            <wp:extent cx="4648200" cy="6190615"/>
            <wp:effectExtent l="0" t="0" r="0" b="635"/>
            <wp:docPr id="48371595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1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648200" cy="6190615"/>
                    </a:xfrm>
                    <a:prstGeom prst="rect">
                      <a:avLst/>
                    </a:prstGeom>
                    <a:noFill/>
                    <a:ln>
                      <a:noFill/>
                    </a:ln>
                  </pic:spPr>
                </pic:pic>
              </a:graphicData>
            </a:graphic>
          </wp:inline>
        </w:drawing>
      </w:r>
    </w:p>
    <w:p w14:paraId="2A6AC942"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b/>
          <w:bCs/>
          <w:color w:val="404040"/>
        </w:rPr>
        <w:t>Д/И: «Подбери по цвету»</w:t>
      </w:r>
    </w:p>
    <w:p w14:paraId="5DB7BF11"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color w:val="404040"/>
        </w:rPr>
        <w:t>Цель:</w:t>
      </w:r>
    </w:p>
    <w:p w14:paraId="6D29E410"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color w:val="404040"/>
        </w:rPr>
        <w:t>- создание условий для формирования знаний о различных цветах, умение подбирать картинки с объектом соответствующего цвета.</w:t>
      </w:r>
    </w:p>
    <w:p w14:paraId="7B1F216F"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noProof/>
          <w:color w:val="404040"/>
        </w:rPr>
        <w:lastRenderedPageBreak/>
        <w:drawing>
          <wp:inline distT="0" distB="0" distL="0" distR="0" wp14:anchorId="7515C5B0" wp14:editId="5F4DF87B">
            <wp:extent cx="6229985" cy="8295005"/>
            <wp:effectExtent l="0" t="0" r="0" b="0"/>
            <wp:docPr id="86783938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1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229985" cy="8295005"/>
                    </a:xfrm>
                    <a:prstGeom prst="rect">
                      <a:avLst/>
                    </a:prstGeom>
                    <a:noFill/>
                    <a:ln>
                      <a:noFill/>
                    </a:ln>
                  </pic:spPr>
                </pic:pic>
              </a:graphicData>
            </a:graphic>
          </wp:inline>
        </w:drawing>
      </w:r>
      <w:r>
        <w:rPr>
          <w:rFonts w:ascii="Open Sans" w:hAnsi="Open Sans" w:cs="Open Sans"/>
          <w:noProof/>
          <w:color w:val="404040"/>
        </w:rPr>
        <w:lastRenderedPageBreak/>
        <w:drawing>
          <wp:inline distT="0" distB="0" distL="0" distR="0" wp14:anchorId="4D427727" wp14:editId="09E1DF4C">
            <wp:extent cx="6618605" cy="8820785"/>
            <wp:effectExtent l="0" t="0" r="0" b="0"/>
            <wp:docPr id="62101891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18605" cy="8820785"/>
                    </a:xfrm>
                    <a:prstGeom prst="rect">
                      <a:avLst/>
                    </a:prstGeom>
                    <a:noFill/>
                    <a:ln>
                      <a:noFill/>
                    </a:ln>
                  </pic:spPr>
                </pic:pic>
              </a:graphicData>
            </a:graphic>
          </wp:inline>
        </w:drawing>
      </w:r>
    </w:p>
    <w:p w14:paraId="7452A79E" w14:textId="77777777" w:rsidR="00BE0410" w:rsidRDefault="00BE0410">
      <w:pPr>
        <w:pStyle w:val="ac"/>
        <w:numPr>
          <w:ilvl w:val="0"/>
          <w:numId w:val="4"/>
        </w:numPr>
        <w:shd w:val="clear" w:color="auto" w:fill="FFFFFF"/>
        <w:spacing w:before="0" w:beforeAutospacing="0" w:after="0" w:afterAutospacing="0"/>
        <w:divId w:val="1105154822"/>
        <w:rPr>
          <w:rFonts w:ascii="Open Sans" w:hAnsi="Open Sans" w:cs="Open Sans"/>
          <w:color w:val="404040"/>
        </w:rPr>
      </w:pPr>
      <w:r>
        <w:rPr>
          <w:rFonts w:ascii="Open Sans" w:hAnsi="Open Sans" w:cs="Open Sans"/>
          <w:color w:val="404040"/>
        </w:rPr>
        <w:lastRenderedPageBreak/>
        <w:t>Игры для формирования представлений об объектах окружающего мира:  </w:t>
      </w:r>
      <w:r>
        <w:rPr>
          <w:rFonts w:ascii="Open Sans" w:hAnsi="Open Sans" w:cs="Open Sans"/>
          <w:b/>
          <w:bCs/>
          <w:color w:val="404040"/>
        </w:rPr>
        <w:t>Д/И: « Кто, что ест»</w:t>
      </w:r>
    </w:p>
    <w:p w14:paraId="21F541D3"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color w:val="404040"/>
        </w:rPr>
        <w:t>Цель:</w:t>
      </w:r>
    </w:p>
    <w:p w14:paraId="58EB0502"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color w:val="404040"/>
        </w:rPr>
        <w:t>- Закрепить знания детей о том, чем питаются домашние животные;</w:t>
      </w:r>
    </w:p>
    <w:p w14:paraId="4B2BF0E6"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color w:val="404040"/>
        </w:rPr>
        <w:t>- Развивать мышление, внимание, речь, а также развивать мелкую моторику рук;</w:t>
      </w:r>
    </w:p>
    <w:p w14:paraId="6FC572DB"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color w:val="404040"/>
        </w:rPr>
        <w:t>- Воспитывать бережное отношение к домашним животным.</w:t>
      </w:r>
    </w:p>
    <w:p w14:paraId="04D42A75"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noProof/>
          <w:color w:val="404040"/>
        </w:rPr>
        <w:lastRenderedPageBreak/>
        <w:drawing>
          <wp:inline distT="0" distB="0" distL="0" distR="0" wp14:anchorId="39402F11" wp14:editId="6E5A6B73">
            <wp:extent cx="6495415" cy="7783195"/>
            <wp:effectExtent l="0" t="0" r="635" b="8255"/>
            <wp:docPr id="1477408206"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95415" cy="7783195"/>
                    </a:xfrm>
                    <a:prstGeom prst="rect">
                      <a:avLst/>
                    </a:prstGeom>
                    <a:noFill/>
                    <a:ln>
                      <a:noFill/>
                    </a:ln>
                  </pic:spPr>
                </pic:pic>
              </a:graphicData>
            </a:graphic>
          </wp:inline>
        </w:drawing>
      </w:r>
    </w:p>
    <w:p w14:paraId="5A6D7762"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b/>
          <w:bCs/>
          <w:color w:val="404040"/>
        </w:rPr>
        <w:t>Д/И: «Чей домик?»</w:t>
      </w:r>
    </w:p>
    <w:p w14:paraId="3489E33D"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color w:val="404040"/>
        </w:rPr>
        <w:t>Цель:</w:t>
      </w:r>
      <w:r>
        <w:rPr>
          <w:rFonts w:ascii="Open Sans" w:hAnsi="Open Sans" w:cs="Open Sans"/>
          <w:color w:val="404040"/>
        </w:rPr>
        <w:br/>
        <w:t>- формирование элементарных экологических представлений (особенности жизни некоторых животных, места их обитания);</w:t>
      </w:r>
    </w:p>
    <w:p w14:paraId="28DF5F92"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color w:val="404040"/>
        </w:rPr>
        <w:lastRenderedPageBreak/>
        <w:t>- развитие мелкой моторики, сенсорного восприятия, зрительной памяти, наблюдательности и внимания.</w:t>
      </w:r>
    </w:p>
    <w:p w14:paraId="1C6237A9"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noProof/>
          <w:color w:val="404040"/>
        </w:rPr>
        <w:drawing>
          <wp:inline distT="0" distB="0" distL="0" distR="0" wp14:anchorId="1DD91789" wp14:editId="2C68A6E2">
            <wp:extent cx="6324600" cy="7304405"/>
            <wp:effectExtent l="0" t="0" r="0" b="0"/>
            <wp:docPr id="200995220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1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24600" cy="7304405"/>
                    </a:xfrm>
                    <a:prstGeom prst="rect">
                      <a:avLst/>
                    </a:prstGeom>
                    <a:noFill/>
                    <a:ln>
                      <a:noFill/>
                    </a:ln>
                  </pic:spPr>
                </pic:pic>
              </a:graphicData>
            </a:graphic>
          </wp:inline>
        </w:drawing>
      </w:r>
    </w:p>
    <w:p w14:paraId="7EFE1D24"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b/>
          <w:bCs/>
          <w:color w:val="404040"/>
        </w:rPr>
        <w:t>Д/И: «Чем питаются дикие животные»</w:t>
      </w:r>
    </w:p>
    <w:p w14:paraId="75B0EA9B"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color w:val="404040"/>
        </w:rPr>
        <w:t>Цель:</w:t>
      </w:r>
    </w:p>
    <w:p w14:paraId="1F25382B"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color w:val="404040"/>
        </w:rPr>
        <w:t>- закрепление первичных представлений о том, какую пищу употребляют дикие животные.</w:t>
      </w:r>
    </w:p>
    <w:p w14:paraId="71E886D6"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noProof/>
          <w:color w:val="404040"/>
        </w:rPr>
        <w:lastRenderedPageBreak/>
        <w:drawing>
          <wp:inline distT="0" distB="0" distL="0" distR="0" wp14:anchorId="45D6E3D9" wp14:editId="5FEFDB10">
            <wp:extent cx="6229985" cy="8047990"/>
            <wp:effectExtent l="0" t="0" r="0" b="0"/>
            <wp:docPr id="1730926479"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1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29985" cy="8047990"/>
                    </a:xfrm>
                    <a:prstGeom prst="rect">
                      <a:avLst/>
                    </a:prstGeom>
                    <a:noFill/>
                    <a:ln>
                      <a:noFill/>
                    </a:ln>
                  </pic:spPr>
                </pic:pic>
              </a:graphicData>
            </a:graphic>
          </wp:inline>
        </w:drawing>
      </w:r>
    </w:p>
    <w:p w14:paraId="0089A8F2" w14:textId="77777777" w:rsidR="00BE0410" w:rsidRDefault="00BE0410">
      <w:pPr>
        <w:pStyle w:val="ac"/>
        <w:numPr>
          <w:ilvl w:val="0"/>
          <w:numId w:val="5"/>
        </w:numPr>
        <w:shd w:val="clear" w:color="auto" w:fill="FFFFFF"/>
        <w:spacing w:before="0" w:beforeAutospacing="0" w:after="0" w:afterAutospacing="0"/>
        <w:divId w:val="1105154822"/>
        <w:rPr>
          <w:rFonts w:ascii="Open Sans" w:hAnsi="Open Sans" w:cs="Open Sans"/>
          <w:color w:val="404040"/>
        </w:rPr>
      </w:pPr>
      <w:r>
        <w:rPr>
          <w:rFonts w:ascii="Open Sans" w:hAnsi="Open Sans" w:cs="Open Sans"/>
          <w:color w:val="404040"/>
        </w:rPr>
        <w:t>Художественно-эстетическое и речевое развитие: игры для рассказывания сказок, сочинения сказок с уже знакомыми персонажами и т.д.</w:t>
      </w:r>
    </w:p>
    <w:p w14:paraId="3C23004A" w14:textId="77777777" w:rsidR="00BE0410" w:rsidRDefault="00BE0410">
      <w:pPr>
        <w:pStyle w:val="ac"/>
        <w:shd w:val="clear" w:color="auto" w:fill="FFFFFF"/>
        <w:spacing w:before="0" w:beforeAutospacing="0" w:after="240" w:afterAutospacing="0"/>
        <w:divId w:val="1105154822"/>
        <w:rPr>
          <w:rFonts w:ascii="Open Sans" w:hAnsi="Open Sans" w:cs="Open Sans"/>
          <w:color w:val="404040"/>
        </w:rPr>
      </w:pPr>
      <w:r>
        <w:rPr>
          <w:rFonts w:ascii="Open Sans" w:hAnsi="Open Sans" w:cs="Open Sans"/>
          <w:b/>
          <w:bCs/>
          <w:color w:val="404040"/>
        </w:rPr>
        <w:t>Альбом по сказке «Колобок»</w:t>
      </w:r>
    </w:p>
    <w:p w14:paraId="25CEEF73" w14:textId="77777777" w:rsidR="00BE0410" w:rsidRDefault="00BE0410">
      <w:pPr>
        <w:pStyle w:val="ac"/>
        <w:shd w:val="clear" w:color="auto" w:fill="FFFFFF"/>
        <w:spacing w:before="0" w:beforeAutospacing="0" w:after="0" w:afterAutospacing="0"/>
        <w:divId w:val="1105154822"/>
        <w:rPr>
          <w:rFonts w:ascii="Open Sans" w:hAnsi="Open Sans" w:cs="Open Sans"/>
          <w:color w:val="404040"/>
        </w:rPr>
      </w:pPr>
      <w:r>
        <w:rPr>
          <w:rFonts w:ascii="Open Sans" w:hAnsi="Open Sans" w:cs="Open Sans"/>
          <w:color w:val="404040"/>
        </w:rPr>
        <w:lastRenderedPageBreak/>
        <w:t>Детям нравится красочность этого альбома. В процессе рассматривания альбома, дети вспоминают последовательность сюжета, проговаривают текст сказки. А еще развивается мелкая моторика, т.к. все персонажи крепятся на липучки и легко перемещаются с места на место</w:t>
      </w:r>
    </w:p>
    <w:p w14:paraId="0EC4E88B" w14:textId="77777777" w:rsidR="00BE0410" w:rsidRDefault="00BE0410">
      <w:pPr>
        <w:pStyle w:val="ac"/>
        <w:numPr>
          <w:ilvl w:val="0"/>
          <w:numId w:val="6"/>
        </w:numPr>
        <w:shd w:val="clear" w:color="auto" w:fill="FFFFFF"/>
        <w:spacing w:before="0" w:beforeAutospacing="0" w:after="0" w:afterAutospacing="0"/>
        <w:divId w:val="2099672056"/>
        <w:rPr>
          <w:rFonts w:ascii="Open Sans" w:hAnsi="Open Sans" w:cs="Open Sans"/>
          <w:color w:val="404040"/>
        </w:rPr>
      </w:pPr>
      <w:r>
        <w:rPr>
          <w:rFonts w:ascii="Open Sans" w:hAnsi="Open Sans" w:cs="Open Sans"/>
          <w:noProof/>
          <w:color w:val="404040"/>
        </w:rPr>
        <w:lastRenderedPageBreak/>
        <w:drawing>
          <wp:inline distT="0" distB="0" distL="0" distR="0" wp14:anchorId="0FB3EFD9" wp14:editId="0505150D">
            <wp:extent cx="6934200" cy="9249410"/>
            <wp:effectExtent l="0" t="0" r="0" b="8890"/>
            <wp:docPr id="159030393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1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934200" cy="9249410"/>
                    </a:xfrm>
                    <a:prstGeom prst="rect">
                      <a:avLst/>
                    </a:prstGeom>
                    <a:noFill/>
                    <a:ln>
                      <a:noFill/>
                    </a:ln>
                  </pic:spPr>
                </pic:pic>
              </a:graphicData>
            </a:graphic>
          </wp:inline>
        </w:drawing>
      </w:r>
      <w:r>
        <w:rPr>
          <w:rFonts w:ascii="Open Sans" w:hAnsi="Open Sans" w:cs="Open Sans"/>
          <w:noProof/>
          <w:color w:val="404040"/>
        </w:rPr>
        <w:lastRenderedPageBreak/>
        <w:drawing>
          <wp:inline distT="0" distB="0" distL="0" distR="0" wp14:anchorId="2F05568F" wp14:editId="7AD686AF">
            <wp:extent cx="7209790" cy="9608185"/>
            <wp:effectExtent l="0" t="0" r="0" b="0"/>
            <wp:docPr id="150058769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209790" cy="9608185"/>
                    </a:xfrm>
                    <a:prstGeom prst="rect">
                      <a:avLst/>
                    </a:prstGeom>
                    <a:noFill/>
                    <a:ln>
                      <a:noFill/>
                    </a:ln>
                  </pic:spPr>
                </pic:pic>
              </a:graphicData>
            </a:graphic>
          </wp:inline>
        </w:drawing>
      </w:r>
    </w:p>
    <w:p w14:paraId="3319E733" w14:textId="77777777" w:rsidR="00BE0410" w:rsidRDefault="00BE0410">
      <w:pPr>
        <w:pStyle w:val="ac"/>
        <w:shd w:val="clear" w:color="auto" w:fill="FFFFFF"/>
        <w:spacing w:before="0" w:beforeAutospacing="0" w:after="240" w:afterAutospacing="0"/>
        <w:divId w:val="2099672056"/>
        <w:rPr>
          <w:rFonts w:ascii="Open Sans" w:hAnsi="Open Sans" w:cs="Open Sans"/>
          <w:color w:val="404040"/>
        </w:rPr>
      </w:pPr>
      <w:r>
        <w:rPr>
          <w:rFonts w:ascii="Open Sans" w:hAnsi="Open Sans" w:cs="Open Sans"/>
          <w:color w:val="404040"/>
        </w:rPr>
        <w:lastRenderedPageBreak/>
        <w:t>Большую помощь в работе оказывает пособие «Любимые сказки». Оно представляет собой яркие картинки иллюстрации известных детям сказок «Курочка ряба», «Теремок», «Репка». На картинку фон с помощью липучек прикрепляются главные герои сказок.</w:t>
      </w:r>
    </w:p>
    <w:p w14:paraId="03C76D0B" w14:textId="77777777" w:rsidR="00BE0410" w:rsidRDefault="00BE0410">
      <w:pPr>
        <w:pStyle w:val="ac"/>
        <w:shd w:val="clear" w:color="auto" w:fill="FFFFFF"/>
        <w:spacing w:before="0" w:beforeAutospacing="0" w:after="240" w:afterAutospacing="0"/>
        <w:divId w:val="2099672056"/>
        <w:rPr>
          <w:rFonts w:ascii="Open Sans" w:hAnsi="Open Sans" w:cs="Open Sans"/>
          <w:color w:val="404040"/>
        </w:rPr>
      </w:pPr>
      <w:r>
        <w:rPr>
          <w:rFonts w:ascii="Open Sans" w:hAnsi="Open Sans" w:cs="Open Sans"/>
          <w:noProof/>
          <w:color w:val="404040"/>
        </w:rPr>
        <w:lastRenderedPageBreak/>
        <w:drawing>
          <wp:inline distT="0" distB="0" distL="0" distR="0" wp14:anchorId="12F9E681" wp14:editId="180CB12B">
            <wp:extent cx="7427595" cy="8820785"/>
            <wp:effectExtent l="0" t="0" r="1905" b="0"/>
            <wp:docPr id="196250780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2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427595" cy="8820785"/>
                    </a:xfrm>
                    <a:prstGeom prst="rect">
                      <a:avLst/>
                    </a:prstGeom>
                    <a:noFill/>
                    <a:ln>
                      <a:noFill/>
                    </a:ln>
                  </pic:spPr>
                </pic:pic>
              </a:graphicData>
            </a:graphic>
          </wp:inline>
        </w:drawing>
      </w:r>
      <w:r>
        <w:rPr>
          <w:rFonts w:ascii="Open Sans" w:hAnsi="Open Sans" w:cs="Open Sans"/>
          <w:noProof/>
          <w:color w:val="404040"/>
        </w:rPr>
        <w:lastRenderedPageBreak/>
        <w:drawing>
          <wp:inline distT="0" distB="0" distL="0" distR="0" wp14:anchorId="39F56AFB" wp14:editId="1715E70B">
            <wp:extent cx="6255385" cy="8335010"/>
            <wp:effectExtent l="0" t="0" r="0" b="8890"/>
            <wp:docPr id="48514577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55385" cy="8335010"/>
                    </a:xfrm>
                    <a:prstGeom prst="rect">
                      <a:avLst/>
                    </a:prstGeom>
                    <a:noFill/>
                    <a:ln>
                      <a:noFill/>
                    </a:ln>
                  </pic:spPr>
                </pic:pic>
              </a:graphicData>
            </a:graphic>
          </wp:inline>
        </w:drawing>
      </w:r>
    </w:p>
    <w:p w14:paraId="14AEE67C" w14:textId="77777777" w:rsidR="00BE0410" w:rsidRDefault="00BE0410">
      <w:pPr>
        <w:pStyle w:val="ac"/>
        <w:shd w:val="clear" w:color="auto" w:fill="FFFFFF"/>
        <w:spacing w:before="0" w:beforeAutospacing="0" w:after="240" w:afterAutospacing="0"/>
        <w:divId w:val="2099672056"/>
        <w:rPr>
          <w:rFonts w:ascii="Open Sans" w:hAnsi="Open Sans" w:cs="Open Sans"/>
          <w:color w:val="404040"/>
        </w:rPr>
      </w:pPr>
      <w:r>
        <w:rPr>
          <w:rFonts w:ascii="Open Sans" w:hAnsi="Open Sans" w:cs="Open Sans"/>
          <w:color w:val="404040"/>
        </w:rPr>
        <w:t xml:space="preserve">Эти игры можно использовать в практически во всех видах деятельности: в процессе организованной образовательной деятельности, совместной деятельности педагога с детьми, самостоятельной деятельности детей, при </w:t>
      </w:r>
      <w:r>
        <w:rPr>
          <w:rFonts w:ascii="Open Sans" w:hAnsi="Open Sans" w:cs="Open Sans"/>
          <w:color w:val="404040"/>
        </w:rPr>
        <w:lastRenderedPageBreak/>
        <w:t>организации индивидуальной работы с ребёнком. Нетрадиционные развивающие игры на липучках помогают воспитывать интерес, способность к исследованию и творческому поиску, желание и умение учиться. Обучение должно быть развивающим, обогащать ребёнка знаниями и способами умственной деятельности, формировать познавательные интересы и способности. Игра является единственным видом деятельности детей; ведущей мы называем такую деятельность, в связи с которой происходят главнейшие изменения в психике ребенка и внутри которой развиваются психические процессы, подготавливающие переход ребенка к новой, высшей ступени его развития. Таким образом, в игровой форме прививание ребенку знаний научит его выполнять различные действия, разовьет память, мышление, творческие способности.</w:t>
      </w:r>
    </w:p>
    <w:p w14:paraId="14CCF253" w14:textId="77777777" w:rsidR="00BE0410" w:rsidRDefault="00BE0410">
      <w:pPr>
        <w:pStyle w:val="ac"/>
        <w:shd w:val="clear" w:color="auto" w:fill="FFFFFF"/>
        <w:spacing w:before="0" w:beforeAutospacing="0" w:after="240" w:afterAutospacing="0"/>
        <w:divId w:val="2099672056"/>
        <w:rPr>
          <w:rFonts w:ascii="Open Sans" w:hAnsi="Open Sans" w:cs="Open Sans"/>
          <w:color w:val="404040"/>
        </w:rPr>
      </w:pPr>
      <w:r>
        <w:rPr>
          <w:rFonts w:ascii="Open Sans" w:hAnsi="Open Sans" w:cs="Open Sans"/>
          <w:color w:val="404040"/>
        </w:rPr>
        <w:t>В результате проведенной мною работы были сделаны следующие выводы:</w:t>
      </w:r>
    </w:p>
    <w:p w14:paraId="15791460" w14:textId="77777777" w:rsidR="00BE0410" w:rsidRDefault="00BE0410">
      <w:pPr>
        <w:pStyle w:val="ac"/>
        <w:shd w:val="clear" w:color="auto" w:fill="FFFFFF"/>
        <w:spacing w:before="0" w:beforeAutospacing="0" w:after="240" w:afterAutospacing="0"/>
        <w:divId w:val="2099672056"/>
        <w:rPr>
          <w:rFonts w:ascii="Open Sans" w:hAnsi="Open Sans" w:cs="Open Sans"/>
          <w:color w:val="404040"/>
        </w:rPr>
      </w:pPr>
      <w:r>
        <w:rPr>
          <w:rFonts w:ascii="Open Sans" w:hAnsi="Open Sans" w:cs="Open Sans"/>
          <w:color w:val="404040"/>
        </w:rPr>
        <w:t>Игры на липучках являются инновационным средством. При использовании в работе у малышей повышается познавательная активность, легче усваивается информация. А так же дидактические игры на липучках сохраняют психическое равновесие, дают возможность безопасному выходу эмоций, при этом ребенок имеет возможность реализовать свой творческий потенциал, творить так, как хочется именно ему, быть свободным от любого давления, навязывания чужого мнения. Так же укрепляется вера ребенка в собственные силы, развивается индивидуальность. Подобные игры можно использовать в работе с дошкольниками, так как они не только активизируют работу воображения, но и оказывают психотерапевтическое воздействие.</w:t>
      </w:r>
    </w:p>
    <w:p w14:paraId="25D05772" w14:textId="2F06B5E8" w:rsidR="00BE0410" w:rsidRDefault="00BE0410" w:rsidP="0056109D">
      <w:pPr>
        <w:pStyle w:val="ac"/>
        <w:shd w:val="clear" w:color="auto" w:fill="FFFFFF"/>
        <w:spacing w:before="0" w:beforeAutospacing="0" w:after="0" w:afterAutospacing="0"/>
        <w:divId w:val="107895402"/>
        <w:rPr>
          <w:rFonts w:ascii="Open Sans" w:eastAsia="Times New Roman" w:hAnsi="Open Sans" w:cs="Open Sans"/>
          <w:color w:val="404040"/>
          <w:sz w:val="18"/>
          <w:szCs w:val="18"/>
        </w:rPr>
      </w:pPr>
      <w:r>
        <w:rPr>
          <w:rFonts w:ascii="Open Sans" w:hAnsi="Open Sans" w:cs="Open Sans"/>
          <w:color w:val="404040"/>
        </w:rPr>
        <w:t xml:space="preserve"> </w:t>
      </w:r>
      <w:r>
        <w:rPr>
          <w:rFonts w:ascii="Open Sans" w:eastAsia="Times New Roman" w:hAnsi="Open Sans" w:cs="Open Sans"/>
          <w:color w:val="404040"/>
          <w:sz w:val="18"/>
          <w:szCs w:val="18"/>
        </w:rPr>
        <w:t>  </w:t>
      </w:r>
    </w:p>
    <w:p w14:paraId="5EB2AB44" w14:textId="77777777" w:rsidR="00BE0410" w:rsidRDefault="00BE0410"/>
    <w:sectPr w:rsidR="00BE0410">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roman"/>
    <w:notTrueType/>
    <w:pitch w:val="default"/>
  </w:font>
  <w:font w:name="Open Sans">
    <w:panose1 w:val="020B0606030504020204"/>
    <w:charset w:val="00"/>
    <w:family w:val="swiss"/>
    <w:pitch w:val="variable"/>
    <w:sig w:usb0="E00002EF" w:usb1="4000205B" w:usb2="00000028"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F02057"/>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FA536F0"/>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0576AA0"/>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8BA0669"/>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C1C0B69"/>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ECA5040"/>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43982531">
    <w:abstractNumId w:val="0"/>
  </w:num>
  <w:num w:numId="2" w16cid:durableId="3368184">
    <w:abstractNumId w:val="5"/>
  </w:num>
  <w:num w:numId="3" w16cid:durableId="1245380676">
    <w:abstractNumId w:val="2"/>
  </w:num>
  <w:num w:numId="4" w16cid:durableId="2015063584">
    <w:abstractNumId w:val="4"/>
  </w:num>
  <w:num w:numId="5" w16cid:durableId="1457409837">
    <w:abstractNumId w:val="1"/>
  </w:num>
  <w:num w:numId="6" w16cid:durableId="26708565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31"/>
  <w:proofState w:spelling="clean"/>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0410"/>
    <w:rsid w:val="0056109D"/>
    <w:rsid w:val="006B0FFB"/>
    <w:rsid w:val="00BE0410"/>
    <w:rsid w:val="00E971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4:docId w14:val="0E4C387B"/>
  <w15:chartTrackingRefBased/>
  <w15:docId w15:val="{CFD7DBC1-49D0-F245-BACE-3998053675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ru-RU" w:eastAsia="ru-RU"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BE041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2">
    <w:name w:val="heading 2"/>
    <w:basedOn w:val="a"/>
    <w:next w:val="a"/>
    <w:link w:val="20"/>
    <w:uiPriority w:val="9"/>
    <w:semiHidden/>
    <w:unhideWhenUsed/>
    <w:qFormat/>
    <w:rsid w:val="00BE041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3">
    <w:name w:val="heading 3"/>
    <w:basedOn w:val="a"/>
    <w:next w:val="a"/>
    <w:link w:val="30"/>
    <w:uiPriority w:val="9"/>
    <w:semiHidden/>
    <w:unhideWhenUsed/>
    <w:qFormat/>
    <w:rsid w:val="00BE0410"/>
    <w:pPr>
      <w:keepNext/>
      <w:keepLines/>
      <w:spacing w:before="160" w:after="80"/>
      <w:outlineLvl w:val="2"/>
    </w:pPr>
    <w:rPr>
      <w:rFonts w:eastAsiaTheme="majorEastAsia" w:cstheme="majorBidi"/>
      <w:color w:val="0F4761" w:themeColor="accent1" w:themeShade="BF"/>
      <w:sz w:val="28"/>
      <w:szCs w:val="28"/>
    </w:rPr>
  </w:style>
  <w:style w:type="paragraph" w:styleId="4">
    <w:name w:val="heading 4"/>
    <w:basedOn w:val="a"/>
    <w:next w:val="a"/>
    <w:link w:val="40"/>
    <w:uiPriority w:val="9"/>
    <w:semiHidden/>
    <w:unhideWhenUsed/>
    <w:qFormat/>
    <w:rsid w:val="00BE0410"/>
    <w:pPr>
      <w:keepNext/>
      <w:keepLines/>
      <w:spacing w:before="80" w:after="40"/>
      <w:outlineLvl w:val="3"/>
    </w:pPr>
    <w:rPr>
      <w:rFonts w:eastAsiaTheme="majorEastAsia" w:cstheme="majorBidi"/>
      <w:i/>
      <w:iCs/>
      <w:color w:val="0F4761" w:themeColor="accent1" w:themeShade="BF"/>
    </w:rPr>
  </w:style>
  <w:style w:type="paragraph" w:styleId="5">
    <w:name w:val="heading 5"/>
    <w:basedOn w:val="a"/>
    <w:next w:val="a"/>
    <w:link w:val="50"/>
    <w:uiPriority w:val="9"/>
    <w:semiHidden/>
    <w:unhideWhenUsed/>
    <w:qFormat/>
    <w:rsid w:val="00BE0410"/>
    <w:pPr>
      <w:keepNext/>
      <w:keepLines/>
      <w:spacing w:before="80" w:after="40"/>
      <w:outlineLvl w:val="4"/>
    </w:pPr>
    <w:rPr>
      <w:rFonts w:eastAsiaTheme="majorEastAsia" w:cstheme="majorBidi"/>
      <w:color w:val="0F4761" w:themeColor="accent1" w:themeShade="BF"/>
    </w:rPr>
  </w:style>
  <w:style w:type="paragraph" w:styleId="6">
    <w:name w:val="heading 6"/>
    <w:basedOn w:val="a"/>
    <w:next w:val="a"/>
    <w:link w:val="60"/>
    <w:uiPriority w:val="9"/>
    <w:semiHidden/>
    <w:unhideWhenUsed/>
    <w:qFormat/>
    <w:rsid w:val="00BE0410"/>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BE0410"/>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BE0410"/>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BE0410"/>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E0410"/>
    <w:rPr>
      <w:rFonts w:asciiTheme="majorHAnsi" w:eastAsiaTheme="majorEastAsia" w:hAnsiTheme="majorHAnsi" w:cstheme="majorBidi"/>
      <w:color w:val="0F4761" w:themeColor="accent1" w:themeShade="BF"/>
      <w:sz w:val="40"/>
      <w:szCs w:val="40"/>
    </w:rPr>
  </w:style>
  <w:style w:type="character" w:customStyle="1" w:styleId="20">
    <w:name w:val="Заголовок 2 Знак"/>
    <w:basedOn w:val="a0"/>
    <w:link w:val="2"/>
    <w:uiPriority w:val="9"/>
    <w:semiHidden/>
    <w:rsid w:val="00BE0410"/>
    <w:rPr>
      <w:rFonts w:asciiTheme="majorHAnsi" w:eastAsiaTheme="majorEastAsia" w:hAnsiTheme="majorHAnsi" w:cstheme="majorBidi"/>
      <w:color w:val="0F4761" w:themeColor="accent1" w:themeShade="BF"/>
      <w:sz w:val="32"/>
      <w:szCs w:val="32"/>
    </w:rPr>
  </w:style>
  <w:style w:type="character" w:customStyle="1" w:styleId="30">
    <w:name w:val="Заголовок 3 Знак"/>
    <w:basedOn w:val="a0"/>
    <w:link w:val="3"/>
    <w:uiPriority w:val="9"/>
    <w:semiHidden/>
    <w:rsid w:val="00BE0410"/>
    <w:rPr>
      <w:rFonts w:eastAsiaTheme="majorEastAsia" w:cstheme="majorBidi"/>
      <w:color w:val="0F4761" w:themeColor="accent1" w:themeShade="BF"/>
      <w:sz w:val="28"/>
      <w:szCs w:val="28"/>
    </w:rPr>
  </w:style>
  <w:style w:type="character" w:customStyle="1" w:styleId="40">
    <w:name w:val="Заголовок 4 Знак"/>
    <w:basedOn w:val="a0"/>
    <w:link w:val="4"/>
    <w:uiPriority w:val="9"/>
    <w:semiHidden/>
    <w:rsid w:val="00BE0410"/>
    <w:rPr>
      <w:rFonts w:eastAsiaTheme="majorEastAsia" w:cstheme="majorBidi"/>
      <w:i/>
      <w:iCs/>
      <w:color w:val="0F4761" w:themeColor="accent1" w:themeShade="BF"/>
    </w:rPr>
  </w:style>
  <w:style w:type="character" w:customStyle="1" w:styleId="50">
    <w:name w:val="Заголовок 5 Знак"/>
    <w:basedOn w:val="a0"/>
    <w:link w:val="5"/>
    <w:uiPriority w:val="9"/>
    <w:semiHidden/>
    <w:rsid w:val="00BE0410"/>
    <w:rPr>
      <w:rFonts w:eastAsiaTheme="majorEastAsia" w:cstheme="majorBidi"/>
      <w:color w:val="0F4761" w:themeColor="accent1" w:themeShade="BF"/>
    </w:rPr>
  </w:style>
  <w:style w:type="character" w:customStyle="1" w:styleId="60">
    <w:name w:val="Заголовок 6 Знак"/>
    <w:basedOn w:val="a0"/>
    <w:link w:val="6"/>
    <w:uiPriority w:val="9"/>
    <w:semiHidden/>
    <w:rsid w:val="00BE0410"/>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BE0410"/>
    <w:rPr>
      <w:rFonts w:eastAsiaTheme="majorEastAsia" w:cstheme="majorBidi"/>
      <w:color w:val="595959" w:themeColor="text1" w:themeTint="A6"/>
    </w:rPr>
  </w:style>
  <w:style w:type="character" w:customStyle="1" w:styleId="80">
    <w:name w:val="Заголовок 8 Знак"/>
    <w:basedOn w:val="a0"/>
    <w:link w:val="8"/>
    <w:uiPriority w:val="9"/>
    <w:semiHidden/>
    <w:rsid w:val="00BE0410"/>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BE0410"/>
    <w:rPr>
      <w:rFonts w:eastAsiaTheme="majorEastAsia" w:cstheme="majorBidi"/>
      <w:color w:val="272727" w:themeColor="text1" w:themeTint="D8"/>
    </w:rPr>
  </w:style>
  <w:style w:type="paragraph" w:styleId="a3">
    <w:name w:val="Title"/>
    <w:basedOn w:val="a"/>
    <w:next w:val="a"/>
    <w:link w:val="a4"/>
    <w:uiPriority w:val="10"/>
    <w:qFormat/>
    <w:rsid w:val="00BE041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BE0410"/>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BE0410"/>
    <w:pPr>
      <w:numPr>
        <w:ilvl w:val="1"/>
      </w:numPr>
    </w:pPr>
    <w:rPr>
      <w:rFonts w:eastAsiaTheme="majorEastAsia" w:cstheme="majorBidi"/>
      <w:color w:val="595959" w:themeColor="text1" w:themeTint="A6"/>
      <w:spacing w:val="15"/>
      <w:sz w:val="28"/>
      <w:szCs w:val="28"/>
    </w:rPr>
  </w:style>
  <w:style w:type="character" w:customStyle="1" w:styleId="a6">
    <w:name w:val="Подзаголовок Знак"/>
    <w:basedOn w:val="a0"/>
    <w:link w:val="a5"/>
    <w:uiPriority w:val="11"/>
    <w:rsid w:val="00BE0410"/>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BE0410"/>
    <w:pPr>
      <w:spacing w:before="160"/>
      <w:jc w:val="center"/>
    </w:pPr>
    <w:rPr>
      <w:i/>
      <w:iCs/>
      <w:color w:val="404040" w:themeColor="text1" w:themeTint="BF"/>
    </w:rPr>
  </w:style>
  <w:style w:type="character" w:customStyle="1" w:styleId="22">
    <w:name w:val="Цитата 2 Знак"/>
    <w:basedOn w:val="a0"/>
    <w:link w:val="21"/>
    <w:uiPriority w:val="29"/>
    <w:rsid w:val="00BE0410"/>
    <w:rPr>
      <w:i/>
      <w:iCs/>
      <w:color w:val="404040" w:themeColor="text1" w:themeTint="BF"/>
    </w:rPr>
  </w:style>
  <w:style w:type="paragraph" w:styleId="a7">
    <w:name w:val="List Paragraph"/>
    <w:basedOn w:val="a"/>
    <w:uiPriority w:val="34"/>
    <w:qFormat/>
    <w:rsid w:val="00BE0410"/>
    <w:pPr>
      <w:ind w:left="720"/>
      <w:contextualSpacing/>
    </w:pPr>
  </w:style>
  <w:style w:type="character" w:styleId="a8">
    <w:name w:val="Intense Emphasis"/>
    <w:basedOn w:val="a0"/>
    <w:uiPriority w:val="21"/>
    <w:qFormat/>
    <w:rsid w:val="00BE0410"/>
    <w:rPr>
      <w:i/>
      <w:iCs/>
      <w:color w:val="0F4761" w:themeColor="accent1" w:themeShade="BF"/>
    </w:rPr>
  </w:style>
  <w:style w:type="paragraph" w:styleId="a9">
    <w:name w:val="Intense Quote"/>
    <w:basedOn w:val="a"/>
    <w:next w:val="a"/>
    <w:link w:val="aa"/>
    <w:uiPriority w:val="30"/>
    <w:qFormat/>
    <w:rsid w:val="00BE041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aa">
    <w:name w:val="Выделенная цитата Знак"/>
    <w:basedOn w:val="a0"/>
    <w:link w:val="a9"/>
    <w:uiPriority w:val="30"/>
    <w:rsid w:val="00BE0410"/>
    <w:rPr>
      <w:i/>
      <w:iCs/>
      <w:color w:val="0F4761" w:themeColor="accent1" w:themeShade="BF"/>
    </w:rPr>
  </w:style>
  <w:style w:type="character" w:styleId="ab">
    <w:name w:val="Intense Reference"/>
    <w:basedOn w:val="a0"/>
    <w:uiPriority w:val="32"/>
    <w:qFormat/>
    <w:rsid w:val="00BE0410"/>
    <w:rPr>
      <w:b/>
      <w:bCs/>
      <w:smallCaps/>
      <w:color w:val="0F4761" w:themeColor="accent1" w:themeShade="BF"/>
      <w:spacing w:val="5"/>
    </w:rPr>
  </w:style>
  <w:style w:type="paragraph" w:styleId="ac">
    <w:name w:val="Normal (Web)"/>
    <w:basedOn w:val="a"/>
    <w:uiPriority w:val="99"/>
    <w:unhideWhenUsed/>
    <w:rsid w:val="00BE0410"/>
    <w:pPr>
      <w:spacing w:before="100" w:beforeAutospacing="1" w:after="100" w:afterAutospacing="1" w:line="240" w:lineRule="auto"/>
    </w:pPr>
    <w:rPr>
      <w:rFonts w:ascii="Times New Roman" w:hAnsi="Times New Roman" w:cs="Times New Roman"/>
      <w:kern w:val="0"/>
      <w14:ligatures w14:val="none"/>
    </w:rPr>
  </w:style>
  <w:style w:type="character" w:styleId="ad">
    <w:name w:val="Hyperlink"/>
    <w:basedOn w:val="a0"/>
    <w:uiPriority w:val="99"/>
    <w:semiHidden/>
    <w:unhideWhenUsed/>
    <w:rsid w:val="00BE0410"/>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7895402">
      <w:marLeft w:val="-225"/>
      <w:marRight w:val="-225"/>
      <w:marTop w:val="375"/>
      <w:marBottom w:val="0"/>
      <w:divBdr>
        <w:top w:val="none" w:sz="0" w:space="0" w:color="auto"/>
        <w:left w:val="none" w:sz="0" w:space="0" w:color="auto"/>
        <w:bottom w:val="none" w:sz="0" w:space="0" w:color="auto"/>
        <w:right w:val="none" w:sz="0" w:space="0" w:color="auto"/>
      </w:divBdr>
    </w:div>
    <w:div w:id="602037828">
      <w:marLeft w:val="0"/>
      <w:marRight w:val="0"/>
      <w:marTop w:val="420"/>
      <w:marBottom w:val="570"/>
      <w:divBdr>
        <w:top w:val="single" w:sz="6" w:space="21" w:color="C4E4C6"/>
        <w:left w:val="none" w:sz="0" w:space="0" w:color="auto"/>
        <w:bottom w:val="none" w:sz="0" w:space="0" w:color="auto"/>
        <w:right w:val="none" w:sz="0" w:space="0" w:color="auto"/>
      </w:divBdr>
      <w:divsChild>
        <w:div w:id="554202621">
          <w:marLeft w:val="0"/>
          <w:marRight w:val="0"/>
          <w:marTop w:val="0"/>
          <w:marBottom w:val="0"/>
          <w:divBdr>
            <w:top w:val="single" w:sz="6" w:space="8" w:color="C4E4C6"/>
            <w:left w:val="single" w:sz="6" w:space="8" w:color="C4E4C6"/>
            <w:bottom w:val="single" w:sz="6" w:space="8" w:color="C4E4C6"/>
            <w:right w:val="single" w:sz="6" w:space="8" w:color="C4E4C6"/>
          </w:divBdr>
          <w:divsChild>
            <w:div w:id="1505364069">
              <w:marLeft w:val="0"/>
              <w:marRight w:val="0"/>
              <w:marTop w:val="0"/>
              <w:marBottom w:val="240"/>
              <w:divBdr>
                <w:top w:val="none" w:sz="0" w:space="0" w:color="auto"/>
                <w:left w:val="none" w:sz="0" w:space="0" w:color="auto"/>
                <w:bottom w:val="none" w:sz="0" w:space="0" w:color="auto"/>
                <w:right w:val="none" w:sz="0" w:space="0" w:color="auto"/>
              </w:divBdr>
            </w:div>
            <w:div w:id="1105154822">
              <w:marLeft w:val="0"/>
              <w:marRight w:val="0"/>
              <w:marTop w:val="0"/>
              <w:marBottom w:val="240"/>
              <w:divBdr>
                <w:top w:val="none" w:sz="0" w:space="0" w:color="auto"/>
                <w:left w:val="none" w:sz="0" w:space="0" w:color="auto"/>
                <w:bottom w:val="none" w:sz="0" w:space="0" w:color="auto"/>
                <w:right w:val="none" w:sz="0" w:space="0" w:color="auto"/>
              </w:divBdr>
            </w:div>
            <w:div w:id="2099672056">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 /><Relationship Id="rId13" Type="http://schemas.openxmlformats.org/officeDocument/2006/relationships/image" Target="media/image9.jpeg" /><Relationship Id="rId3" Type="http://schemas.openxmlformats.org/officeDocument/2006/relationships/settings" Target="settings.xml" /><Relationship Id="rId7" Type="http://schemas.openxmlformats.org/officeDocument/2006/relationships/image" Target="media/image3.jpeg" /><Relationship Id="rId12" Type="http://schemas.openxmlformats.org/officeDocument/2006/relationships/image" Target="media/image8.jpeg" /><Relationship Id="rId17" Type="http://schemas.openxmlformats.org/officeDocument/2006/relationships/theme" Target="theme/theme1.xml" /><Relationship Id="rId2" Type="http://schemas.openxmlformats.org/officeDocument/2006/relationships/styles" Target="styles.xml" /><Relationship Id="rId16" Type="http://schemas.openxmlformats.org/officeDocument/2006/relationships/fontTable" Target="fontTable.xml" /><Relationship Id="rId1" Type="http://schemas.openxmlformats.org/officeDocument/2006/relationships/numbering" Target="numbering.xml" /><Relationship Id="rId6" Type="http://schemas.openxmlformats.org/officeDocument/2006/relationships/image" Target="media/image2.jpeg" /><Relationship Id="rId11" Type="http://schemas.openxmlformats.org/officeDocument/2006/relationships/image" Target="media/image7.jpeg" /><Relationship Id="rId5" Type="http://schemas.openxmlformats.org/officeDocument/2006/relationships/image" Target="media/image1.jpeg" /><Relationship Id="rId15" Type="http://schemas.openxmlformats.org/officeDocument/2006/relationships/image" Target="media/image11.jpeg" /><Relationship Id="rId10" Type="http://schemas.openxmlformats.org/officeDocument/2006/relationships/image" Target="media/image6.jpeg" /><Relationship Id="rId4" Type="http://schemas.openxmlformats.org/officeDocument/2006/relationships/webSettings" Target="webSettings.xml" /><Relationship Id="rId9" Type="http://schemas.openxmlformats.org/officeDocument/2006/relationships/image" Target="media/image5.jpeg" /><Relationship Id="rId14" Type="http://schemas.openxmlformats.org/officeDocument/2006/relationships/image" Target="media/image10.jpeg"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Стандартная">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2</TotalTime>
  <Pages>17</Pages>
  <Words>1024</Words>
  <Characters>5839</Characters>
  <Application>Microsoft Office Word</Application>
  <DocSecurity>0</DocSecurity>
  <Lines>48</Lines>
  <Paragraphs>13</Paragraphs>
  <ScaleCrop>false</ScaleCrop>
  <Company/>
  <LinksUpToDate>false</LinksUpToDate>
  <CharactersWithSpaces>6850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Анна Анна</dc:creator>
  <cp:keywords/>
  <dc:description/>
  <cp:lastModifiedBy>Анна Анна</cp:lastModifiedBy>
  <cp:revision>2</cp:revision>
  <dcterms:created xsi:type="dcterms:W3CDTF">2025-12-23T11:15:00Z</dcterms:created>
  <dcterms:modified xsi:type="dcterms:W3CDTF">2025-12-23T11:15:00Z</dcterms:modified>
</cp:coreProperties>
</file>