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8D6" w:rsidRPr="000B2605" w:rsidRDefault="00D5365D" w:rsidP="000B2605">
      <w:pPr>
        <w:spacing w:before="192" w:after="192" w:line="336" w:lineRule="atLeast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B2605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ИСПОЛЬЗОВАНИЕ</w:t>
      </w:r>
      <w:r w:rsidR="007B08D6" w:rsidRPr="000B2605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ГОТОВОГО ЛЕПБУКА В ПРОЦЕССЕ ОЗНАКОМЛЕНИЯ С МИРОМ ПРОФЕССИЙ ДЕТЕЙ </w:t>
      </w:r>
      <w:r w:rsidRPr="000B2605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ПОДГОТОВИТЕЛЬНОГО </w:t>
      </w:r>
      <w:r w:rsidR="007B08D6" w:rsidRPr="000B2605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ВОЗРАСТА С ЗАДЕРЖКОЙ ПСИХИЧЕСКОГО РАЗВИТИЯ</w:t>
      </w:r>
    </w:p>
    <w:p w:rsidR="007B08D6" w:rsidRPr="000B2605" w:rsidRDefault="00D5365D" w:rsidP="000B2605">
      <w:pPr>
        <w:spacing w:before="192" w:after="192" w:line="336" w:lineRule="atLeast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B2605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КАЛИНИНА ЮЛИЯ НИКОЛАЕВНА</w:t>
      </w:r>
      <w:r w:rsidR="007B08D6"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br/>
        <w:t>Воспитатель высшей квалифи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кационной категории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br/>
        <w:t xml:space="preserve">МБДОУ « Детский сад №204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Звуковичок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»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br/>
        <w:t>г. БАРНАУЛ</w:t>
      </w:r>
    </w:p>
    <w:p w:rsidR="007B08D6" w:rsidRPr="000B2605" w:rsidRDefault="007B08D6" w:rsidP="000B2605">
      <w:pPr>
        <w:spacing w:before="192" w:after="192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B2605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Аннотация.</w:t>
      </w:r>
      <w:r w:rsid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 статье исследуется методический потен</w:t>
      </w:r>
      <w:r w:rsidR="00D5365D"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циал использования </w:t>
      </w:r>
      <w:proofErr w:type="gram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готовых</w:t>
      </w:r>
      <w:proofErr w:type="gram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лепбуков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в коррекционно-развивающей рабо</w:t>
      </w:r>
      <w:r w:rsidR="00D5365D"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те с детьми подготовительного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возраста с задержкой психического развития (ЗПР). Автор рассматривает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как структурно-семантическое дидактическое пособие, способствующее преодолению характерных для данной категории детей когнитивных трудностей: фрагментарности восприятия, слабости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вербально-логических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операций и низкой познавательной инициативы. Подробно анализируются этапы методической адаптации готового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лепбука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«Профессии», техники работы с его интерактивными элементами и механизмы интеграции пособия в различные виды детской деятельности. На основе педагогического наблюдения демонстрируется эффективность данного подхода для формирования систематизированных представлений о профессиональной деятельности и развития регуляторных функций.</w:t>
      </w:r>
    </w:p>
    <w:p w:rsidR="007B08D6" w:rsidRPr="000B2605" w:rsidRDefault="007B08D6" w:rsidP="000B2605">
      <w:pPr>
        <w:spacing w:before="192" w:after="192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B2605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Ключевые слова: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задержка психическо</w:t>
      </w:r>
      <w:r w:rsidR="001B1FD8"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го развития, подготовительный 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возраст, готовый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, дидактическое пособие, ознакомление с профессиями, коррекционно-развивающая работа, интерактивное обучение, структурно-семантический подход.</w:t>
      </w:r>
    </w:p>
    <w:p w:rsidR="007B08D6" w:rsidRPr="000B2605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B2605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>Введение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br/>
        <w:t xml:space="preserve">Актуальность проблемы формирования целостных социальных представлений у детей с задержкой психического развития (ЗПР) обусловлена их особой образовательной траекторией. Когнитивный профиль данной категории дошкольников характеризуется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несформированностью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целостного образа окружающей действительности, что в полной мере проявляется при усвоении сложных социальных категорий, таких как профессиональная деятельность [1,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c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. 67]. Традиционные фронтальные формы работы (</w:t>
      </w:r>
      <w:proofErr w:type="gram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рассказ, беседа) часто не достигают</w:t>
      </w:r>
      <w:proofErr w:type="gram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цели, так как не обеспечивают необходимой степени наглядности, действенности и индивидуализации. В этой связи возникает потребность в дидактических средствах, которые могли бы выполнять функцию внешнего когнитивного каркаса, организующего восприятие и мышление ребенка. Таким средством, обладающим значительным, но не до конца изученным методическим потенциалом, является готовый (фабричный) тематический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.</w:t>
      </w:r>
    </w:p>
    <w:p w:rsidR="007B08D6" w:rsidRPr="000B2605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Целью</w:t>
      </w:r>
      <w:r w:rsidR="000B2605"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д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анного исследования является разработка и апробация методики использования готового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лепбука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для формирования систематизированных, конкретных представлений о профессиях у детей подготовительной группы с ЗПР, а также оценка его влияния на развитие познавательной и регуляторной активности.</w:t>
      </w:r>
    </w:p>
    <w:p w:rsidR="007B08D6" w:rsidRPr="000B2605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Теоретико-методологические основания применения готового </w:t>
      </w: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лепбука</w:t>
      </w:r>
      <w:proofErr w:type="spellEnd"/>
      <w:r w:rsidR="000B2605">
        <w:rPr>
          <w:rFonts w:ascii="Times New Roman" w:eastAsia="Times New Roman" w:hAnsi="Times New Roman" w:cs="Times New Roman"/>
          <w:b/>
          <w:bCs/>
          <w:color w:val="0F1115"/>
          <w:sz w:val="24"/>
          <w:szCs w:val="24"/>
          <w:lang w:eastAsia="ru-RU"/>
        </w:rPr>
        <w:t xml:space="preserve"> 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в современной дидактике как интерактивная тематическая папка, представляющая 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lastRenderedPageBreak/>
        <w:t xml:space="preserve">информацию в виде структурированных, взаимосвязанных модулей (кармашки, конверты, подвижные элементы) [3,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c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. 15]. Его дидактическая ценность для детей с ЗПР вытекает из нескольких ключевых принципов коррекционной педагогики:</w:t>
      </w:r>
    </w:p>
    <w:p w:rsidR="007B08D6" w:rsidRPr="00081899" w:rsidRDefault="007B08D6" w:rsidP="000B2605">
      <w:pPr>
        <w:numPr>
          <w:ilvl w:val="0"/>
          <w:numId w:val="6"/>
        </w:numPr>
        <w:spacing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gram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Принцип </w:t>
      </w: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полисенсорности</w:t>
      </w:r>
      <w:proofErr w:type="spell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и наглядности:</w:t>
      </w:r>
      <w:r w:rsidR="000B2605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и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нформация предъявляется одновременно в визуальной (изображение), тактильной (физическое манипулирование элементом) и вербальной (название, комментарий) модальностях, что обеспечивает более прочное запоминание.</w:t>
      </w:r>
      <w:proofErr w:type="gramEnd"/>
    </w:p>
    <w:p w:rsidR="007B08D6" w:rsidRPr="00081899" w:rsidRDefault="007B08D6" w:rsidP="000B2605">
      <w:pPr>
        <w:numPr>
          <w:ilvl w:val="0"/>
          <w:numId w:val="6"/>
        </w:numPr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Принцип структурности и алгоритмизации:</w:t>
      </w:r>
      <w:r w:rsidR="000B2605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в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нутренняя организация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лепбука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задает четкий алгоритм познавательных действий, компенсируя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несформированность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внутреннего плана деятельности у ребенка с ЗПР.</w:t>
      </w:r>
    </w:p>
    <w:p w:rsidR="007B08D6" w:rsidRPr="000B2605" w:rsidRDefault="007B08D6" w:rsidP="000B2605">
      <w:pPr>
        <w:numPr>
          <w:ilvl w:val="0"/>
          <w:numId w:val="6"/>
        </w:numPr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Принцип мотивации и игровой подачи:</w:t>
      </w:r>
      <w:r w:rsidR="000B2605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ф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ормат</w:t>
      </w: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«книги с секретами» создает устойчивый познавательный интерес, превращая обучение в исследование.</w:t>
      </w:r>
    </w:p>
    <w:p w:rsidR="007B08D6" w:rsidRPr="000B2605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gram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Готовый</w:t>
      </w:r>
      <w:proofErr w:type="gram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, в отличие от авторского, представляет собой уже сформированную дидактическую систему. Задача педагога заключается не в его создании, а в грамотной методической адаптации и встраивании в образовательный процесс.</w:t>
      </w:r>
    </w:p>
    <w:p w:rsidR="007B08D6" w:rsidRPr="000B2605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В исследов</w:t>
      </w:r>
      <w:r w:rsid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ании использовался </w:t>
      </w:r>
      <w:proofErr w:type="spellStart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«Калейдоскоп профессий». Его содержание было проанализировано и адаптировано в три этапа.</w:t>
      </w:r>
    </w:p>
    <w:p w:rsidR="007B08D6" w:rsidRPr="00081899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1. Предварительный аналитико-адаптационный этап.</w:t>
      </w:r>
      <w:r w:rsidR="000B2605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П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едагогом проводился критический анализ пособия: выделялись ключевые смысловые блоки («Орудия труда», «Место работы», «Спецодежда», «Результат труда»), оценивалась сложность заданий. Для упрощения восприятия были введены дополнительные цветовые и симво</w:t>
      </w:r>
      <w:r w:rsidR="001B1FD8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льные маркеры (например, желтый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кружок на карточк</w:t>
      </w:r>
      <w:r w:rsidR="001B1FD8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ах с инструментами повара, </w:t>
      </w:r>
      <w:proofErr w:type="spellStart"/>
      <w:r w:rsidR="001B1FD8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зеленный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– строителя). Слишком абстрактные или перегруженные деталями элементы на начальном этапе исключались из работы.</w:t>
      </w:r>
    </w:p>
    <w:p w:rsidR="007B08D6" w:rsidRPr="00081899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2. Основной этап непосредственной образовательной деятельности.</w:t>
      </w:r>
      <w:r w:rsidR="000B2605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Работа строилась по принципу «от совместного действия </w:t>
      </w:r>
      <w:proofErr w:type="gram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</w:t>
      </w:r>
      <w:proofErr w:type="gram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самостоятельному» и включала комплекс приемов:</w:t>
      </w:r>
    </w:p>
    <w:p w:rsidR="007B08D6" w:rsidRPr="00081899" w:rsidRDefault="007B08D6" w:rsidP="000B2605">
      <w:pPr>
        <w:numPr>
          <w:ilvl w:val="0"/>
          <w:numId w:val="7"/>
        </w:numPr>
        <w:spacing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Прием комментированного исследования:</w:t>
      </w:r>
      <w:r w:rsidR="000B2605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едагог, демонстрируя элемент, развернуто описывал каждое действие: «Я открываю этот треугольный кармашек. Вижу три карточки. На первой – человек в белом халате. Это врач. На второй – инструмент, который называется «фонендоскоп». Он нужен, чтобы слушать дыхание. На третьей – здание с красным крестом. Это больница, место работы врача».</w:t>
      </w:r>
    </w:p>
    <w:p w:rsidR="007B08D6" w:rsidRPr="00081899" w:rsidRDefault="007B08D6" w:rsidP="000B2605">
      <w:pPr>
        <w:numPr>
          <w:ilvl w:val="0"/>
          <w:numId w:val="7"/>
        </w:numPr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Прием пошагового алгоритма:</w:t>
      </w:r>
      <w:r w:rsidR="000B2605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и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нструкции давались дробно, с визуальной опорой на элемент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лепбука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: «1. Найди кармашек с желтой ручкой (пальцем указывается). 2. Открой его. 3. Достань только карточки с фотографиями людей. 4. Разложи их перед собой».</w:t>
      </w:r>
    </w:p>
    <w:p w:rsidR="007B08D6" w:rsidRPr="00081899" w:rsidRDefault="007B08D6" w:rsidP="000B2605">
      <w:pPr>
        <w:numPr>
          <w:ilvl w:val="0"/>
          <w:numId w:val="7"/>
        </w:numPr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Прием параллельного действия:</w:t>
      </w:r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п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едагог и ребенок работали с идентичными элементами одновременно, что обеспечивало возможность прямого подражания и немедленной коррекции.</w:t>
      </w:r>
    </w:p>
    <w:p w:rsidR="007B08D6" w:rsidRPr="00081899" w:rsidRDefault="007B08D6" w:rsidP="000B2605">
      <w:pPr>
        <w:numPr>
          <w:ilvl w:val="0"/>
          <w:numId w:val="7"/>
        </w:numPr>
        <w:spacing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Прием </w:t>
      </w: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проблематизации</w:t>
      </w:r>
      <w:proofErr w:type="spell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на основе содержания </w:t>
      </w: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лепбука</w:t>
      </w:r>
      <w:proofErr w:type="spell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:</w:t>
      </w:r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п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осле освоения базовых связей создавалась ситуация «ошибки»: «Посмотри, я положил рядом карточку «пожарный» и картинку «овощи». Так может быть? Почему нет? Какую картинку нужно выбрать вместо овощей?».</w:t>
      </w:r>
    </w:p>
    <w:p w:rsidR="007B08D6" w:rsidRPr="00081899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lastRenderedPageBreak/>
        <w:t>3. Этап интеграции и закрепления.</w:t>
      </w:r>
      <w:r w:rsidR="00C61512"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Содержание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лепбука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использовалось как ресурс для других видов деятельности:</w:t>
      </w:r>
    </w:p>
    <w:p w:rsidR="007B08D6" w:rsidRPr="00081899" w:rsidRDefault="007B08D6" w:rsidP="000B2605">
      <w:pPr>
        <w:numPr>
          <w:ilvl w:val="0"/>
          <w:numId w:val="8"/>
        </w:numPr>
        <w:spacing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В сюжетно-ролевой игре:</w:t>
      </w:r>
      <w:r w:rsidR="000B2605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арточки с профессиями становились «удостоверениями», определяющими роль.</w:t>
      </w:r>
    </w:p>
    <w:p w:rsidR="007B08D6" w:rsidRPr="00081899" w:rsidRDefault="007B08D6" w:rsidP="000B2605">
      <w:pPr>
        <w:numPr>
          <w:ilvl w:val="0"/>
          <w:numId w:val="8"/>
        </w:numPr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В продуктивной деятельности:</w:t>
      </w:r>
      <w:r w:rsidR="000B2605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д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ети лепили или рисовали инструменты, найденные в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лепбуке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.</w:t>
      </w:r>
    </w:p>
    <w:p w:rsidR="007B08D6" w:rsidRPr="00081899" w:rsidRDefault="007B08D6" w:rsidP="000B2605">
      <w:pPr>
        <w:numPr>
          <w:ilvl w:val="0"/>
          <w:numId w:val="8"/>
        </w:numPr>
        <w:spacing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В бытовой деятельности:</w:t>
      </w:r>
      <w:r w:rsidR="000B2605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а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лгоритмы из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лепбука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(«Что нужно сделать, чтобы построить дом?») переносились на планирование режимных моментов («Что нужно сделать, чтобы накрыть на стол?»).</w:t>
      </w:r>
    </w:p>
    <w:p w:rsidR="000B2605" w:rsidRPr="00081899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Результаты и их интерпретация</w:t>
      </w:r>
    </w:p>
    <w:p w:rsidR="007B08D6" w:rsidRPr="00081899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Эффективность методики оценивалась методом включенного педагогического наблюдения с фиксацией поведенческих и продуктивных показателей у 7 детей подготовительной группы с ЗПР в течение 8 недель.</w:t>
      </w:r>
    </w:p>
    <w:p w:rsidR="007B08D6" w:rsidRPr="00081899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Качественные изменения проявились в следующих аспектах:</w:t>
      </w:r>
    </w:p>
    <w:p w:rsidR="007B08D6" w:rsidRPr="00081899" w:rsidRDefault="007B08D6" w:rsidP="000B2605">
      <w:pPr>
        <w:numPr>
          <w:ilvl w:val="0"/>
          <w:numId w:val="9"/>
        </w:numPr>
        <w:spacing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Когнитивно-смысловой</w:t>
      </w:r>
      <w:proofErr w:type="spell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аспект:</w:t>
      </w:r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н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а начальном этапе дети демонстрировали разрозненные, часто ситуативные знания («Дядя в каске»). К завершению цикла 6 из 7 детей могли, используя структуру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лепбука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как опору, составить связное высказывание по 3-4 предложения о знакомой профессии, включающее название, место, основное действие и инструмент. Это свидетельствует о формировании элементарного понятийного каркаса.</w:t>
      </w:r>
    </w:p>
    <w:p w:rsidR="007B08D6" w:rsidRPr="00081899" w:rsidRDefault="007B08D6" w:rsidP="000B2605">
      <w:pPr>
        <w:numPr>
          <w:ilvl w:val="0"/>
          <w:numId w:val="9"/>
        </w:numPr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Регуляторно-деятельностный</w:t>
      </w:r>
      <w:proofErr w:type="spell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аспект:</w:t>
      </w:r>
      <w:r w:rsidR="00C61512"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р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абота с четко локализованными элементами внутри ограниченного пространства кармашка способствовала снижению импульсивности. Дети учились удерживать цель конкретного шага («сейчас я ищу только одежду»). Увеличилась продолжительность целенаправленной работы с дидактическим материалом с 3-5 до 10-12 минут.</w:t>
      </w:r>
    </w:p>
    <w:p w:rsidR="007B08D6" w:rsidRPr="00081899" w:rsidRDefault="007B08D6" w:rsidP="000B2605">
      <w:pPr>
        <w:numPr>
          <w:ilvl w:val="0"/>
          <w:numId w:val="9"/>
        </w:numPr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Мотивационно-коммуникативный</w:t>
      </w:r>
      <w:proofErr w:type="spell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аспект:</w:t>
      </w:r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proofErr w:type="spellStart"/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епбук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выступал как мощный внешний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мотиватор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, провоцирующий познавательные вопросы («А что в этом маленьком конвертике?»). В процессе совместной работы </w:t>
      </w:r>
      <w:proofErr w:type="gram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со</w:t>
      </w:r>
      <w:proofErr w:type="gram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взрослым и сверстниками над общим пособием активизировалась диалогическая речь, возникали ситуации спонтанного объяснения и помощи.</w:t>
      </w:r>
    </w:p>
    <w:p w:rsidR="000B2605" w:rsidRPr="00081899" w:rsidRDefault="007B08D6" w:rsidP="000B2605">
      <w:pPr>
        <w:spacing w:before="192" w:after="192" w:line="336" w:lineRule="atLeast"/>
        <w:ind w:firstLine="567"/>
        <w:jc w:val="both"/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Обсуждение результатов</w:t>
      </w:r>
    </w:p>
    <w:p w:rsidR="007B08D6" w:rsidRPr="00081899" w:rsidRDefault="007B08D6" w:rsidP="00C61512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Полученные данные позволяют утверждать, что </w:t>
      </w:r>
      <w:proofErr w:type="gram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готовый</w:t>
      </w:r>
      <w:proofErr w:type="gram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при его методически продуманном использовании выполняет несколько ключевых коррекционных функций:</w:t>
      </w:r>
    </w:p>
    <w:p w:rsidR="007B08D6" w:rsidRPr="00081899" w:rsidRDefault="007B08D6" w:rsidP="000B2605">
      <w:pPr>
        <w:numPr>
          <w:ilvl w:val="0"/>
          <w:numId w:val="10"/>
        </w:numPr>
        <w:spacing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Структурирующую:</w:t>
      </w:r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о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рганизует разрозненную информацию в зримую, тактильно воспринимаемую систему.</w:t>
      </w:r>
    </w:p>
    <w:p w:rsidR="007B08D6" w:rsidRPr="00081899" w:rsidRDefault="007B08D6" w:rsidP="000B2605">
      <w:pPr>
        <w:numPr>
          <w:ilvl w:val="0"/>
          <w:numId w:val="10"/>
        </w:numPr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gram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Компенсаторную</w:t>
      </w:r>
      <w:proofErr w:type="gram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:</w:t>
      </w:r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с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лужит внешней «опорой» для мышления и памяти, облегчая установление смысловых связей.</w:t>
      </w:r>
    </w:p>
    <w:p w:rsidR="007B08D6" w:rsidRPr="00081899" w:rsidRDefault="007B08D6" w:rsidP="000B2605">
      <w:pPr>
        <w:numPr>
          <w:ilvl w:val="0"/>
          <w:numId w:val="10"/>
        </w:numPr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gram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Регуляторную</w:t>
      </w:r>
      <w:proofErr w:type="gram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:</w:t>
      </w:r>
      <w:r w:rsidR="00C61512"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з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адает внешний алгоритм действий, способствуя развитию произвольности.</w:t>
      </w:r>
    </w:p>
    <w:p w:rsidR="007B08D6" w:rsidRPr="00081899" w:rsidRDefault="007B08D6" w:rsidP="000B2605">
      <w:pPr>
        <w:numPr>
          <w:ilvl w:val="0"/>
          <w:numId w:val="10"/>
        </w:numPr>
        <w:spacing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gram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Мотивационную</w:t>
      </w:r>
      <w:proofErr w:type="gram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:</w:t>
      </w:r>
      <w:r w:rsidR="00C61512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п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ревращает процесс усвоения знаний в увлекательное исследование.</w:t>
      </w:r>
    </w:p>
    <w:p w:rsidR="007B08D6" w:rsidRPr="00081899" w:rsidRDefault="007B08D6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lastRenderedPageBreak/>
        <w:t xml:space="preserve">Методика работы, построенная на поэтапной адаптации, алгоритмизации и интеграции, позволяет преодолеть основной недостаток готового пособия – его </w:t>
      </w:r>
      <w:proofErr w:type="gram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изначальную</w:t>
      </w:r>
      <w:proofErr w:type="gram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неиндивидуализированность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и превратить его в эффективный инструмент личностно-ориентированной коррекции.</w:t>
      </w:r>
    </w:p>
    <w:p w:rsidR="007B08D6" w:rsidRPr="00081899" w:rsidRDefault="000B2605" w:rsidP="000B2605">
      <w:pPr>
        <w:spacing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Таким образом, п</w:t>
      </w:r>
      <w:r w:rsidR="007B08D6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роведенное исследование подтвердило гипотезу о высоком дидактическом потенциале </w:t>
      </w:r>
      <w:proofErr w:type="gramStart"/>
      <w:r w:rsidR="007B08D6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готовых</w:t>
      </w:r>
      <w:proofErr w:type="gramEnd"/>
      <w:r w:rsidR="007B08D6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</w:t>
      </w:r>
      <w:proofErr w:type="spellStart"/>
      <w:r w:rsidR="007B08D6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лепбуков</w:t>
      </w:r>
      <w:proofErr w:type="spellEnd"/>
      <w:r w:rsidR="007B08D6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в работе с детьми с ЗПР. Разработанная трехэтапная методика, включающая адаптацию, алгоритмизированное совместное действие и интеграцию, позволяет максимально эффективно использовать структурные преимущества данного пособия для формирования у детей целостных, систематизированных представлений о социальной действительности. </w:t>
      </w:r>
      <w:proofErr w:type="spellStart"/>
      <w:r w:rsidR="007B08D6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</w:t>
      </w:r>
      <w:proofErr w:type="spellEnd"/>
      <w:r w:rsidR="007B08D6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выступает не просто как сборник заданий, а как «материализованная» модель познавательной деятельности, которая организует восприятие, мышление и речь ребенка, закладывая основы для осмысленного усвоения сложных социальных понятий, в том числе о мире профессий. Перспективы исследования видятся в разработке критериев отбора готовых </w:t>
      </w:r>
      <w:proofErr w:type="spellStart"/>
      <w:r w:rsidR="007B08D6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лепбуков</w:t>
      </w:r>
      <w:proofErr w:type="spellEnd"/>
      <w:r w:rsidR="007B08D6"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для коррекционной работы и создании методических карт их использования для разных лексических тем.</w:t>
      </w:r>
    </w:p>
    <w:p w:rsidR="007B08D6" w:rsidRPr="00081899" w:rsidRDefault="007B08D6" w:rsidP="00081899">
      <w:pPr>
        <w:spacing w:before="192" w:after="0" w:line="336" w:lineRule="atLeast"/>
        <w:ind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Список литературы</w:t>
      </w:r>
    </w:p>
    <w:p w:rsidR="007B08D6" w:rsidRPr="00081899" w:rsidRDefault="007B08D6" w:rsidP="000B2605">
      <w:pPr>
        <w:numPr>
          <w:ilvl w:val="0"/>
          <w:numId w:val="11"/>
        </w:numPr>
        <w:tabs>
          <w:tab w:val="clear" w:pos="720"/>
          <w:tab w:val="num" w:pos="851"/>
        </w:tabs>
        <w:spacing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Борякова</w:t>
      </w:r>
      <w:proofErr w:type="spell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Н.Ю.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Клинико-психолого-педагогическая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характеристика детей с задержкой психического развития // Воспитание и обучение детей с нарушениями развития. – 2005. – № 5. – С. 64-70.</w:t>
      </w:r>
    </w:p>
    <w:p w:rsidR="007B08D6" w:rsidRPr="00081899" w:rsidRDefault="007B08D6" w:rsidP="000B2605">
      <w:pPr>
        <w:numPr>
          <w:ilvl w:val="0"/>
          <w:numId w:val="11"/>
        </w:numPr>
        <w:tabs>
          <w:tab w:val="clear" w:pos="720"/>
          <w:tab w:val="num" w:pos="851"/>
        </w:tabs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Лебедева О.В., </w:t>
      </w: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Ульенкова</w:t>
      </w:r>
      <w:proofErr w:type="spell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У.В.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Психологические особенности дошкольников с ЗПР и их коррекция. – Н. Новгород: НГПУ, 2017. – 198 с.</w:t>
      </w:r>
    </w:p>
    <w:p w:rsidR="007B08D6" w:rsidRPr="00081899" w:rsidRDefault="007B08D6" w:rsidP="000B2605">
      <w:pPr>
        <w:numPr>
          <w:ilvl w:val="0"/>
          <w:numId w:val="11"/>
        </w:numPr>
        <w:tabs>
          <w:tab w:val="clear" w:pos="720"/>
          <w:tab w:val="num" w:pos="851"/>
        </w:tabs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Гатовская</w:t>
      </w:r>
      <w:proofErr w:type="spell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Д.А.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Технология «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Лепбук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» как инновационное средство реализации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системно-деятельностного</w:t>
      </w:r>
      <w:proofErr w:type="spell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подхода в ДОУ // Инновации в дошкольном образовании. – 2018. – № 4. – С. 14-22.</w:t>
      </w:r>
    </w:p>
    <w:p w:rsidR="007B08D6" w:rsidRPr="00081899" w:rsidRDefault="007B08D6" w:rsidP="000B2605">
      <w:pPr>
        <w:numPr>
          <w:ilvl w:val="0"/>
          <w:numId w:val="11"/>
        </w:numPr>
        <w:tabs>
          <w:tab w:val="clear" w:pos="720"/>
          <w:tab w:val="num" w:pos="851"/>
        </w:tabs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proofErr w:type="spellStart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Стребелева</w:t>
      </w:r>
      <w:proofErr w:type="spellEnd"/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 xml:space="preserve"> Е.А.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Коррекционно-развивающее обучение и воспитание дошкольников с нарушением интеллекта: методические рекомендации. – М.: Просвещение, 2011. – 175 </w:t>
      </w:r>
      <w:proofErr w:type="gram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</w:t>
      </w:r>
      <w:proofErr w:type="gram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.</w:t>
      </w:r>
    </w:p>
    <w:p w:rsidR="007B08D6" w:rsidRPr="00081899" w:rsidRDefault="007B08D6" w:rsidP="000B2605">
      <w:pPr>
        <w:numPr>
          <w:ilvl w:val="0"/>
          <w:numId w:val="11"/>
        </w:numPr>
        <w:tabs>
          <w:tab w:val="clear" w:pos="720"/>
          <w:tab w:val="num" w:pos="851"/>
        </w:tabs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Шевченко С.Г.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Подготовка к школе детей с задержкой психического развития. – М.: Школьная Пресса, 2004. – 96 </w:t>
      </w:r>
      <w:proofErr w:type="gram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с</w:t>
      </w:r>
      <w:proofErr w:type="gramEnd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.</w:t>
      </w:r>
    </w:p>
    <w:p w:rsidR="007B08D6" w:rsidRPr="00081899" w:rsidRDefault="007B08D6" w:rsidP="000B2605">
      <w:pPr>
        <w:numPr>
          <w:ilvl w:val="0"/>
          <w:numId w:val="11"/>
        </w:numPr>
        <w:tabs>
          <w:tab w:val="clear" w:pos="720"/>
          <w:tab w:val="num" w:pos="851"/>
        </w:tabs>
        <w:spacing w:before="100" w:beforeAutospacing="1" w:after="0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Яковлева Г.В., Акимова Ю.А.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 Интерактивные методы обучения в коррекционно-развивающей работе с дошкольниками с ОВЗ // Специальное образование. – 2020. – № 3. – С. 87-95.</w:t>
      </w:r>
    </w:p>
    <w:p w:rsidR="007B08D6" w:rsidRPr="000B2605" w:rsidRDefault="007B08D6" w:rsidP="000B2605">
      <w:pPr>
        <w:numPr>
          <w:ilvl w:val="0"/>
          <w:numId w:val="11"/>
        </w:numPr>
        <w:tabs>
          <w:tab w:val="clear" w:pos="720"/>
          <w:tab w:val="num" w:pos="851"/>
        </w:tabs>
        <w:spacing w:before="100" w:beforeAutospacing="1" w:line="336" w:lineRule="atLeast"/>
        <w:ind w:left="0" w:firstLine="567"/>
        <w:jc w:val="both"/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</w:pPr>
      <w:r w:rsidRPr="00081899">
        <w:rPr>
          <w:rFonts w:ascii="Times New Roman" w:eastAsia="Times New Roman" w:hAnsi="Times New Roman" w:cs="Times New Roman"/>
          <w:bCs/>
          <w:color w:val="0F1115"/>
          <w:sz w:val="24"/>
          <w:szCs w:val="24"/>
          <w:lang w:eastAsia="ru-RU"/>
        </w:rPr>
        <w:t>Федеральный государственный образовательный стандарт дошкольного образования</w:t>
      </w:r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 (Утвержден Приказом </w:t>
      </w:r>
      <w:proofErr w:type="spellStart"/>
      <w:r w:rsidRPr="00081899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>Минобрнауки</w:t>
      </w:r>
      <w:proofErr w:type="spellEnd"/>
      <w:r w:rsidRPr="000B2605">
        <w:rPr>
          <w:rFonts w:ascii="Times New Roman" w:eastAsia="Times New Roman" w:hAnsi="Times New Roman" w:cs="Times New Roman"/>
          <w:color w:val="0F1115"/>
          <w:sz w:val="24"/>
          <w:szCs w:val="24"/>
          <w:lang w:eastAsia="ru-RU"/>
        </w:rPr>
        <w:t xml:space="preserve"> России от 17 октября 2013 г. N 1155).</w:t>
      </w:r>
    </w:p>
    <w:p w:rsidR="007B08D6" w:rsidRPr="000B2605" w:rsidRDefault="007B08D6" w:rsidP="000B2605">
      <w:pPr>
        <w:tabs>
          <w:tab w:val="num" w:pos="851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7B08D6" w:rsidRPr="000B2605" w:rsidSect="000F7E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411EA1"/>
    <w:multiLevelType w:val="multilevel"/>
    <w:tmpl w:val="635AC85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3B37FBF"/>
    <w:multiLevelType w:val="multilevel"/>
    <w:tmpl w:val="48820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9AE5CDA"/>
    <w:multiLevelType w:val="multilevel"/>
    <w:tmpl w:val="9C481E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CD250B1"/>
    <w:multiLevelType w:val="multilevel"/>
    <w:tmpl w:val="93FCC1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50B21E8"/>
    <w:multiLevelType w:val="multilevel"/>
    <w:tmpl w:val="DC5E8C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E131DED"/>
    <w:multiLevelType w:val="multilevel"/>
    <w:tmpl w:val="8E060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2880BAD"/>
    <w:multiLevelType w:val="multilevel"/>
    <w:tmpl w:val="38FEB4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4D9B70BE"/>
    <w:multiLevelType w:val="multilevel"/>
    <w:tmpl w:val="FA3A3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57965500"/>
    <w:multiLevelType w:val="multilevel"/>
    <w:tmpl w:val="5D3C2C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7A6504A"/>
    <w:multiLevelType w:val="multilevel"/>
    <w:tmpl w:val="B8CA9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9FE03CD"/>
    <w:multiLevelType w:val="multilevel"/>
    <w:tmpl w:val="437AF3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8"/>
  </w:num>
  <w:num w:numId="3">
    <w:abstractNumId w:val="4"/>
  </w:num>
  <w:num w:numId="4">
    <w:abstractNumId w:val="2"/>
  </w:num>
  <w:num w:numId="5">
    <w:abstractNumId w:val="5"/>
  </w:num>
  <w:num w:numId="6">
    <w:abstractNumId w:val="0"/>
  </w:num>
  <w:num w:numId="7">
    <w:abstractNumId w:val="6"/>
  </w:num>
  <w:num w:numId="8">
    <w:abstractNumId w:val="9"/>
  </w:num>
  <w:num w:numId="9">
    <w:abstractNumId w:val="1"/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B08D6"/>
    <w:rsid w:val="00081899"/>
    <w:rsid w:val="000B2605"/>
    <w:rsid w:val="000F7E5B"/>
    <w:rsid w:val="001B1FD8"/>
    <w:rsid w:val="00443BF8"/>
    <w:rsid w:val="00735442"/>
    <w:rsid w:val="007961A9"/>
    <w:rsid w:val="007B08D6"/>
    <w:rsid w:val="00A6607E"/>
    <w:rsid w:val="00AE4180"/>
    <w:rsid w:val="00C61512"/>
    <w:rsid w:val="00D536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E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s-markdown-paragraph">
    <w:name w:val="ds-markdown-paragraph"/>
    <w:basedOn w:val="a"/>
    <w:rsid w:val="007B08D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3">
    <w:name w:val="Strong"/>
    <w:basedOn w:val="a0"/>
    <w:uiPriority w:val="22"/>
    <w:qFormat/>
    <w:rsid w:val="007B08D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9636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2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228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795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984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011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44231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99108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6305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4146851">
                                          <w:marLeft w:val="0"/>
                                          <w:marRight w:val="0"/>
                                          <w:marTop w:val="100"/>
                                          <w:marBottom w:val="10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328470">
                                              <w:marLeft w:val="528"/>
                                              <w:marRight w:val="528"/>
                                              <w:marTop w:val="0"/>
                                              <w:marBottom w:val="288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8252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06344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95187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41203522">
                                              <w:marLeft w:val="384"/>
                                              <w:marRight w:val="384"/>
                                              <w:marTop w:val="10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19758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64993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single" w:sz="4" w:space="0" w:color="auto"/>
                                                        <w:left w:val="single" w:sz="4" w:space="0" w:color="auto"/>
                                                        <w:bottom w:val="single" w:sz="4" w:space="0" w:color="auto"/>
                                                        <w:right w:val="single" w:sz="4" w:space="0" w:color="auto"/>
                                                      </w:divBdr>
                                                      <w:divsChild>
                                                        <w:div w:id="15640987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495889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0305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4304893">
          <w:marLeft w:val="528"/>
          <w:marRight w:val="528"/>
          <w:marTop w:val="0"/>
          <w:marBottom w:val="288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74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7927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4374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35208175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452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658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95768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879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11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2038994">
              <w:marLeft w:val="0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307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21947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8802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465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3740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4</Pages>
  <Words>1524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10197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Марина</cp:lastModifiedBy>
  <cp:revision>6</cp:revision>
  <dcterms:created xsi:type="dcterms:W3CDTF">2025-12-15T11:02:00Z</dcterms:created>
  <dcterms:modified xsi:type="dcterms:W3CDTF">2025-12-26T04:15:00Z</dcterms:modified>
</cp:coreProperties>
</file>