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A1AC6">
      <w:pPr>
        <w:pStyle w:val="8"/>
        <w:jc w:val="righ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Горбатовский Б.В.</w:t>
      </w:r>
    </w:p>
    <w:p w14:paraId="338D24F2">
      <w:pPr>
        <w:pStyle w:val="8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6D4BC5C8">
      <w:pPr>
        <w:pStyle w:val="8"/>
        <w:ind w:firstLine="708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Дальневосточный филиал «Российского государственного университета правосудия имени В.М. Лебедева», г. Хабаровск, Россия.</w:t>
      </w:r>
    </w:p>
    <w:p w14:paraId="4AD06F2C">
      <w:pPr>
        <w:pStyle w:val="8"/>
        <w:ind w:firstLine="708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159083CC">
      <w:pPr>
        <w:pStyle w:val="8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4AD1BC3E">
      <w:pPr>
        <w:pStyle w:val="8"/>
        <w:ind w:firstLine="284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Влияние русско-японской войны 1904–1905 годов на суверенитет и внутреннюю обстановку в Китае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.</w:t>
      </w:r>
    </w:p>
    <w:p w14:paraId="088F1D4C">
      <w:pPr>
        <w:pStyle w:val="8"/>
        <w:ind w:firstLine="284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</w:p>
    <w:p w14:paraId="05183F9C">
      <w:pPr>
        <w:pStyle w:val="8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</w:p>
    <w:p w14:paraId="28ED7646">
      <w:pPr>
        <w:pStyle w:val="8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Аннотация: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Статья по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c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 xml:space="preserve">вящена 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a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 xml:space="preserve">нализу ключевых 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a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спектов ру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ru-RU"/>
        </w:rPr>
        <w:t>с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ско-японской войны 1904–1905 годов,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которая, несмотря на ф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рм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a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льное уч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a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стие двух внешних держ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a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в, велась преимущественно на территории Китая. Основн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oe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 xml:space="preserve"> внимани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e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 xml:space="preserve"> уделяется проблеме нарушения китайского сув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e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ренитета и фактического статуса страны как пассивног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бъект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a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 xml:space="preserve"> к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>лониального с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 xml:space="preserve">перничества. Рассматриваются политические и дипломатические последствия конфликта для ослабленной Цинской империи, включая дальнейшее закрепление иностранного влияния в Маньчжурии. 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ru-RU"/>
        </w:rPr>
        <w:t>Придя</w:t>
      </w:r>
      <w:r>
        <w:rPr>
          <w:rFonts w:hint="default" w:ascii="Times New Roman" w:hAnsi="Times New Roman" w:eastAsia="Times New Roman"/>
          <w:color w:val="000000"/>
          <w:sz w:val="28"/>
          <w:szCs w:val="28"/>
        </w:rPr>
        <w:t xml:space="preserve"> к выводу, что война стала катализатором глубокого внутреннего кризиса в Китае, ускорив процессы национального пробуждения и антиправительственных выступлений.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3CF6939">
      <w:pPr>
        <w:pStyle w:val="8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Ключевые слова: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Русско-японская война,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/>
          <w:color w:val="000000"/>
          <w:sz w:val="28"/>
          <w:szCs w:val="28"/>
        </w:rPr>
        <w:t>Цинская империя, Маньчжурия, суверенитет Китая, колониальная политика, Портсмутский мир, сфера влияния, нейтралитет, последствия войны, международные отношения на Дальнем Востоке.</w:t>
      </w:r>
    </w:p>
    <w:p w14:paraId="3CB39DB9">
      <w:pPr>
        <w:pStyle w:val="8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08805E">
      <w:pPr>
        <w:pStyle w:val="8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Русско-японская война 1904–1905 годов тр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a</w:t>
      </w:r>
      <w:r>
        <w:rPr>
          <w:rFonts w:hint="default" w:ascii="Times New Roman" w:hAnsi="Times New Roman"/>
          <w:color w:val="000000"/>
          <w:sz w:val="28"/>
          <w:szCs w:val="28"/>
        </w:rPr>
        <w:t>диционно изучается в контексте противостояния двух держав, однако т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e</w:t>
      </w:r>
      <w:r>
        <w:rPr>
          <w:rFonts w:hint="default" w:ascii="Times New Roman" w:hAnsi="Times New Roman"/>
          <w:color w:val="000000"/>
          <w:sz w:val="28"/>
          <w:szCs w:val="28"/>
        </w:rPr>
        <w:t>рриториальная сп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e</w:t>
      </w:r>
      <w:r>
        <w:rPr>
          <w:rFonts w:hint="default" w:ascii="Times New Roman" w:hAnsi="Times New Roman"/>
          <w:color w:val="000000"/>
          <w:sz w:val="28"/>
          <w:szCs w:val="28"/>
        </w:rPr>
        <w:t>цифика ее ведения — преимущественно в Маньчжурии и у берегов Кореи — выдвиг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ae</w:t>
      </w:r>
      <w:r>
        <w:rPr>
          <w:rFonts w:hint="default" w:ascii="Times New Roman" w:hAnsi="Times New Roman"/>
          <w:color w:val="000000"/>
          <w:sz w:val="28"/>
          <w:szCs w:val="28"/>
        </w:rPr>
        <w:t>т на первый план в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прос о положении Китая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.</w:t>
      </w:r>
      <w:r>
        <w:rPr>
          <w:rStyle w:val="5"/>
          <w:rFonts w:hint="default" w:ascii="Times New Roman" w:hAnsi="Times New Roman"/>
          <w:color w:val="000000"/>
          <w:sz w:val="28"/>
          <w:szCs w:val="28"/>
          <w:lang w:val="ru-RU"/>
        </w:rPr>
        <w:footnoteReference w:id="0"/>
      </w:r>
    </w:p>
    <w:p w14:paraId="61601737">
      <w:pPr>
        <w:pStyle w:val="8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 xml:space="preserve"> Формальн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с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храняя нейтралитет, Цинская империя стала главн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й жертвой в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енных действий, что наглядн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продемонстрир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вало степень ее п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литической и в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енной слаб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сти. Целью данной работы является комплексный анализ влияния русско-японского противостояния на территориальную целостность, суверенитет и внутриполитическую стабильность Китая. Для достижения поставленной цели решаются следующие задачи: рассмотреть дипломатическую подготовку войны и позицию цинского правительства; пр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анализировать ход боевых действий на китайской территории и отношение к ним местного населения; оценить неп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средственные и долгосрочные последствия войны для Китая, зафиксированные Портсмутским мирным договором.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1"/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Методологическую основу исследования составляют принципы историзма и системного анализа, а также сравнительно-исторический метод.</w:t>
      </w:r>
    </w:p>
    <w:p w14:paraId="696EF597">
      <w:pPr>
        <w:pStyle w:val="8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Конфликт между Российской и Японской империями назревал на фоне ослабления Китая после поражения в Японо-китайской войне 1894–1895 годов.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2"/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Ключевым объектом соперничества стала Маньчжурия, где Россия, участвуя в подавлении Боксерского восстания, закрепила свое военное и экономическое присутствие. Китайское правительство, возглавляемое вдовствующей императрицей Цыси, не обладало реальными силами для противодействия любой из сторон.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3"/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Как отмечали современники и последующие исследователи, Пекин оказался в роли статиста, чья судьба решалась без его участия.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4"/>
      </w:r>
    </w:p>
    <w:p w14:paraId="423F0FDA">
      <w:pPr>
        <w:pStyle w:val="8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</w:rPr>
      </w:pPr>
    </w:p>
    <w:p w14:paraId="1E0F72C2">
      <w:pPr>
        <w:pStyle w:val="8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С самого начала военных действий — нападения японского флота на Порт-Артур в феврале 1904 года — была продемонстрирована полная неспособность Китая обеспечить свой нейтралитет. Основные сухопутные сражения (при Ляояне, на реке Шахэ, под Мукденом) происходили в Маньчжурии.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5"/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Китайские власти были вынуждены безмолвно наблюдать, как иностранные армии оккупируют провинции, реквизируют продовольствие и наносят колоссальный ущерб инфраструктуре и сельскому хозяйству. Местн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е население, страдавшее от бесчинств обеих армий, постепенно теряло доверие к цинской администрации, что создавало почву для роста недовольства.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6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F759A25">
      <w:pPr>
        <w:pStyle w:val="8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Дипломатическая активность Китая в период войны была минимальной и сводилась к формальным протестам, которые игн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рировались обеими воюющими стор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нами. Кульминацией унижения суверенитета Китая стали условия Портсмутского мирного договора, заключенного в сентябре 1905 года.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7"/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Несмотря на то что Россия и Япония обязались вывести в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йска из Маньчжурии, на практике регион был разделен на сферы влияния: южная часть (Квантунская область) перешла к Японии, а северная осталась под контролем России. Права Китая на эти территории были лишь номинально подтверждены, фактически же произошла легитимация иностранного контроля.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8"/>
      </w:r>
    </w:p>
    <w:p w14:paraId="4B5600CC">
      <w:pPr>
        <w:pStyle w:val="8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Русско-японская война, ведшаяся на китайской земле, стала наглядным свидетельств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м кризиса и недееспос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бности цинского режима, не сумевшег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защитить собственную территорию и интересы своего населения.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9"/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Н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минальный нейтралитет Китая был п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всеместн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нарушен, что подчеркнуло его статус п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луколонии и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бъекта передела между великими державами.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10"/>
      </w:r>
    </w:p>
    <w:p w14:paraId="3E1662D9">
      <w:pPr>
        <w:pStyle w:val="8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 xml:space="preserve"> Прямым п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следствием в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йны стал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юридическое закрепление раздела Маньчжурии на сферы влияния России и Японии, чт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отложил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восстановление китайског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суверенитета над регионом на десятилетия.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11"/>
      </w:r>
    </w:p>
    <w:p w14:paraId="2E348C72">
      <w:pPr>
        <w:pStyle w:val="8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 xml:space="preserve"> Военные разрушения, экономическая эксплуатация и политическое унижение, пережитые Китаем, стали мощным катализатором роста наци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нальног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самос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знания, радикализации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бщественных настр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ений и, в к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нечном ит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ге, сп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с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бствовали приближению Синьхайской революции 1911–1912 годов.</w:t>
      </w:r>
      <w:r>
        <w:rPr>
          <w:rStyle w:val="5"/>
          <w:rFonts w:hint="default" w:ascii="Times New Roman" w:hAnsi="Times New Roman"/>
          <w:color w:val="000000"/>
          <w:sz w:val="28"/>
          <w:szCs w:val="28"/>
        </w:rPr>
        <w:footnoteReference w:id="12"/>
      </w:r>
    </w:p>
    <w:p w14:paraId="4E0B5613">
      <w:pPr>
        <w:pStyle w:val="8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</w:rPr>
      </w:pPr>
    </w:p>
    <w:p w14:paraId="1B72E6C9">
      <w:pPr>
        <w:pStyle w:val="8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 xml:space="preserve">Таким образом, русско-японская война, будучи внешним по отношению к Китаю конфликтом,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казала глуб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чайшее трансф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рмирующее в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здействие на его внутреннее развитие,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кончательн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дискредитир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вав цинскую м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нархию и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б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стрив рев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люци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o</w:t>
      </w:r>
      <w:r>
        <w:rPr>
          <w:rFonts w:hint="default" w:ascii="Times New Roman" w:hAnsi="Times New Roman"/>
          <w:color w:val="000000"/>
          <w:sz w:val="28"/>
          <w:szCs w:val="28"/>
        </w:rPr>
        <w:t>нную ситуацию в стране.</w:t>
      </w:r>
    </w:p>
    <w:p w14:paraId="74F423B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A704E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395D8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9A193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C1956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B8979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F0B8C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2272E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9BB8A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0014C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8FAE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E000F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41B4B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535D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F62D6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65B8D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ADD12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239AD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EFDF9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106D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F2E8B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300E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AEA8AA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415E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8843F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B3027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E163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035E2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80678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D74B5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3534F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19D6C1">
      <w:pPr>
        <w:spacing w:line="360" w:lineRule="auto"/>
        <w:ind w:firstLine="680"/>
        <w:jc w:val="both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  <w:t>Список литературы:</w:t>
      </w:r>
    </w:p>
    <w:p w14:paraId="7477EEAD">
      <w:pPr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/>
          <w:color w:val="000000"/>
          <w:kern w:val="0"/>
          <w:sz w:val="28"/>
          <w:szCs w:val="28"/>
        </w:rPr>
        <w:t>Романов Б. А. Очерки дипломатической истории русско-японской войны (1895–1907). — М.; Л.: Изд-во АН СССР, 1955. — 696 с.</w:t>
      </w:r>
    </w:p>
    <w:p w14:paraId="3DD1D327">
      <w:pPr>
        <w:numPr>
          <w:numId w:val="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</w:p>
    <w:p w14:paraId="00848A26">
      <w:pPr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leftChars="0" w:firstLine="0" w:firstLineChars="0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/>
          <w:color w:val="000000"/>
          <w:kern w:val="0"/>
          <w:sz w:val="28"/>
          <w:szCs w:val="28"/>
        </w:rPr>
        <w:t>Сорокин А. И. Русско-японская война 1904–1905 гг. Военно-исторический очерк. — М.: Воениздат, 1956. — 364 с.</w:t>
      </w:r>
    </w:p>
    <w:p w14:paraId="4D41ECEA">
      <w:pPr>
        <w:numPr>
          <w:numId w:val="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Chars="0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</w:p>
    <w:p w14:paraId="4B44F519">
      <w:pPr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leftChars="0" w:firstLine="0" w:firstLineChars="0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/>
          <w:color w:val="000000"/>
          <w:kern w:val="0"/>
          <w:sz w:val="28"/>
          <w:szCs w:val="28"/>
        </w:rPr>
        <w:t>Задохин А. Г., Низовский А. Ю. Пороховой погреб Европы. Балканские войны XX века. — М.: Вече, 2000. — (Гл. о дальневосточном контексте).</w:t>
      </w:r>
    </w:p>
    <w:p w14:paraId="3238C82F">
      <w:pPr>
        <w:numPr>
          <w:numId w:val="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Chars="0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</w:p>
    <w:p w14:paraId="2164D8E9">
      <w:pPr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leftChars="0" w:firstLine="0" w:firstLineChars="0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/>
          <w:color w:val="000000"/>
          <w:kern w:val="0"/>
          <w:sz w:val="28"/>
          <w:szCs w:val="28"/>
        </w:rPr>
        <w:t>История Китая с древнейших времен до начала XXI века: в 10 т. Т. 6: Династия Цин (1644–1911) / отв. ред. О. Е. Непомнин. — М.: Наука, 2014. — 887 с.</w:t>
      </w:r>
    </w:p>
    <w:p w14:paraId="56B5C42B">
      <w:pPr>
        <w:numPr>
          <w:numId w:val="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Chars="0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</w:p>
    <w:p w14:paraId="528D65D8">
      <w:pPr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leftChars="0" w:firstLine="0" w:firstLineChars="0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/>
          <w:color w:val="000000"/>
          <w:kern w:val="0"/>
          <w:sz w:val="28"/>
          <w:szCs w:val="28"/>
        </w:rPr>
        <w:t>Nish, I. The Origins of the Russo-Japanese War. — London; New York: Longman, 1985. — 274 p.</w:t>
      </w:r>
    </w:p>
    <w:p w14:paraId="6523CEED">
      <w:pPr>
        <w:numPr>
          <w:numId w:val="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Chars="0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</w:p>
    <w:p w14:paraId="09E80CD9">
      <w:pPr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leftChars="0" w:firstLine="0" w:firstLineChars="0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/>
          <w:color w:val="000000"/>
          <w:kern w:val="0"/>
          <w:sz w:val="28"/>
          <w:szCs w:val="28"/>
        </w:rPr>
        <w:t>Портсмутский мирный договор между Россией и Японией от 23 августа (5 сентября) 1905 г. // Сборник договоров России с другими государствами. 1856–1917. — М.: Госполитиздат, 1952. — С. 337–342.</w:t>
      </w:r>
    </w:p>
    <w:p w14:paraId="34B3D366">
      <w:pPr>
        <w:numPr>
          <w:numId w:val="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Chars="0"/>
        <w:jc w:val="both"/>
        <w:rPr>
          <w:rFonts w:hint="default" w:ascii="Times New Roman" w:hAnsi="Times New Roman"/>
          <w:color w:val="000000"/>
          <w:kern w:val="0"/>
          <w:sz w:val="28"/>
          <w:szCs w:val="28"/>
        </w:rPr>
      </w:pPr>
    </w:p>
    <w:p w14:paraId="67B72F8F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  <w:t>Горбатовский</w:t>
      </w:r>
      <w:r>
        <w:rPr>
          <w:rFonts w:hint="default" w:ascii="Times New Roman" w:hAnsi="Times New Roman" w:cs="Times New Roman" w:eastAsiaTheme="minorEastAsia"/>
          <w:b/>
          <w:iCs/>
          <w:color w:val="000000"/>
          <w:sz w:val="28"/>
          <w:szCs w:val="28"/>
          <w:lang w:val="en-US" w:eastAsia="ru-RU"/>
        </w:rPr>
        <w:t xml:space="preserve"> Богдан Владимирович</w:t>
      </w:r>
      <w:r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  <w:t>– студент Дальневосточного филиала Российского государственного университета, Хабаровск, Россия.</w:t>
      </w:r>
    </w:p>
    <w:p w14:paraId="2917EC02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  <w:t xml:space="preserve">Научный руководитель: Бучко Николай Петрович </w:t>
      </w:r>
      <w:r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  <w:t>– заведующий кафедры государственных социально - экономических дисциплин Дальневосточного филиала Российского государственного университета, Хабаровск, Россия.</w:t>
      </w:r>
    </w:p>
    <w:p w14:paraId="5BD1F672">
      <w:pPr>
        <w:pStyle w:val="10"/>
        <w:ind w:left="1040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</w:p>
    <w:p w14:paraId="27659A3D">
      <w:pPr>
        <w:pStyle w:val="10"/>
        <w:ind w:left="1040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</w:p>
    <w:p w14:paraId="217746DD">
      <w:pPr>
        <w:pStyle w:val="1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6">
    <w:p>
      <w:r>
        <w:separator/>
      </w:r>
    </w:p>
  </w:footnote>
  <w:footnote w:type="continuationSeparator" w:id="27">
    <w:p>
      <w:r>
        <w:continuationSeparator/>
      </w:r>
    </w:p>
  </w:footnote>
  <w:footnote w:id="0">
    <w:p w14:paraId="12D0DC96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Подробный анализ дипломатических предпосылок войны и роли китайского фактора см.: Романов Б. А. Очерки дипломатической истории русско-японской войны (1895–1907). С. 45-78.</w:t>
      </w:r>
    </w:p>
  </w:footnote>
  <w:footnote w:id="1">
    <w:p w14:paraId="02B57B71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Текст договора и его анализ: Портсмутский мирный договор между Россией и Японией... // Сборник договоров России с другими государствами. С. 337–342.</w:t>
      </w:r>
    </w:p>
  </w:footnote>
  <w:footnote w:id="2">
    <w:p w14:paraId="3ECB4927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История Китая с древнейших времен до начала XXI века. Т. 6. С. 512–520.</w:t>
      </w:r>
    </w:p>
  </w:footnote>
  <w:footnote w:id="3">
    <w:p w14:paraId="55F05B64">
      <w:pPr>
        <w:pStyle w:val="7"/>
        <w:snapToGrid w:val="0"/>
        <w:rPr>
          <w:rFonts w:hint="default"/>
          <w:lang w:val="ru-RU"/>
        </w:rPr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История Китая с древнейших времен до начала XXI века. Т. 6. С.</w:t>
      </w:r>
      <w:r>
        <w:rPr>
          <w:rFonts w:hint="default"/>
          <w:lang w:val="ru-RU"/>
        </w:rPr>
        <w:t xml:space="preserve"> 525–530.</w:t>
      </w:r>
    </w:p>
  </w:footnote>
  <w:footnote w:id="4">
    <w:p w14:paraId="101CE136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Романов Б. А. Указ. соч. С. 210–215; Nish I. The Origins of the Russo-Japanese War. P. 150–165.</w:t>
      </w:r>
    </w:p>
  </w:footnote>
  <w:footnote w:id="5">
    <w:p w14:paraId="107AB808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Сорокин А. И. Русско-японская война 1904–1905 гг. С. 89–112, 145–178.</w:t>
      </w:r>
    </w:p>
  </w:footnote>
  <w:footnote w:id="6">
    <w:p w14:paraId="56FD818F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История Китая... Т. 6. С. 532–535.</w:t>
      </w:r>
    </w:p>
  </w:footnote>
  <w:footnote w:id="7">
    <w:p w14:paraId="7DE4C8F1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Портсмутский мирный договор... С. 337–342.</w:t>
      </w:r>
    </w:p>
  </w:footnote>
  <w:footnote w:id="8">
    <w:p w14:paraId="46E28D85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Романов Б. А. Указ. соч. С. 550–560.</w:t>
      </w:r>
    </w:p>
  </w:footnote>
  <w:footnote w:id="9">
    <w:p w14:paraId="4A096084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История Китая... Т. 6. С. 540.</w:t>
      </w:r>
    </w:p>
  </w:footnote>
  <w:footnote w:id="10">
    <w:p w14:paraId="77147C1F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Романов Б. А. Указ. соч. С. 215.</w:t>
      </w:r>
    </w:p>
  </w:footnote>
  <w:footnote w:id="11">
    <w:p w14:paraId="65200B53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Задохин А. Г., Низовский А. Ю. Пороховой погреб Европы. С. 89–95.</w:t>
      </w:r>
    </w:p>
  </w:footnote>
  <w:footnote w:id="12">
    <w:p w14:paraId="1FF5F1BC">
      <w:pPr>
        <w:pStyle w:val="7"/>
        <w:snapToGrid w:val="0"/>
      </w:pPr>
      <w:r>
        <w:rPr>
          <w:rStyle w:val="5"/>
        </w:rPr>
        <w:footnoteRef/>
      </w:r>
      <w:r>
        <w:t xml:space="preserve"> </w:t>
      </w:r>
      <w:r>
        <w:rPr>
          <w:rFonts w:hint="default"/>
        </w:rPr>
        <w:t>История Китая... Т. 6. С. 540–545.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442911"/>
    <w:multiLevelType w:val="singleLevel"/>
    <w:tmpl w:val="644429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cumentProtection w:enforcement="0"/>
  <w:defaultTabStop w:val="708"/>
  <w:characterSpacingControl w:val="doNotCompress"/>
  <w:footnotePr>
    <w:footnote w:id="26"/>
    <w:footnote w:id="27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ED"/>
    <w:rsid w:val="00083721"/>
    <w:rsid w:val="000D2429"/>
    <w:rsid w:val="00116220"/>
    <w:rsid w:val="001D2E0D"/>
    <w:rsid w:val="004025D8"/>
    <w:rsid w:val="005D7385"/>
    <w:rsid w:val="00647E42"/>
    <w:rsid w:val="007579A2"/>
    <w:rsid w:val="007904CE"/>
    <w:rsid w:val="00804ADB"/>
    <w:rsid w:val="00915881"/>
    <w:rsid w:val="0092540A"/>
    <w:rsid w:val="009579A1"/>
    <w:rsid w:val="009758D9"/>
    <w:rsid w:val="00C84C13"/>
    <w:rsid w:val="00C96C2F"/>
    <w:rsid w:val="00EE559D"/>
    <w:rsid w:val="00EF0532"/>
    <w:rsid w:val="00F23B50"/>
    <w:rsid w:val="00FA41ED"/>
    <w:rsid w:val="1D682FCE"/>
    <w:rsid w:val="5D184A62"/>
    <w:rsid w:val="60D657EB"/>
    <w:rsid w:val="7776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kern w:val="2"/>
      <w:sz w:val="24"/>
      <w:szCs w:val="24"/>
      <w:lang w:val="ru-RU" w:eastAsia="en-US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footnote reference"/>
    <w:basedOn w:val="2"/>
    <w:unhideWhenUsed/>
    <w:uiPriority w:val="99"/>
    <w:rPr>
      <w:vertAlign w:val="superscript"/>
    </w:r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footnote text"/>
    <w:basedOn w:val="1"/>
    <w:link w:val="9"/>
    <w:unhideWhenUsed/>
    <w:uiPriority w:val="99"/>
    <w:rPr>
      <w:sz w:val="20"/>
      <w:szCs w:val="20"/>
    </w:rPr>
  </w:style>
  <w:style w:type="paragraph" w:styleId="8">
    <w:name w:val="No Spacing"/>
    <w:qFormat/>
    <w:uiPriority w:val="1"/>
    <w:rPr>
      <w:rFonts w:asciiTheme="minorHAnsi" w:hAnsiTheme="minorHAnsi" w:eastAsiaTheme="minorHAnsi" w:cstheme="minorBidi"/>
      <w:kern w:val="0"/>
      <w:sz w:val="22"/>
      <w:szCs w:val="22"/>
      <w:lang w:val="ru-RU" w:eastAsia="en-US" w:bidi="ar-SA"/>
      <w14:ligatures w14:val="none"/>
    </w:rPr>
  </w:style>
  <w:style w:type="character" w:customStyle="1" w:styleId="9">
    <w:name w:val="Текст сноски Знак"/>
    <w:basedOn w:val="2"/>
    <w:link w:val="7"/>
    <w:uiPriority w:val="99"/>
    <w:rPr>
      <w:sz w:val="20"/>
      <w:szCs w:val="20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4698AE-9CDC-DE47-8D87-014D7DE6DC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958</Words>
  <Characters>6511</Characters>
  <Lines>141</Lines>
  <Paragraphs>40</Paragraphs>
  <TotalTime>93</TotalTime>
  <ScaleCrop>false</ScaleCrop>
  <LinksUpToDate>false</LinksUpToDate>
  <CharactersWithSpaces>7429</CharactersWithSpaces>
  <Application>WPS Office_12.2.0.23158_F1E327BC-269C-435d-A152-05C5408002CA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2025-12-19T14:57:00Z</dcterms:created>
  <dc:creator>Microsoft Office User</dc:creator>
  <cp:lastModifiedBy>Админ</cp:lastModifiedBy>
  <dcterms:modified xsi:type="dcterms:W3CDTF">2025-12-26T12:46:15Z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1049-12.2.0.23158</vt:lpwstr>
  </property>
  <property fmtid="{D5CDD505-2E9C-101B-9397-08002B2CF9AE}" pid="3" name="ICV">
    <vt:lpwstr>F30699319D2F47BCB0DF65F6B836AA06_13</vt:lpwstr>
  </property>
</Properties>
</file>