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05EA6" w14:textId="78D7C515" w:rsidR="00E15D5D" w:rsidRPr="00E15D5D" w:rsidRDefault="006D5342" w:rsidP="00E15D5D">
      <w:pPr>
        <w:pStyle w:val="a3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Беликова В.Ю.</w:t>
      </w:r>
    </w:p>
    <w:p w14:paraId="6C6BE4C9" w14:textId="77777777" w:rsidR="00AE1634" w:rsidRPr="002619B9" w:rsidRDefault="00E15D5D" w:rsidP="002619B9">
      <w:pPr>
        <w:pStyle w:val="a3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19B9">
        <w:rPr>
          <w:rFonts w:ascii="Times New Roman" w:eastAsia="Times New Roman" w:hAnsi="Times New Roman" w:cs="Times New Roman"/>
          <w:color w:val="000000"/>
          <w:sz w:val="28"/>
          <w:szCs w:val="28"/>
        </w:rPr>
        <w:t>Дальневосточный филиал «Российского государственного университета правосудия имени В.М. Лебедева», г. Хабаровск, Россия.</w:t>
      </w:r>
    </w:p>
    <w:p w14:paraId="44AB8025" w14:textId="77777777" w:rsidR="00AE1634" w:rsidRPr="002619B9" w:rsidRDefault="00AE1634" w:rsidP="006D5342">
      <w:pPr>
        <w:pStyle w:val="a3"/>
        <w:spacing w:line="360" w:lineRule="auto"/>
        <w:rPr>
          <w:rFonts w:ascii="Times New Roman" w:eastAsia="NSimSun" w:hAnsi="Times New Roman" w:cs="Times New Roman"/>
          <w:b/>
          <w:bCs/>
          <w:caps/>
          <w:color w:val="000000"/>
          <w:sz w:val="28"/>
          <w:szCs w:val="28"/>
          <w:lang w:eastAsia="zh-CN" w:bidi="hi-IN"/>
        </w:rPr>
      </w:pPr>
    </w:p>
    <w:p w14:paraId="35A96FC9" w14:textId="1C7870D1" w:rsidR="002619B9" w:rsidRDefault="006D5342" w:rsidP="006D5342">
      <w:pPr>
        <w:pStyle w:val="a3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D534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«ЖЕЛЕЗНЫЙ ЗАНАВЕС» В ТОРГОВЛЕ: ФОРМИРОВАНИЕ И ФУНКЦИОНИРОВАНИЕ АВТАРКИИ СТАЛИНСКОЙ ЭКОНОМИКИ</w:t>
      </w:r>
    </w:p>
    <w:p w14:paraId="49183223" w14:textId="77777777" w:rsidR="006D5342" w:rsidRPr="006D5342" w:rsidRDefault="006D5342" w:rsidP="006D5342">
      <w:pPr>
        <w:pStyle w:val="a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4048488C" w14:textId="0C79FBC7" w:rsidR="006D5342" w:rsidRPr="006D5342" w:rsidRDefault="006D5342" w:rsidP="006D5342">
      <w:pPr>
        <w:pStyle w:val="a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D5342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Аннотация: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6D534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Экономическая изоляция Советского Союза в сталинский период зачастую редуцируется в историографии до следствия идеологического противостояния с капиталистическим миром. Подобный подход, однако, оставляет в тени внутреннюю экономическую логику и институциональные механизмы, конституировавшие торговый «железный занавес». Внешняя торговля в 1920–1930-е годы стала ключевой сферой формирования модели </w:t>
      </w:r>
      <w:proofErr w:type="spellStart"/>
      <w:r w:rsidRPr="006D5342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автаркийного</w:t>
      </w:r>
      <w:proofErr w:type="spellEnd"/>
      <w:r w:rsidRPr="006D534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развития, ориентированной на внутреннюю самодостаточность и минимизацию внешних зависимостей.</w:t>
      </w:r>
    </w:p>
    <w:p w14:paraId="16788899" w14:textId="3EBCC94D" w:rsidR="006D5342" w:rsidRPr="006D5342" w:rsidRDefault="006D5342" w:rsidP="006D5342">
      <w:pPr>
        <w:pStyle w:val="a8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</w:pPr>
      <w:r w:rsidRPr="006D5342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Современные исследования подчёркивают, что сталинская автаркия не являлась изначально заданной и неизменной доктриной. Напротив, её генезис носил постепенный характер — от ограниченной открытости периода НЭПа к прогрессирующей жёсткости внешнеторгового регулирования. При этом внешняя торговля не была ликвидирована, но утратила признаки рыночного взаимодействия, трансформируясь в жёстко регламентированный инструмент планового хозяйства.</w:t>
      </w:r>
    </w:p>
    <w:p w14:paraId="291D1426" w14:textId="0C512C50" w:rsidR="006D5342" w:rsidRPr="006D5342" w:rsidRDefault="006D5342" w:rsidP="006D5342">
      <w:pPr>
        <w:pStyle w:val="a8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D5342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Целью данной статьи является анализ процесса формирования и функциональных основ торговой автаркии сталинской экономики, а также определение её роли в создании экономического измерения «железного занавеса».</w:t>
      </w:r>
    </w:p>
    <w:p w14:paraId="02AD8542" w14:textId="77777777" w:rsidR="006D5342" w:rsidRPr="006D5342" w:rsidRDefault="006D5342" w:rsidP="006D5342">
      <w:pPr>
        <w:pStyle w:val="a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55DDF8EF" w14:textId="77777777" w:rsidR="006D5342" w:rsidRPr="006D5342" w:rsidRDefault="006D5342" w:rsidP="006D5342">
      <w:pPr>
        <w:pStyle w:val="a8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D5342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Развитие внешней торговли СССР в 1920-е годы протекало в условиях фундаментального противоречия между прагматической необходимостью экономического восстановления и стратегическим стремлением государства к установлению абсолютного контроля над международными экономическими связями. Несмотря на декларированную государственную монополию внешней торговли, период НЭПа характеризовался определённой степенью внешнеэкономической открытости, выражавшейся в допуске экспорта сельскохозяйственной продукции и сырья, а также импорта промышленных товаров и оборудования.</w:t>
      </w:r>
    </w:p>
    <w:p w14:paraId="1F9D5F3F" w14:textId="77777777" w:rsidR="006D5342" w:rsidRPr="006D5342" w:rsidRDefault="006D5342" w:rsidP="006D5342">
      <w:pPr>
        <w:pStyle w:val="a8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D5342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Как демонстрируют исследования, посвящённые роли иностранного капитала и торговли в экономике СССР 1920-х годов, внешняя торговля трактовалась руководством как временный ресурсный источник, необходимый для стабилизации и восстановления разрушенного хозяйства. Параллельно сохранялось устойчивое идеологическое недоверие к стихии мирового рынка, что выражалось в последовательном стремлении не допустить формирования устойчивой зависимости от внешних контрагентов.</w:t>
      </w:r>
    </w:p>
    <w:p w14:paraId="01FAE249" w14:textId="496F800F" w:rsidR="006D5342" w:rsidRPr="006D5342" w:rsidRDefault="006D5342" w:rsidP="006D5342">
      <w:pPr>
        <w:pStyle w:val="a8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D5342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Ю. Ф. Чистяков, анализируя динамику торговли аграрной продукцией, указывает на нестабильный, конъюнктурный характер советского экспорта, который в большей степени зависел от внутриполитических решений, нежели от рыночной динамики. Этот факт свидетельствует, что даже в фазу относительной открытости внешняя торговля оставалась глубоко политизированной сферой</w:t>
      </w:r>
      <w:r w:rsidRPr="006D5342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Style w:val="aa"/>
          <w:rFonts w:ascii="Times New Roman" w:eastAsiaTheme="minorEastAsia" w:hAnsi="Times New Roman" w:cs="Times New Roman"/>
          <w:sz w:val="28"/>
          <w:szCs w:val="28"/>
          <w:lang w:eastAsia="ru-RU"/>
        </w:rPr>
        <w:footnoteReference w:id="1"/>
      </w:r>
      <w:r w:rsidRPr="006D534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6D5342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Таким образом, в 1920-е годы были заложены институциональные и концептуальные предпосылки будущей автаркии: государство, сохраняя монополию, рассматривало внешнюю торговлю не как самостоятельную отрасль экономики, а как подчинённый элемент общей стратегии развития.</w:t>
      </w:r>
    </w:p>
    <w:p w14:paraId="5A29CD4D" w14:textId="41CF579C" w:rsidR="006D5342" w:rsidRPr="006D5342" w:rsidRDefault="006D5342" w:rsidP="006D5342">
      <w:pPr>
        <w:pStyle w:val="a8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D5342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Конец 1920-х годов стал переломным моментом в эволюции советской внешнеторговой политики. Переход к форсированной индустриализации сопровождался кардинальным пересмотром роли и функций внешней торговли в экономике. Как отмечает Д. Е. Шестаков, в годы первых пятилеток внешняя торговля стала всецело подчиняться задаче обеспечения промышленного роста, отодвинув на второй план принципы взаимовыгодного международного обмена</w:t>
      </w:r>
      <w:r w:rsidRPr="006D5342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Style w:val="aa"/>
          <w:rFonts w:ascii="Times New Roman" w:eastAsiaTheme="minorEastAsia" w:hAnsi="Times New Roman" w:cs="Times New Roman"/>
          <w:sz w:val="28"/>
          <w:szCs w:val="28"/>
          <w:lang w:eastAsia="ru-RU"/>
        </w:rPr>
        <w:footnoteReference w:id="2"/>
      </w:r>
    </w:p>
    <w:p w14:paraId="10B5E6B5" w14:textId="5F7B390A" w:rsidR="006D5342" w:rsidRPr="006D5342" w:rsidRDefault="006D5342" w:rsidP="006D5342">
      <w:pPr>
        <w:pStyle w:val="a8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D5342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Импорт стал трактоваться исключительно как средство получения критически важных технологий и оборудования для пуска ключевых промышленных объектов. Стратегической целью при этом провозглашалось последующее радикальное сокращение импортной зависимости через развитие собственной производственной базы. Экспорт, в свою очередь, утилизировался как источник валютных поступлений, причём его структура формировалась исходя из плановых потребностей индустриализации, а не критериев рыночной эффективности.</w:t>
      </w:r>
    </w:p>
    <w:p w14:paraId="1DFCA138" w14:textId="751DD636" w:rsidR="006D5342" w:rsidRPr="006D5342" w:rsidRDefault="006D5342" w:rsidP="006D5342">
      <w:pPr>
        <w:pStyle w:val="a8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</w:pPr>
      <w:r w:rsidRPr="006D534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А. А. </w:t>
      </w:r>
      <w:proofErr w:type="spellStart"/>
      <w:r w:rsidRPr="006D5342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Ильюхов</w:t>
      </w:r>
      <w:proofErr w:type="spellEnd"/>
      <w:r w:rsidRPr="006D534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определяет эту модель как «вынужденную автаркию», при которой государство сознательно ограничивает участие в мировой торговле, стремясь минимизировать внешние риски и обеспечить экономическую безопасность</w:t>
      </w:r>
      <w:r w:rsidRPr="006D5342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Style w:val="aa"/>
          <w:rFonts w:ascii="Times New Roman" w:eastAsiaTheme="minorEastAsia" w:hAnsi="Times New Roman" w:cs="Times New Roman"/>
          <w:sz w:val="28"/>
          <w:szCs w:val="28"/>
          <w:lang w:eastAsia="ru-RU"/>
        </w:rPr>
        <w:footnoteReference w:id="3"/>
      </w:r>
      <w:r w:rsidRPr="006D534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6D5342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сталинский период данная логика была усилена военно-политическими соображениями и опасениями экономической блокады. Важно подчеркнуть, что автаркия не подразумевала полного отказа от внешней торговли. Речь шла о её качественной трансформации и изменении функций: торговля превращалась во вспомогательный механизм индустриализации, перестав быть каналом интеграции в мировое хозяйство.</w:t>
      </w:r>
    </w:p>
    <w:p w14:paraId="4414A451" w14:textId="08B0ACDF" w:rsidR="006D5342" w:rsidRPr="006D5342" w:rsidRDefault="006D5342" w:rsidP="006D5342">
      <w:pPr>
        <w:pStyle w:val="a8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D5342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Центральным элементом реализации </w:t>
      </w:r>
      <w:proofErr w:type="spellStart"/>
      <w:r w:rsidRPr="006D5342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автаркийной</w:t>
      </w:r>
      <w:proofErr w:type="spellEnd"/>
      <w:r w:rsidRPr="006D534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политики выступала государственная монополия внешней торговли, доведённая до логического завершения. Все экспортно-импортные операции осуществлялись через систему специализированных наркоматов и внешнеторговых объединений, что полностью исключало какую-либо автономную экономическую инициативу со стороны производственных предприятий. Данная модель обеспечивала тотальный контроль над внешнеторговыми потоками и их прямое подчинение директивам народнохозяйственных планов.</w:t>
      </w:r>
    </w:p>
    <w:p w14:paraId="66F0A08C" w14:textId="77777777" w:rsidR="006D5342" w:rsidRPr="006D5342" w:rsidRDefault="006D5342" w:rsidP="006D5342">
      <w:pPr>
        <w:pStyle w:val="a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D5342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Отраслевые исследования демонстрируют практику функционирования этой системы. Анализ, например, лесного экспорта СССР в конце 1920-х — начале 1930-х годов показывает, что экспортная деятельность целиком подчинялась плановым заданиям по валютным поступлениям, а конкурентоспособность на международных рынках имела второстепенное значение. Валютная выручка рассматривалась не как результат эффективной коммерческой стратегии, а как средство централизованного финансирования индустриальных проектов.</w:t>
      </w:r>
    </w:p>
    <w:p w14:paraId="0675B1E0" w14:textId="19CD90FD" w:rsidR="006D5342" w:rsidRPr="006D5342" w:rsidRDefault="006D5342" w:rsidP="006D5342">
      <w:pPr>
        <w:pStyle w:val="a8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D5342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Схожая логика прослеживается в аграрном секторе. Экспорт сельскохозяйственной продукции, невзирая на внутреннюю потребность, использовался как механизм принудительного перераспределения ресурсов в пользу промышленности, что, по оценкам исследователей, усугубляло структурные диспропорции в экономике</w:t>
      </w:r>
      <w:r w:rsidRPr="006D534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 w:rsidRPr="006D5342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Следовательно, «железный занавес» в торговле конструировался не только через количественное сокращение операций, но и через институциональное преобразование самой природы внешней торговли, превращавшее её в административный придаток плановой системы.</w:t>
      </w:r>
    </w:p>
    <w:p w14:paraId="6C359765" w14:textId="46BD6BDC" w:rsidR="006D5342" w:rsidRPr="006D5342" w:rsidRDefault="006D5342" w:rsidP="006D5342">
      <w:pPr>
        <w:pStyle w:val="a8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D534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После Второй мировой войны внешнеторговая политика СССР была адаптирована к новой международной реальности. Формирование социалистического лагеря и создание Совета экономической взаимопомощи (СЭВ) создали возможность для частичной компенсации разрыва с мировыми рынками. Однако, как отмечает А. А. Попов, торгово-экономические отношения внутри СЭВ реплицировали многие принципы </w:t>
      </w:r>
      <w:proofErr w:type="spellStart"/>
      <w:r w:rsidRPr="006D5342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автаркийной</w:t>
      </w:r>
      <w:proofErr w:type="spellEnd"/>
      <w:r w:rsidRPr="006D534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модели</w:t>
      </w:r>
      <w:r>
        <w:rPr>
          <w:rStyle w:val="aa"/>
          <w:rFonts w:ascii="Times New Roman" w:eastAsiaTheme="minorEastAsia" w:hAnsi="Times New Roman" w:cs="Times New Roman"/>
          <w:sz w:val="28"/>
          <w:szCs w:val="28"/>
          <w:lang w:eastAsia="ru-RU"/>
        </w:rPr>
        <w:footnoteReference w:id="4"/>
      </w:r>
      <w:r w:rsidRPr="006D5342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14:paraId="2FE893DD" w14:textId="66B1475D" w:rsidR="006D5342" w:rsidRPr="006D5342" w:rsidRDefault="006D5342" w:rsidP="006D5342">
      <w:pPr>
        <w:pStyle w:val="a8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</w:pPr>
      <w:proofErr w:type="spellStart"/>
      <w:r w:rsidRPr="006D5342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Внутриблоковая</w:t>
      </w:r>
      <w:proofErr w:type="spellEnd"/>
      <w:r w:rsidRPr="006D534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торговля строилась на основе плановой координации, долгосрочных соглашений и клиринговых расчётов, что существенно ограничивало гибкость и рыночную эффективность экономического взаимодействия. Товарообмен был ориентирован не на удовлетворение спроса, а на согласование показателей национальных планов развития.</w:t>
      </w:r>
    </w:p>
    <w:p w14:paraId="4BDF6699" w14:textId="0F2F85D7" w:rsidR="006D5342" w:rsidRPr="006D5342" w:rsidRDefault="006D5342" w:rsidP="006D5342">
      <w:pPr>
        <w:pStyle w:val="a8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D534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Исследования внешней торговли СССР 1950–1960-х годов подтверждают, что, несмотря на количественный рост товарооборота внутри блока, общая стратегическая ориентация на экономическую самодостаточность и минимизацию зависимости от капиталистического рынка </w:t>
      </w:r>
      <w:r w:rsidRPr="006D5342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сохранялась</w:t>
      </w:r>
      <w:r>
        <w:rPr>
          <w:rStyle w:val="aa"/>
          <w:rFonts w:ascii="Times New Roman" w:eastAsiaTheme="minorEastAsia" w:hAnsi="Times New Roman" w:cs="Times New Roman"/>
          <w:sz w:val="28"/>
          <w:szCs w:val="28"/>
          <w:lang w:eastAsia="ru-RU"/>
        </w:rPr>
        <w:footnoteReference w:id="5"/>
      </w:r>
      <w:r w:rsidRPr="006D534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 w:rsidRPr="006D534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Это позволяет утверждать, что </w:t>
      </w:r>
      <w:proofErr w:type="spellStart"/>
      <w:r w:rsidRPr="006D5342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автаркийная</w:t>
      </w:r>
      <w:proofErr w:type="spellEnd"/>
      <w:r w:rsidRPr="006D534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логика, сформированная и апробированная в сталинский период, продолжала оказывать определяющее влияние на внешнеэкономическую политику СССР и в последующие десятилетия.</w:t>
      </w:r>
    </w:p>
    <w:p w14:paraId="6247174D" w14:textId="2D2E329E" w:rsidR="006D5342" w:rsidRPr="006D5342" w:rsidRDefault="006D5342" w:rsidP="006D5342">
      <w:pPr>
        <w:pStyle w:val="a8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</w:pPr>
      <w:r w:rsidRPr="006D5342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Оценка последствий сталинской автаркии требует учёта её амбивалентного характера. С одной стороны, политика внешнеторговой изоляции стала инструментом мобилизационной экономики, позволившим в сжатые исторические сроки осуществить ускоренную индустриализацию и создать мощный потенциал тяжёлой и оборонной промышленности. СССР смог реализовать масштабные экономические проекты в условиях ограниченного доступа к иностранным кредитам и технологиям.</w:t>
      </w:r>
    </w:p>
    <w:p w14:paraId="55C94851" w14:textId="6A264639" w:rsidR="006D5342" w:rsidRPr="006D5342" w:rsidRDefault="006D5342" w:rsidP="006D5342">
      <w:pPr>
        <w:pStyle w:val="a8"/>
        <w:jc w:val="both"/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</w:pPr>
      <w:r w:rsidRPr="006D5342">
        <w:rPr>
          <w:rFonts w:ascii="Times New Roman" w:eastAsiaTheme="minorEastAsia" w:hAnsi="Times New Roman" w:cs="Times New Roman"/>
          <w:sz w:val="28"/>
          <w:szCs w:val="28"/>
          <w:lang w:eastAsia="ru-RU"/>
        </w:rPr>
        <w:t>С другой стороны, автаркия породила системные издержки. Хронический дефицит конкуренции, ограниченный доступ к технологическим инновациям и жёсткая плановая регламентация негативно сказывались на эффективности производства, качестве продукции и темпах технического прогресса. В долгосрочной перспективе это привело к формированию структурных диспропорций, технологическому отставанию и снижению адаптивности советской экономики к вызовам времени. Таким образом, торговый «железный занавес» выступал не только защитным механизмом, но и фактором, консервировавшим внутренние ограничения и противоречия советской модели развития.</w:t>
      </w:r>
    </w:p>
    <w:p w14:paraId="56FE66F5" w14:textId="5960FA68" w:rsidR="006D5342" w:rsidRDefault="006D5342" w:rsidP="006D5342">
      <w:pPr>
        <w:pStyle w:val="a8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</w:pPr>
      <w:r w:rsidRPr="006D534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Политика торговой автаркии в сталинский период стала фундаментальным компонентом советской экономической системы, определившим её характер на десятилетия вперёд. Внешняя торговля была радикально трансформирована, утратив признаки рыночного обмена и превратившись в централизованный механизм перераспределения ресурсов в соответствии с государственными планами. Формирование «железного занавеса» в торговле стало результатом сложного переплетения экономических, политико-идеологических и военно-стратегических факторов.</w:t>
      </w:r>
    </w:p>
    <w:p w14:paraId="43721B67" w14:textId="77777777" w:rsidR="006D5342" w:rsidRDefault="006D5342" w:rsidP="006D5342">
      <w:pPr>
        <w:pStyle w:val="a8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</w:pPr>
    </w:p>
    <w:p w14:paraId="0103D345" w14:textId="26742680" w:rsidR="006D5342" w:rsidRPr="006D5342" w:rsidRDefault="006D5342" w:rsidP="006D5342">
      <w:pPr>
        <w:pStyle w:val="a8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6D5342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Список использованной литературы</w:t>
      </w:r>
    </w:p>
    <w:p w14:paraId="4A9E9956" w14:textId="77777777" w:rsidR="006D5342" w:rsidRDefault="006D5342" w:rsidP="006D5342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Theme="minorEastAsia" w:hAnsi="Times New Roman" w:cs="Times New Roman"/>
          <w:b/>
          <w:iCs/>
          <w:color w:val="000000"/>
          <w:sz w:val="28"/>
          <w:szCs w:val="28"/>
          <w:lang w:val="en-US" w:eastAsia="ru-RU"/>
        </w:rPr>
      </w:pPr>
    </w:p>
    <w:p w14:paraId="0169FF74" w14:textId="4D6D4BEF" w:rsidR="006D5342" w:rsidRPr="006D5342" w:rsidRDefault="006D5342" w:rsidP="006D5342">
      <w:pPr>
        <w:widowControl w:val="0"/>
        <w:numPr>
          <w:ilvl w:val="0"/>
          <w:numId w:val="6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eastAsiaTheme="minorEastAsia" w:hAnsi="Times New Roman" w:cs="Times New Roman"/>
          <w:iCs/>
          <w:color w:val="000000"/>
          <w:sz w:val="28"/>
          <w:szCs w:val="28"/>
          <w:lang w:eastAsia="ru-RU"/>
        </w:rPr>
      </w:pPr>
      <w:proofErr w:type="spellStart"/>
      <w:r w:rsidRPr="006D5342">
        <w:rPr>
          <w:rFonts w:ascii="Times New Roman" w:eastAsiaTheme="minorEastAsia" w:hAnsi="Times New Roman" w:cs="Times New Roman"/>
          <w:iCs/>
          <w:color w:val="000000"/>
          <w:sz w:val="28"/>
          <w:szCs w:val="28"/>
          <w:lang w:eastAsia="ru-RU"/>
        </w:rPr>
        <w:t>Ильюхов</w:t>
      </w:r>
      <w:proofErr w:type="spellEnd"/>
      <w:r w:rsidRPr="006D5342">
        <w:rPr>
          <w:rFonts w:ascii="Times New Roman" w:eastAsiaTheme="minorEastAsia" w:hAnsi="Times New Roman" w:cs="Times New Roman"/>
          <w:iCs/>
          <w:color w:val="000000"/>
          <w:sz w:val="28"/>
          <w:szCs w:val="28"/>
          <w:lang w:eastAsia="ru-RU"/>
        </w:rPr>
        <w:t xml:space="preserve"> А. А. Вынужденная автаркия: исторический опыт // </w:t>
      </w:r>
      <w:r w:rsidRPr="006D5342">
        <w:rPr>
          <w:rFonts w:ascii="Times New Roman" w:eastAsiaTheme="minorEastAsia" w:hAnsi="Times New Roman" w:cs="Times New Roman"/>
          <w:i/>
          <w:iCs/>
          <w:color w:val="000000"/>
          <w:sz w:val="28"/>
          <w:szCs w:val="28"/>
          <w:lang w:eastAsia="ru-RU"/>
        </w:rPr>
        <w:t>Исторические исследования и археология</w:t>
      </w:r>
      <w:r w:rsidRPr="006D5342">
        <w:rPr>
          <w:rFonts w:ascii="Times New Roman" w:eastAsiaTheme="minorEastAsia" w:hAnsi="Times New Roman" w:cs="Times New Roman"/>
          <w:iCs/>
          <w:color w:val="000000"/>
          <w:sz w:val="28"/>
          <w:szCs w:val="28"/>
          <w:lang w:eastAsia="ru-RU"/>
        </w:rPr>
        <w:t xml:space="preserve">. 2015. № 1. С. 26–31. — Электронный ресурс: https://cyberleninka.ru/article/n/vynuzhdennaya-avtarkiya-istoricheskiy-opyt (дата обращения: </w:t>
      </w:r>
      <w:r w:rsidRPr="006D5342">
        <w:rPr>
          <w:rFonts w:ascii="Times New Roman" w:eastAsiaTheme="minorEastAsia" w:hAnsi="Times New Roman" w:cs="Times New Roman"/>
          <w:iCs/>
          <w:color w:val="000000"/>
          <w:sz w:val="28"/>
          <w:szCs w:val="28"/>
          <w:lang w:eastAsia="ru-RU"/>
        </w:rPr>
        <w:t>22.12.2025)</w:t>
      </w:r>
    </w:p>
    <w:p w14:paraId="5A79BC96" w14:textId="267E0214" w:rsidR="006D5342" w:rsidRPr="006D5342" w:rsidRDefault="006D5342" w:rsidP="006D5342">
      <w:pPr>
        <w:widowControl w:val="0"/>
        <w:numPr>
          <w:ilvl w:val="0"/>
          <w:numId w:val="6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eastAsiaTheme="minorEastAsia" w:hAnsi="Times New Roman" w:cs="Times New Roman"/>
          <w:iCs/>
          <w:color w:val="000000"/>
          <w:sz w:val="28"/>
          <w:szCs w:val="28"/>
          <w:lang w:eastAsia="ru-RU"/>
        </w:rPr>
      </w:pPr>
      <w:r w:rsidRPr="006D5342">
        <w:rPr>
          <w:rFonts w:ascii="Times New Roman" w:eastAsiaTheme="minorEastAsia" w:hAnsi="Times New Roman" w:cs="Times New Roman"/>
          <w:iCs/>
          <w:color w:val="000000"/>
          <w:sz w:val="28"/>
          <w:szCs w:val="28"/>
          <w:lang w:eastAsia="ru-RU"/>
        </w:rPr>
        <w:t xml:space="preserve">Шестаков Д. Е. Значение внешней торговли в экономическом росте СССР в годы первых пятилеток (1928–1940) // </w:t>
      </w:r>
      <w:r w:rsidRPr="006D5342">
        <w:rPr>
          <w:rFonts w:ascii="Times New Roman" w:eastAsiaTheme="minorEastAsia" w:hAnsi="Times New Roman" w:cs="Times New Roman"/>
          <w:i/>
          <w:iCs/>
          <w:color w:val="000000"/>
          <w:sz w:val="28"/>
          <w:szCs w:val="28"/>
          <w:lang w:eastAsia="ru-RU"/>
        </w:rPr>
        <w:t>Экономика и управление</w:t>
      </w:r>
      <w:r w:rsidRPr="006D5342">
        <w:rPr>
          <w:rFonts w:ascii="Times New Roman" w:eastAsiaTheme="minorEastAsia" w:hAnsi="Times New Roman" w:cs="Times New Roman"/>
          <w:iCs/>
          <w:color w:val="000000"/>
          <w:sz w:val="28"/>
          <w:szCs w:val="28"/>
          <w:lang w:eastAsia="ru-RU"/>
        </w:rPr>
        <w:t>. — Электронный ресурс: https://cyberleninka.ru/article/n/znachenie-vneshney-torgovli-v-ekonomicheskom-roste-sssr-v-gody-pervyh-pyatiletok</w:t>
      </w:r>
      <w:r w:rsidRPr="006D5342">
        <w:rPr>
          <w:rFonts w:ascii="Times New Roman" w:eastAsiaTheme="minorEastAsia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6D5342">
        <w:rPr>
          <w:rFonts w:ascii="Times New Roman" w:eastAsiaTheme="minorEastAsia" w:hAnsi="Times New Roman" w:cs="Times New Roman"/>
          <w:iCs/>
          <w:color w:val="000000"/>
          <w:sz w:val="28"/>
          <w:szCs w:val="28"/>
          <w:lang w:eastAsia="ru-RU"/>
        </w:rPr>
        <w:t>(дата обращения: 22.12.2025)</w:t>
      </w:r>
    </w:p>
    <w:p w14:paraId="0B44B039" w14:textId="0314424D" w:rsidR="006D5342" w:rsidRPr="006D5342" w:rsidRDefault="006D5342" w:rsidP="006D5342">
      <w:pPr>
        <w:widowControl w:val="0"/>
        <w:numPr>
          <w:ilvl w:val="0"/>
          <w:numId w:val="6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eastAsiaTheme="minorEastAsia" w:hAnsi="Times New Roman" w:cs="Times New Roman"/>
          <w:iCs/>
          <w:color w:val="000000"/>
          <w:sz w:val="28"/>
          <w:szCs w:val="28"/>
          <w:lang w:eastAsia="ru-RU"/>
        </w:rPr>
      </w:pPr>
      <w:proofErr w:type="spellStart"/>
      <w:r w:rsidRPr="006D5342">
        <w:rPr>
          <w:rFonts w:ascii="Times New Roman" w:eastAsiaTheme="minorEastAsia" w:hAnsi="Times New Roman" w:cs="Times New Roman"/>
          <w:iCs/>
          <w:color w:val="000000"/>
          <w:sz w:val="28"/>
          <w:szCs w:val="28"/>
          <w:lang w:eastAsia="ru-RU"/>
        </w:rPr>
        <w:lastRenderedPageBreak/>
        <w:t>Гугняк</w:t>
      </w:r>
      <w:proofErr w:type="spellEnd"/>
      <w:r w:rsidRPr="006D5342">
        <w:rPr>
          <w:rFonts w:ascii="Times New Roman" w:eastAsiaTheme="minorEastAsia" w:hAnsi="Times New Roman" w:cs="Times New Roman"/>
          <w:iCs/>
          <w:color w:val="000000"/>
          <w:sz w:val="28"/>
          <w:szCs w:val="28"/>
          <w:lang w:eastAsia="ru-RU"/>
        </w:rPr>
        <w:t xml:space="preserve"> В. Я. Внешняя торговля СССР в 1950-1960-х гг. // </w:t>
      </w:r>
      <w:r w:rsidRPr="006D5342">
        <w:rPr>
          <w:rFonts w:ascii="Times New Roman" w:eastAsiaTheme="minorEastAsia" w:hAnsi="Times New Roman" w:cs="Times New Roman"/>
          <w:i/>
          <w:iCs/>
          <w:color w:val="000000"/>
          <w:sz w:val="28"/>
          <w:szCs w:val="28"/>
          <w:lang w:eastAsia="ru-RU"/>
        </w:rPr>
        <w:t>Власть: экономика и общество</w:t>
      </w:r>
      <w:r w:rsidRPr="006D5342">
        <w:rPr>
          <w:rFonts w:ascii="Times New Roman" w:eastAsiaTheme="minorEastAsia" w:hAnsi="Times New Roman" w:cs="Times New Roman"/>
          <w:iCs/>
          <w:color w:val="000000"/>
          <w:sz w:val="28"/>
          <w:szCs w:val="28"/>
          <w:lang w:eastAsia="ru-RU"/>
        </w:rPr>
        <w:t>. 2016. — Электронный ресурс: https://cyberleninka.ru/article/n/vneshnyaya-torgovlya-sssr-v-1950-1960-h-gg (дата обращения: 22.12.2025)</w:t>
      </w:r>
    </w:p>
    <w:p w14:paraId="65291E99" w14:textId="2B8A7236" w:rsidR="006D5342" w:rsidRPr="006D5342" w:rsidRDefault="006D5342" w:rsidP="006D5342">
      <w:pPr>
        <w:widowControl w:val="0"/>
        <w:numPr>
          <w:ilvl w:val="0"/>
          <w:numId w:val="6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eastAsiaTheme="minorEastAsia" w:hAnsi="Times New Roman" w:cs="Times New Roman"/>
          <w:iCs/>
          <w:color w:val="000000"/>
          <w:sz w:val="28"/>
          <w:szCs w:val="28"/>
          <w:lang w:eastAsia="ru-RU"/>
        </w:rPr>
      </w:pPr>
      <w:r w:rsidRPr="006D5342">
        <w:rPr>
          <w:rFonts w:ascii="Times New Roman" w:eastAsiaTheme="minorEastAsia" w:hAnsi="Times New Roman" w:cs="Times New Roman"/>
          <w:iCs/>
          <w:color w:val="000000"/>
          <w:sz w:val="28"/>
          <w:szCs w:val="28"/>
          <w:lang w:eastAsia="ru-RU"/>
        </w:rPr>
        <w:t xml:space="preserve">Чистяков Ю. Ф. К вопросу об основных тенденциях торговли аграрной продукцией РСФСР — СССР на внешних рынках (1918–1991 гг.) // </w:t>
      </w:r>
      <w:r w:rsidRPr="006D5342">
        <w:rPr>
          <w:rFonts w:ascii="Times New Roman" w:eastAsiaTheme="minorEastAsia" w:hAnsi="Times New Roman" w:cs="Times New Roman"/>
          <w:i/>
          <w:iCs/>
          <w:color w:val="000000"/>
          <w:sz w:val="28"/>
          <w:szCs w:val="28"/>
          <w:lang w:eastAsia="ru-RU"/>
        </w:rPr>
        <w:t>Современная научная мысль</w:t>
      </w:r>
      <w:r w:rsidRPr="006D5342">
        <w:rPr>
          <w:rFonts w:ascii="Times New Roman" w:eastAsiaTheme="minorEastAsia" w:hAnsi="Times New Roman" w:cs="Times New Roman"/>
          <w:iCs/>
          <w:color w:val="000000"/>
          <w:sz w:val="28"/>
          <w:szCs w:val="28"/>
          <w:lang w:eastAsia="ru-RU"/>
        </w:rPr>
        <w:t>. 2023; № 6: 138-155. — Электронный ресурс: https://cyberleninka.ru/article/n/k-voprosu-ob-osnovnyh-tendentsiyah-torgovli-agrarnoy-produktsiey-rsfsr-sssr-na-vneshnih-rynkah-1918-1991-gg (дата обращения: 22.12.2025)</w:t>
      </w:r>
    </w:p>
    <w:p w14:paraId="7587ADA5" w14:textId="7C418404" w:rsidR="006D5342" w:rsidRPr="006D5342" w:rsidRDefault="006D5342" w:rsidP="006D5342">
      <w:pPr>
        <w:widowControl w:val="0"/>
        <w:numPr>
          <w:ilvl w:val="0"/>
          <w:numId w:val="6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eastAsiaTheme="minorEastAsia" w:hAnsi="Times New Roman" w:cs="Times New Roman"/>
          <w:iCs/>
          <w:color w:val="000000"/>
          <w:sz w:val="28"/>
          <w:szCs w:val="28"/>
          <w:lang w:eastAsia="ru-RU"/>
        </w:rPr>
      </w:pPr>
      <w:r w:rsidRPr="006D5342">
        <w:rPr>
          <w:rFonts w:ascii="Times New Roman" w:eastAsiaTheme="minorEastAsia" w:hAnsi="Times New Roman" w:cs="Times New Roman"/>
          <w:iCs/>
          <w:color w:val="000000"/>
          <w:sz w:val="28"/>
          <w:szCs w:val="28"/>
          <w:lang w:eastAsia="ru-RU"/>
        </w:rPr>
        <w:t xml:space="preserve">Попов А. А. Торгово-экономические отношения СССР со странами СЭВ во второй половине 1950-х гг. // </w:t>
      </w:r>
      <w:proofErr w:type="spellStart"/>
      <w:r w:rsidRPr="006D5342">
        <w:rPr>
          <w:rFonts w:ascii="Times New Roman" w:eastAsiaTheme="minorEastAsia" w:hAnsi="Times New Roman" w:cs="Times New Roman"/>
          <w:i/>
          <w:iCs/>
          <w:color w:val="000000"/>
          <w:sz w:val="28"/>
          <w:szCs w:val="28"/>
          <w:lang w:eastAsia="ru-RU"/>
        </w:rPr>
        <w:t>Magistra</w:t>
      </w:r>
      <w:proofErr w:type="spellEnd"/>
      <w:r w:rsidRPr="006D5342">
        <w:rPr>
          <w:rFonts w:ascii="Times New Roman" w:eastAsiaTheme="minorEastAsia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6D5342">
        <w:rPr>
          <w:rFonts w:ascii="Times New Roman" w:eastAsiaTheme="minorEastAsia" w:hAnsi="Times New Roman" w:cs="Times New Roman"/>
          <w:i/>
          <w:iCs/>
          <w:color w:val="000000"/>
          <w:sz w:val="28"/>
          <w:szCs w:val="28"/>
          <w:lang w:eastAsia="ru-RU"/>
        </w:rPr>
        <w:t>Vitae</w:t>
      </w:r>
      <w:proofErr w:type="spellEnd"/>
      <w:r w:rsidRPr="006D5342">
        <w:rPr>
          <w:rFonts w:ascii="Times New Roman" w:eastAsiaTheme="minorEastAsia" w:hAnsi="Times New Roman" w:cs="Times New Roman"/>
          <w:i/>
          <w:iCs/>
          <w:color w:val="000000"/>
          <w:sz w:val="28"/>
          <w:szCs w:val="28"/>
          <w:lang w:eastAsia="ru-RU"/>
        </w:rPr>
        <w:t>: электронный журнал по историческим наукам и археологии</w:t>
      </w:r>
      <w:r w:rsidRPr="006D5342">
        <w:rPr>
          <w:rFonts w:ascii="Times New Roman" w:eastAsiaTheme="minorEastAsia" w:hAnsi="Times New Roman" w:cs="Times New Roman"/>
          <w:iCs/>
          <w:color w:val="000000"/>
          <w:sz w:val="28"/>
          <w:szCs w:val="28"/>
          <w:lang w:eastAsia="ru-RU"/>
        </w:rPr>
        <w:t>. 2018; № 1: 79-84. — Электронный ресурс: https://cyberleninka.ru/article/n/torgovo-ekonomicheskie-otnosheniya-sssr-so-stranami-sev-vo-vtoroy-polovine-1950-h-gg (дата обращения: 22.12.2025)</w:t>
      </w:r>
    </w:p>
    <w:p w14:paraId="711D7984" w14:textId="32325F6C" w:rsidR="006D5342" w:rsidRPr="006D5342" w:rsidRDefault="006D5342" w:rsidP="006D5342">
      <w:pPr>
        <w:widowControl w:val="0"/>
        <w:numPr>
          <w:ilvl w:val="0"/>
          <w:numId w:val="6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eastAsiaTheme="minorEastAsia" w:hAnsi="Times New Roman" w:cs="Times New Roman"/>
          <w:iCs/>
          <w:color w:val="000000"/>
          <w:sz w:val="28"/>
          <w:szCs w:val="28"/>
          <w:lang w:eastAsia="ru-RU"/>
        </w:rPr>
      </w:pPr>
      <w:r w:rsidRPr="006D5342">
        <w:rPr>
          <w:rFonts w:ascii="Times New Roman" w:eastAsiaTheme="minorEastAsia" w:hAnsi="Times New Roman" w:cs="Times New Roman"/>
          <w:iCs/>
          <w:color w:val="000000"/>
          <w:sz w:val="28"/>
          <w:szCs w:val="28"/>
          <w:lang w:eastAsia="ru-RU"/>
        </w:rPr>
        <w:t xml:space="preserve">Министерство внешней торговли СССР (сборник статистических данных). Москва: </w:t>
      </w:r>
      <w:proofErr w:type="spellStart"/>
      <w:r w:rsidRPr="006D5342">
        <w:rPr>
          <w:rFonts w:ascii="Times New Roman" w:eastAsiaTheme="minorEastAsia" w:hAnsi="Times New Roman" w:cs="Times New Roman"/>
          <w:iCs/>
          <w:color w:val="000000"/>
          <w:sz w:val="28"/>
          <w:szCs w:val="28"/>
          <w:lang w:eastAsia="ru-RU"/>
        </w:rPr>
        <w:t>Междунар</w:t>
      </w:r>
      <w:proofErr w:type="spellEnd"/>
      <w:r w:rsidRPr="006D5342">
        <w:rPr>
          <w:rFonts w:ascii="Times New Roman" w:eastAsiaTheme="minorEastAsia" w:hAnsi="Times New Roman" w:cs="Times New Roman"/>
          <w:iCs/>
          <w:color w:val="000000"/>
          <w:sz w:val="28"/>
          <w:szCs w:val="28"/>
          <w:lang w:eastAsia="ru-RU"/>
        </w:rPr>
        <w:t>. отношения, 1967. — 242 с. (Статистический сборник по внешней торговле СССР за 1918–1966 гг.)</w:t>
      </w:r>
    </w:p>
    <w:p w14:paraId="12CBB06C" w14:textId="3FE1D502" w:rsidR="006D5342" w:rsidRPr="006D5342" w:rsidRDefault="006D5342" w:rsidP="006D5342">
      <w:pPr>
        <w:widowControl w:val="0"/>
        <w:numPr>
          <w:ilvl w:val="0"/>
          <w:numId w:val="6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eastAsiaTheme="minorEastAsia" w:hAnsi="Times New Roman" w:cs="Times New Roman"/>
          <w:iCs/>
          <w:color w:val="000000"/>
          <w:sz w:val="28"/>
          <w:szCs w:val="28"/>
          <w:lang w:eastAsia="ru-RU"/>
        </w:rPr>
      </w:pPr>
      <w:r w:rsidRPr="006D5342">
        <w:rPr>
          <w:rFonts w:ascii="Times New Roman" w:eastAsiaTheme="minorEastAsia" w:hAnsi="Times New Roman" w:cs="Times New Roman"/>
          <w:iCs/>
          <w:color w:val="000000"/>
          <w:sz w:val="28"/>
          <w:szCs w:val="28"/>
          <w:lang w:eastAsia="ru-RU"/>
        </w:rPr>
        <w:t>М</w:t>
      </w:r>
      <w:r w:rsidRPr="006D5342">
        <w:rPr>
          <w:rFonts w:ascii="Times New Roman" w:eastAsiaTheme="minorEastAsia" w:hAnsi="Times New Roman" w:cs="Times New Roman"/>
          <w:iCs/>
          <w:color w:val="000000"/>
          <w:sz w:val="28"/>
          <w:szCs w:val="28"/>
          <w:lang w:val="en-US" w:eastAsia="ru-RU"/>
        </w:rPr>
        <w:t>. Dohan (</w:t>
      </w:r>
      <w:r w:rsidRPr="006D5342">
        <w:rPr>
          <w:rFonts w:ascii="Times New Roman" w:eastAsiaTheme="minorEastAsia" w:hAnsi="Times New Roman" w:cs="Times New Roman"/>
          <w:iCs/>
          <w:color w:val="000000"/>
          <w:sz w:val="28"/>
          <w:szCs w:val="28"/>
          <w:lang w:eastAsia="ru-RU"/>
        </w:rPr>
        <w:t>пер</w:t>
      </w:r>
      <w:r w:rsidRPr="006D5342">
        <w:rPr>
          <w:rFonts w:ascii="Times New Roman" w:eastAsiaTheme="minorEastAsia" w:hAnsi="Times New Roman" w:cs="Times New Roman"/>
          <w:iCs/>
          <w:color w:val="000000"/>
          <w:sz w:val="28"/>
          <w:szCs w:val="28"/>
          <w:lang w:val="en-US" w:eastAsia="ru-RU"/>
        </w:rPr>
        <w:t xml:space="preserve">.): </w:t>
      </w:r>
      <w:r w:rsidRPr="006D5342">
        <w:rPr>
          <w:rFonts w:ascii="Times New Roman" w:eastAsiaTheme="minorEastAsia" w:hAnsi="Times New Roman" w:cs="Times New Roman"/>
          <w:i/>
          <w:iCs/>
          <w:color w:val="000000"/>
          <w:sz w:val="28"/>
          <w:szCs w:val="28"/>
          <w:lang w:val="en-US" w:eastAsia="ru-RU"/>
        </w:rPr>
        <w:t>The Economic Origins of Soviet Autarky, 1927/28-1934</w:t>
      </w:r>
      <w:r w:rsidRPr="006D5342">
        <w:rPr>
          <w:rFonts w:ascii="Times New Roman" w:eastAsiaTheme="minorEastAsia" w:hAnsi="Times New Roman" w:cs="Times New Roman"/>
          <w:iCs/>
          <w:color w:val="000000"/>
          <w:sz w:val="28"/>
          <w:szCs w:val="28"/>
          <w:lang w:val="en-US" w:eastAsia="ru-RU"/>
        </w:rPr>
        <w:t xml:space="preserve"> // </w:t>
      </w:r>
      <w:r w:rsidRPr="006D5342">
        <w:rPr>
          <w:rFonts w:ascii="Times New Roman" w:eastAsiaTheme="minorEastAsia" w:hAnsi="Times New Roman" w:cs="Times New Roman"/>
          <w:i/>
          <w:iCs/>
          <w:color w:val="000000"/>
          <w:sz w:val="28"/>
          <w:szCs w:val="28"/>
          <w:lang w:val="en-US" w:eastAsia="ru-RU"/>
        </w:rPr>
        <w:t>Slavic Review</w:t>
      </w:r>
      <w:r w:rsidRPr="006D5342">
        <w:rPr>
          <w:rFonts w:ascii="Times New Roman" w:eastAsiaTheme="minorEastAsia" w:hAnsi="Times New Roman" w:cs="Times New Roman"/>
          <w:iCs/>
          <w:color w:val="000000"/>
          <w:sz w:val="28"/>
          <w:szCs w:val="28"/>
          <w:lang w:val="en-US" w:eastAsia="ru-RU"/>
        </w:rPr>
        <w:t xml:space="preserve">. </w:t>
      </w:r>
      <w:proofErr w:type="spellStart"/>
      <w:r w:rsidRPr="006D5342">
        <w:rPr>
          <w:rFonts w:ascii="Times New Roman" w:eastAsiaTheme="minorEastAsia" w:hAnsi="Times New Roman" w:cs="Times New Roman"/>
          <w:iCs/>
          <w:color w:val="000000"/>
          <w:sz w:val="28"/>
          <w:szCs w:val="28"/>
          <w:lang w:eastAsia="ru-RU"/>
        </w:rPr>
        <w:t>Vol</w:t>
      </w:r>
      <w:proofErr w:type="spellEnd"/>
      <w:r w:rsidRPr="006D5342">
        <w:rPr>
          <w:rFonts w:ascii="Times New Roman" w:eastAsiaTheme="minorEastAsia" w:hAnsi="Times New Roman" w:cs="Times New Roman"/>
          <w:iCs/>
          <w:color w:val="000000"/>
          <w:sz w:val="28"/>
          <w:szCs w:val="28"/>
          <w:lang w:eastAsia="ru-RU"/>
        </w:rPr>
        <w:t xml:space="preserve">. 35, № 4, 1976. С. 603-635 (англ.). DOI:10.2307/2495654. </w:t>
      </w:r>
    </w:p>
    <w:p w14:paraId="2B3BCF44" w14:textId="3F4B1EF2" w:rsidR="006D5342" w:rsidRPr="006D5342" w:rsidRDefault="006D5342" w:rsidP="006D5342">
      <w:pPr>
        <w:widowControl w:val="0"/>
        <w:numPr>
          <w:ilvl w:val="0"/>
          <w:numId w:val="6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eastAsiaTheme="minorEastAsia" w:hAnsi="Times New Roman" w:cs="Times New Roman"/>
          <w:iCs/>
          <w:color w:val="000000"/>
          <w:sz w:val="28"/>
          <w:szCs w:val="28"/>
          <w:lang w:eastAsia="ru-RU"/>
        </w:rPr>
      </w:pPr>
      <w:r w:rsidRPr="006D5342">
        <w:rPr>
          <w:rFonts w:ascii="Times New Roman" w:eastAsiaTheme="minorEastAsia" w:hAnsi="Times New Roman" w:cs="Times New Roman"/>
          <w:iCs/>
          <w:color w:val="000000"/>
          <w:sz w:val="28"/>
          <w:szCs w:val="28"/>
          <w:lang w:eastAsia="ru-RU"/>
        </w:rPr>
        <w:t xml:space="preserve">М. Д. Мишустин </w:t>
      </w:r>
      <w:r w:rsidRPr="006D5342">
        <w:rPr>
          <w:rFonts w:ascii="Times New Roman" w:eastAsiaTheme="minorEastAsia" w:hAnsi="Times New Roman" w:cs="Times New Roman"/>
          <w:i/>
          <w:iCs/>
          <w:color w:val="000000"/>
          <w:sz w:val="28"/>
          <w:szCs w:val="28"/>
          <w:lang w:eastAsia="ru-RU"/>
        </w:rPr>
        <w:t>Внешняя торговля и индустриализация СССР: роль торговли в индустриализации СССР (1928–1937)</w:t>
      </w:r>
      <w:r w:rsidRPr="006D5342">
        <w:rPr>
          <w:rFonts w:ascii="Times New Roman" w:eastAsiaTheme="minorEastAsia" w:hAnsi="Times New Roman" w:cs="Times New Roman"/>
          <w:iCs/>
          <w:color w:val="000000"/>
          <w:sz w:val="28"/>
          <w:szCs w:val="28"/>
          <w:lang w:eastAsia="ru-RU"/>
        </w:rPr>
        <w:t>. Москва: М/О Международная книга, 1938</w:t>
      </w:r>
    </w:p>
    <w:p w14:paraId="7B1346A0" w14:textId="77777777" w:rsidR="006D5342" w:rsidRPr="006D5342" w:rsidRDefault="006D5342" w:rsidP="006D5342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Theme="minorEastAsia" w:hAnsi="Times New Roman" w:cs="Times New Roman"/>
          <w:b/>
          <w:iCs/>
          <w:color w:val="000000"/>
          <w:sz w:val="28"/>
          <w:szCs w:val="28"/>
          <w:lang w:eastAsia="ru-RU"/>
        </w:rPr>
      </w:pPr>
    </w:p>
    <w:p w14:paraId="3D6E6932" w14:textId="06DC4062" w:rsidR="00286A0B" w:rsidRPr="002619B9" w:rsidRDefault="006D5342" w:rsidP="006D5342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Theme="minorEastAsia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iCs/>
          <w:color w:val="000000"/>
          <w:sz w:val="28"/>
          <w:szCs w:val="28"/>
          <w:lang w:eastAsia="ru-RU"/>
        </w:rPr>
        <w:t>Беликова Вероника Юрьевна</w:t>
      </w:r>
      <w:r w:rsidR="00286A0B" w:rsidRPr="002619B9">
        <w:rPr>
          <w:rFonts w:ascii="Times New Roman" w:eastAsiaTheme="minorEastAsia" w:hAnsi="Times New Roman" w:cs="Times New Roman"/>
          <w:b/>
          <w:iCs/>
          <w:color w:val="000000"/>
          <w:sz w:val="28"/>
          <w:szCs w:val="28"/>
          <w:lang w:eastAsia="ru-RU"/>
        </w:rPr>
        <w:t xml:space="preserve"> </w:t>
      </w:r>
      <w:r w:rsidR="00286A0B" w:rsidRPr="002619B9">
        <w:rPr>
          <w:rFonts w:ascii="Times New Roman" w:eastAsiaTheme="minorEastAsia" w:hAnsi="Times New Roman" w:cs="Times New Roman"/>
          <w:iCs/>
          <w:color w:val="000000"/>
          <w:sz w:val="28"/>
          <w:szCs w:val="28"/>
          <w:lang w:eastAsia="ru-RU"/>
        </w:rPr>
        <w:t>– студент Дальневосточного филиала Российского государственного университета, Хабаровск, Россия.</w:t>
      </w:r>
    </w:p>
    <w:p w14:paraId="4FC669BF" w14:textId="77777777" w:rsidR="00286A0B" w:rsidRPr="002619B9" w:rsidRDefault="00286A0B" w:rsidP="006D5342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Theme="minorEastAsia" w:hAnsi="Times New Roman" w:cs="Times New Roman"/>
          <w:iCs/>
          <w:color w:val="000000"/>
          <w:sz w:val="28"/>
          <w:szCs w:val="28"/>
          <w:lang w:eastAsia="ru-RU"/>
        </w:rPr>
      </w:pPr>
      <w:r w:rsidRPr="002619B9">
        <w:rPr>
          <w:rFonts w:ascii="Times New Roman" w:eastAsiaTheme="minorEastAsia" w:hAnsi="Times New Roman" w:cs="Times New Roman"/>
          <w:b/>
          <w:iCs/>
          <w:color w:val="000000"/>
          <w:sz w:val="28"/>
          <w:szCs w:val="28"/>
          <w:lang w:eastAsia="ru-RU"/>
        </w:rPr>
        <w:t xml:space="preserve">Научный руководитель: Бучко Николай Петрович </w:t>
      </w:r>
      <w:r w:rsidRPr="002619B9">
        <w:rPr>
          <w:rFonts w:ascii="Times New Roman" w:eastAsiaTheme="minorEastAsia" w:hAnsi="Times New Roman" w:cs="Times New Roman"/>
          <w:iCs/>
          <w:color w:val="000000"/>
          <w:sz w:val="28"/>
          <w:szCs w:val="28"/>
          <w:lang w:eastAsia="ru-RU"/>
        </w:rPr>
        <w:t>– заведующий кафедры государственных социально - экономических дисциплин Дальневосточного филиала Российского государственного университета, Хабаровск, Россия.</w:t>
      </w:r>
    </w:p>
    <w:p w14:paraId="09D3A247" w14:textId="77777777" w:rsidR="00286A0B" w:rsidRPr="002619B9" w:rsidRDefault="00286A0B" w:rsidP="006D5342">
      <w:pPr>
        <w:pStyle w:val="ab"/>
        <w:spacing w:after="0" w:line="240" w:lineRule="auto"/>
        <w:ind w:left="10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170521C3" w14:textId="77777777" w:rsidR="00286A0B" w:rsidRPr="002619B9" w:rsidRDefault="00286A0B" w:rsidP="006D5342">
      <w:pPr>
        <w:pStyle w:val="ab"/>
        <w:spacing w:after="0" w:line="240" w:lineRule="auto"/>
        <w:ind w:left="10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3AECF082" w14:textId="77777777" w:rsidR="00286A0B" w:rsidRPr="002619B9" w:rsidRDefault="00286A0B" w:rsidP="006D5342">
      <w:pPr>
        <w:spacing w:after="0" w:line="240" w:lineRule="auto"/>
        <w:ind w:firstLine="68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sectPr w:rsidR="00286A0B" w:rsidRPr="002619B9" w:rsidSect="002619B9">
      <w:pgSz w:w="11906" w:h="16838"/>
      <w:pgMar w:top="1134" w:right="70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506BCF" w14:textId="77777777" w:rsidR="00F3421E" w:rsidRDefault="00F3421E" w:rsidP="00610F42">
      <w:pPr>
        <w:spacing w:after="0" w:line="240" w:lineRule="auto"/>
      </w:pPr>
      <w:r>
        <w:separator/>
      </w:r>
    </w:p>
  </w:endnote>
  <w:endnote w:type="continuationSeparator" w:id="0">
    <w:p w14:paraId="55ACCE57" w14:textId="77777777" w:rsidR="00F3421E" w:rsidRDefault="00F3421E" w:rsidP="00610F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D444F9" w14:textId="77777777" w:rsidR="00F3421E" w:rsidRDefault="00F3421E" w:rsidP="00610F42">
      <w:pPr>
        <w:spacing w:after="0" w:line="240" w:lineRule="auto"/>
      </w:pPr>
      <w:r>
        <w:separator/>
      </w:r>
    </w:p>
  </w:footnote>
  <w:footnote w:type="continuationSeparator" w:id="0">
    <w:p w14:paraId="36E675B9" w14:textId="77777777" w:rsidR="00F3421E" w:rsidRDefault="00F3421E" w:rsidP="00610F42">
      <w:pPr>
        <w:spacing w:after="0" w:line="240" w:lineRule="auto"/>
      </w:pPr>
      <w:r>
        <w:continuationSeparator/>
      </w:r>
    </w:p>
  </w:footnote>
  <w:footnote w:id="1">
    <w:p w14:paraId="4D368A78" w14:textId="77777777" w:rsidR="006D5342" w:rsidRPr="006D5342" w:rsidRDefault="006D5342" w:rsidP="006D53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ru-RU"/>
        </w:rPr>
      </w:pPr>
      <w:r w:rsidRPr="006D5342">
        <w:rPr>
          <w:rStyle w:val="aa"/>
          <w:rFonts w:ascii="Times New Roman" w:hAnsi="Times New Roman" w:cs="Times New Roman"/>
          <w:i/>
          <w:iCs/>
          <w:sz w:val="20"/>
          <w:szCs w:val="20"/>
        </w:rPr>
        <w:footnoteRef/>
      </w:r>
      <w:r w:rsidRPr="006D5342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6D5342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6D5342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ru-RU"/>
        </w:rPr>
        <w:t>Чистяков Ю. Ф. К вопросу об основных тенденциях торговли аграрной продукцией РСФСР — СССР на внешних рынках (1918–1991 гг.) // Современная научная мысль. 2023; № 6: 138-155. — Электронный ресурс: https://cyberleninka.ru/article/n/k-voprosu-ob-osnovnyh-tendentsiyah-torgovli-agrarnoy-produktsiey-rsfsr-sssr-na-vneshnih-rynkah-1918-1991-gg (дата обращения: 22.12.2025)</w:t>
      </w:r>
    </w:p>
    <w:p w14:paraId="3ABE9B9B" w14:textId="406B0106" w:rsidR="006D5342" w:rsidRPr="006D5342" w:rsidRDefault="006D5342" w:rsidP="006D5342">
      <w:pPr>
        <w:pStyle w:val="a8"/>
        <w:rPr>
          <w:rFonts w:ascii="Times New Roman" w:hAnsi="Times New Roman" w:cs="Times New Roman"/>
          <w:i/>
          <w:iCs/>
        </w:rPr>
      </w:pPr>
    </w:p>
  </w:footnote>
  <w:footnote w:id="2">
    <w:p w14:paraId="4CC80D40" w14:textId="77777777" w:rsidR="006D5342" w:rsidRPr="006D5342" w:rsidRDefault="006D5342" w:rsidP="006D53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ru-RU"/>
        </w:rPr>
      </w:pPr>
      <w:r w:rsidRPr="006D5342">
        <w:rPr>
          <w:rStyle w:val="aa"/>
          <w:rFonts w:ascii="Times New Roman" w:hAnsi="Times New Roman" w:cs="Times New Roman"/>
          <w:i/>
          <w:iCs/>
          <w:sz w:val="20"/>
          <w:szCs w:val="20"/>
        </w:rPr>
        <w:footnoteRef/>
      </w:r>
      <w:r w:rsidRPr="006D5342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6D5342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ru-RU"/>
        </w:rPr>
        <w:t>Шестаков Д. Е. Значение внешней торговли в экономическом росте СССР в годы первых пятилеток (1928–1940) // Экономика и управление. — Электронный ресурс: https://cyberleninka.ru/article/n/znachenie-vneshney-torgovli-v-ekonomicheskom-roste-sssr-v-gody-pervyh-pyatiletok (дата обращения: 22.12.2025)</w:t>
      </w:r>
    </w:p>
    <w:p w14:paraId="33EA4871" w14:textId="31B128E4" w:rsidR="006D5342" w:rsidRPr="006D5342" w:rsidRDefault="006D5342" w:rsidP="006D5342">
      <w:pPr>
        <w:pStyle w:val="a8"/>
        <w:rPr>
          <w:rFonts w:ascii="Times New Roman" w:hAnsi="Times New Roman" w:cs="Times New Roman"/>
          <w:i/>
          <w:iCs/>
        </w:rPr>
      </w:pPr>
    </w:p>
  </w:footnote>
  <w:footnote w:id="3">
    <w:p w14:paraId="2942F812" w14:textId="14AFCF14" w:rsidR="006D5342" w:rsidRPr="006D5342" w:rsidRDefault="006D5342" w:rsidP="006D53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ru-RU"/>
        </w:rPr>
      </w:pPr>
      <w:r w:rsidRPr="006D5342">
        <w:rPr>
          <w:rStyle w:val="aa"/>
          <w:rFonts w:ascii="Times New Roman" w:hAnsi="Times New Roman" w:cs="Times New Roman"/>
          <w:i/>
          <w:iCs/>
          <w:sz w:val="20"/>
          <w:szCs w:val="20"/>
        </w:rPr>
        <w:footnoteRef/>
      </w:r>
      <w:r w:rsidRPr="006D5342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6D5342">
        <w:rPr>
          <w:rFonts w:ascii="Times New Roman" w:hAnsi="Times New Roman" w:cs="Times New Roman"/>
          <w:i/>
          <w:iCs/>
          <w:sz w:val="20"/>
          <w:szCs w:val="20"/>
        </w:rPr>
        <w:tab/>
      </w:r>
      <w:proofErr w:type="spellStart"/>
      <w:r w:rsidRPr="006D5342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ru-RU"/>
        </w:rPr>
        <w:t>Ильюхов</w:t>
      </w:r>
      <w:proofErr w:type="spellEnd"/>
      <w:r w:rsidRPr="006D5342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ru-RU"/>
        </w:rPr>
        <w:t xml:space="preserve"> А. А. Вынужденная автаркия: исторический опыт // Исторические исследования и археология. 2015. № 1. С. 26–31. — Электронный ресурс: https://cyberleninka.ru/article/n/vynuzhdennaya-avtarkiya-istoricheskiy-opyt (дата обращения: 22.12.2025)</w:t>
      </w:r>
    </w:p>
    <w:p w14:paraId="30890C2B" w14:textId="0933A3DB" w:rsidR="006D5342" w:rsidRPr="006D5342" w:rsidRDefault="006D5342">
      <w:pPr>
        <w:pStyle w:val="a8"/>
      </w:pPr>
    </w:p>
  </w:footnote>
  <w:footnote w:id="4">
    <w:p w14:paraId="16AF39C9" w14:textId="01740A12" w:rsidR="006D5342" w:rsidRPr="006D5342" w:rsidRDefault="006D5342" w:rsidP="006D5342">
      <w:pPr>
        <w:widowControl w:val="0"/>
        <w:autoSpaceDE w:val="0"/>
        <w:autoSpaceDN w:val="0"/>
        <w:adjustRightInd w:val="0"/>
        <w:spacing w:before="19" w:after="20" w:line="240" w:lineRule="auto"/>
        <w:jc w:val="both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ru-RU"/>
        </w:rPr>
      </w:pPr>
      <w:r w:rsidRPr="006D5342">
        <w:rPr>
          <w:rStyle w:val="aa"/>
          <w:rFonts w:ascii="Times New Roman" w:hAnsi="Times New Roman" w:cs="Times New Roman"/>
          <w:i/>
          <w:iCs/>
          <w:sz w:val="20"/>
          <w:szCs w:val="20"/>
        </w:rPr>
        <w:footnoteRef/>
      </w:r>
      <w:r w:rsidRPr="006D5342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6D5342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6D5342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ru-RU"/>
        </w:rPr>
        <w:t>Попов А. А. Торгово-экономические отношения СССР со странами СЭВ во второй половине 1950-х гг. //</w:t>
      </w:r>
      <w:r w:rsidRPr="006D5342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ru-RU"/>
        </w:rPr>
        <w:t xml:space="preserve"> </w:t>
      </w:r>
      <w:proofErr w:type="spellStart"/>
      <w:r w:rsidRPr="006D5342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ru-RU"/>
        </w:rPr>
        <w:t>Magistra</w:t>
      </w:r>
      <w:proofErr w:type="spellEnd"/>
      <w:r w:rsidRPr="006D5342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ru-RU"/>
        </w:rPr>
        <w:t xml:space="preserve"> </w:t>
      </w:r>
      <w:proofErr w:type="spellStart"/>
      <w:r w:rsidRPr="006D5342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ru-RU"/>
        </w:rPr>
        <w:t>Vitae</w:t>
      </w:r>
      <w:proofErr w:type="spellEnd"/>
      <w:r w:rsidRPr="006D5342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ru-RU"/>
        </w:rPr>
        <w:t>: электронный журнал по историческим наукам и археологии. 2018; № 1: 79-84. — Электронный ресурс: https://cyberleninka.ru/article/n/torgovo-ekonomicheskie-otnosheniya-sssr-so-stranami-sev-vo-vtoroy-polovine-1950-h-gg (дата обращения: 22.12.2025)</w:t>
      </w:r>
    </w:p>
    <w:p w14:paraId="6BDFC06B" w14:textId="5B48895E" w:rsidR="006D5342" w:rsidRPr="006D5342" w:rsidRDefault="006D5342">
      <w:pPr>
        <w:pStyle w:val="a8"/>
      </w:pPr>
    </w:p>
  </w:footnote>
  <w:footnote w:id="5">
    <w:p w14:paraId="345A6729" w14:textId="58DBD9A6" w:rsidR="006D5342" w:rsidRPr="006D5342" w:rsidRDefault="006D5342" w:rsidP="006D5342">
      <w:pPr>
        <w:widowControl w:val="0"/>
        <w:autoSpaceDE w:val="0"/>
        <w:autoSpaceDN w:val="0"/>
        <w:adjustRightInd w:val="0"/>
        <w:spacing w:before="19" w:after="20" w:line="240" w:lineRule="auto"/>
        <w:jc w:val="both"/>
        <w:rPr>
          <w:rFonts w:ascii="Times New Roman" w:eastAsiaTheme="minorEastAsia" w:hAnsi="Times New Roman" w:cs="Times New Roman"/>
          <w:i/>
          <w:color w:val="000000"/>
          <w:sz w:val="20"/>
          <w:szCs w:val="20"/>
          <w:lang w:eastAsia="ru-RU"/>
        </w:rPr>
      </w:pPr>
      <w:r>
        <w:rPr>
          <w:rStyle w:val="aa"/>
        </w:rPr>
        <w:footnoteRef/>
      </w:r>
      <w:r>
        <w:t xml:space="preserve"> </w:t>
      </w:r>
      <w:r>
        <w:rPr>
          <w:lang w:val="en-US"/>
        </w:rPr>
        <w:tab/>
      </w:r>
      <w:proofErr w:type="spellStart"/>
      <w:r w:rsidRPr="006D5342">
        <w:rPr>
          <w:rFonts w:ascii="Times New Roman" w:eastAsiaTheme="minorEastAsia" w:hAnsi="Times New Roman" w:cs="Times New Roman"/>
          <w:i/>
          <w:color w:val="000000"/>
          <w:sz w:val="20"/>
          <w:szCs w:val="20"/>
          <w:lang w:eastAsia="ru-RU"/>
        </w:rPr>
        <w:t>Гугняк</w:t>
      </w:r>
      <w:proofErr w:type="spellEnd"/>
      <w:r w:rsidRPr="006D5342">
        <w:rPr>
          <w:rFonts w:ascii="Times New Roman" w:eastAsiaTheme="minorEastAsia" w:hAnsi="Times New Roman" w:cs="Times New Roman"/>
          <w:i/>
          <w:color w:val="000000"/>
          <w:sz w:val="20"/>
          <w:szCs w:val="20"/>
          <w:lang w:eastAsia="ru-RU"/>
        </w:rPr>
        <w:t xml:space="preserve"> В. Я. Внешняя торговля СССР в 1950-1960-х гг. // Власть: экономика и общество. 2016. — Электронный ресурс: https://cyberleninka.ru/article/n/vneshnyaya-torgovlya-sssr-v-1950-1960-h-gg (дата обращения: 22.12.2025)</w:t>
      </w:r>
    </w:p>
    <w:p w14:paraId="0BCA3313" w14:textId="0B344FD0" w:rsidR="006D5342" w:rsidRPr="006D5342" w:rsidRDefault="006D5342">
      <w:pPr>
        <w:pStyle w:val="a8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1E5F7B"/>
    <w:multiLevelType w:val="multilevel"/>
    <w:tmpl w:val="60341E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7C02664"/>
    <w:multiLevelType w:val="multilevel"/>
    <w:tmpl w:val="0EC26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B273D5B"/>
    <w:multiLevelType w:val="multilevel"/>
    <w:tmpl w:val="05B44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BBF66F1"/>
    <w:multiLevelType w:val="hybridMultilevel"/>
    <w:tmpl w:val="0F3855B8"/>
    <w:lvl w:ilvl="0" w:tplc="B03A23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239615F"/>
    <w:multiLevelType w:val="hybridMultilevel"/>
    <w:tmpl w:val="AE6283BE"/>
    <w:lvl w:ilvl="0" w:tplc="425C131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5" w15:restartNumberingAfterBreak="0">
    <w:nsid w:val="6BB00F93"/>
    <w:multiLevelType w:val="multilevel"/>
    <w:tmpl w:val="72E65D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67510364">
    <w:abstractNumId w:val="3"/>
  </w:num>
  <w:num w:numId="2" w16cid:durableId="1026250946">
    <w:abstractNumId w:val="4"/>
  </w:num>
  <w:num w:numId="3" w16cid:durableId="2000496028">
    <w:abstractNumId w:val="2"/>
  </w:num>
  <w:num w:numId="4" w16cid:durableId="1817330140">
    <w:abstractNumId w:val="0"/>
  </w:num>
  <w:num w:numId="5" w16cid:durableId="51468946">
    <w:abstractNumId w:val="1"/>
  </w:num>
  <w:num w:numId="6" w16cid:durableId="55970966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3EB"/>
    <w:rsid w:val="0002580A"/>
    <w:rsid w:val="001105D0"/>
    <w:rsid w:val="002619B9"/>
    <w:rsid w:val="00286A0B"/>
    <w:rsid w:val="002F3059"/>
    <w:rsid w:val="002F5544"/>
    <w:rsid w:val="003113EB"/>
    <w:rsid w:val="00315205"/>
    <w:rsid w:val="003C6985"/>
    <w:rsid w:val="00424116"/>
    <w:rsid w:val="0043305F"/>
    <w:rsid w:val="0049289A"/>
    <w:rsid w:val="005341A4"/>
    <w:rsid w:val="00610F42"/>
    <w:rsid w:val="006D5342"/>
    <w:rsid w:val="007741E6"/>
    <w:rsid w:val="00792DAA"/>
    <w:rsid w:val="00835078"/>
    <w:rsid w:val="00983B6B"/>
    <w:rsid w:val="00985F4A"/>
    <w:rsid w:val="00A134E3"/>
    <w:rsid w:val="00AA1371"/>
    <w:rsid w:val="00AE1634"/>
    <w:rsid w:val="00BB3151"/>
    <w:rsid w:val="00BE33AF"/>
    <w:rsid w:val="00CD09EB"/>
    <w:rsid w:val="00D17CBE"/>
    <w:rsid w:val="00D63070"/>
    <w:rsid w:val="00DF2116"/>
    <w:rsid w:val="00E02638"/>
    <w:rsid w:val="00E15D5D"/>
    <w:rsid w:val="00E64D25"/>
    <w:rsid w:val="00ED7EF0"/>
    <w:rsid w:val="00F34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334C3"/>
  <w15:docId w15:val="{1760DB16-7801-4779-937B-F0C87F986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211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E33AF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E15D5D"/>
    <w:rPr>
      <w:color w:val="0000FF"/>
      <w:u w:val="single"/>
    </w:rPr>
  </w:style>
  <w:style w:type="paragraph" w:styleId="a5">
    <w:name w:val="endnote text"/>
    <w:basedOn w:val="a"/>
    <w:link w:val="a6"/>
    <w:uiPriority w:val="99"/>
    <w:semiHidden/>
    <w:unhideWhenUsed/>
    <w:rsid w:val="00610F42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610F42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610F42"/>
    <w:rPr>
      <w:vertAlign w:val="superscript"/>
    </w:rPr>
  </w:style>
  <w:style w:type="paragraph" w:styleId="a8">
    <w:name w:val="footnote text"/>
    <w:basedOn w:val="a"/>
    <w:link w:val="a9"/>
    <w:uiPriority w:val="99"/>
    <w:unhideWhenUsed/>
    <w:rsid w:val="00610F42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rsid w:val="00610F42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610F42"/>
    <w:rPr>
      <w:vertAlign w:val="superscript"/>
    </w:rPr>
  </w:style>
  <w:style w:type="paragraph" w:styleId="ab">
    <w:name w:val="List Paragraph"/>
    <w:basedOn w:val="a"/>
    <w:uiPriority w:val="34"/>
    <w:qFormat/>
    <w:rsid w:val="00AA1371"/>
    <w:pPr>
      <w:ind w:left="720"/>
      <w:contextualSpacing/>
    </w:pPr>
  </w:style>
  <w:style w:type="paragraph" w:styleId="ac">
    <w:name w:val="Normal (Web)"/>
    <w:basedOn w:val="a"/>
    <w:uiPriority w:val="99"/>
    <w:semiHidden/>
    <w:unhideWhenUsed/>
    <w:rsid w:val="00985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Unresolved Mention"/>
    <w:basedOn w:val="a0"/>
    <w:uiPriority w:val="99"/>
    <w:semiHidden/>
    <w:unhideWhenUsed/>
    <w:rsid w:val="006D53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2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4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37F72E-FDED-45C6-A876-BF143821F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1682</Words>
  <Characters>9592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Ника Васильева</cp:lastModifiedBy>
  <cp:revision>2</cp:revision>
  <dcterms:created xsi:type="dcterms:W3CDTF">2025-12-28T06:58:00Z</dcterms:created>
  <dcterms:modified xsi:type="dcterms:W3CDTF">2025-12-28T06:58:00Z</dcterms:modified>
</cp:coreProperties>
</file>