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B2C8F" w:rsidRDefault="0053194B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</w:t>
      </w:r>
      <w:r w:rsidR="0057353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современном образовании необходимо, чтобы ученик не только владел суммой знаний по предмету, но и успешно использовал их в разнообразных ситуациях жизни. Поэтому сейчас одной из задач учителя технологии, научить ребенка ориентироваться в житейских проблемах и справляться с задачами в быту. Уроки технологии играют важную роль в развитии самостоятельности учащихся, потому, что независимо от типа экономики труд был, есть и будет главным условием жизнедеятельности человека, важнейшим средством самоутверждения и самовыражения его как личности.</w:t>
      </w:r>
      <w:r w:rsidR="0057353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</w:p>
    <w:p w:rsidR="001B2C8F" w:rsidRDefault="0053194B">
      <w:pPr>
        <w:shd w:val="clear" w:color="auto" w:fill="FFFFFF"/>
        <w:spacing w:after="225"/>
        <w:jc w:val="lef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</w:t>
      </w:r>
      <w:r w:rsidR="00573533">
        <w:rPr>
          <w:rFonts w:ascii="Times New Roman" w:eastAsia="Times New Roman" w:hAnsi="Times New Roman" w:cs="Times New Roman"/>
          <w:color w:val="000000"/>
          <w:sz w:val="28"/>
          <w:szCs w:val="28"/>
        </w:rPr>
        <w:t>Многие люди думают, что уроки труда, технологии, не столь важны, как другие предметы и науки, но это не так. Основная цель таких занятий не в овладении конкретными знаниями, а формирование умений нестандартно смотреть на ситуацию, развивать творческое видение и самостоятельность мышления, умение решать проблему творчески и видеть ее с разных сторон.</w:t>
      </w:r>
    </w:p>
    <w:p w:rsidR="001B2C8F" w:rsidRDefault="00573533">
      <w:pPr>
        <w:shd w:val="clear" w:color="auto" w:fill="FFFFFF"/>
        <w:spacing w:after="225"/>
        <w:jc w:val="lef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53194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Задача уроков технологии в том, чтобы научить учащегося смотреть на мир под другим углом, дать понять, что он способен сориентироваться в ситуации и найти выход из нее самостоятельно, приобрести новые знания, правильно поставить цель и разработать план действии.</w:t>
      </w:r>
    </w:p>
    <w:p w:rsidR="001B2C8F" w:rsidRDefault="0053194B">
      <w:pPr>
        <w:shd w:val="clear" w:color="auto" w:fill="FFFFFF"/>
        <w:spacing w:after="225"/>
        <w:jc w:val="lef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И</w:t>
      </w:r>
      <w:r w:rsidR="00573533">
        <w:rPr>
          <w:rFonts w:ascii="Times New Roman" w:eastAsia="Times New Roman" w:hAnsi="Times New Roman" w:cs="Times New Roman"/>
          <w:color w:val="000000"/>
          <w:sz w:val="28"/>
          <w:szCs w:val="28"/>
        </w:rPr>
        <w:t>тоговый образовательный результат</w:t>
      </w:r>
      <w:r w:rsidR="007A351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Функциональной грамотности обучающихся</w:t>
      </w:r>
      <w:r w:rsidR="0057353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</w:p>
    <w:p w:rsidR="001B2C8F" w:rsidRDefault="0053194B">
      <w:pPr>
        <w:ind w:left="600"/>
        <w:jc w:val="left"/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</w:pPr>
      <w:r w:rsidRPr="0053194B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381000</wp:posOffset>
            </wp:positionH>
            <wp:positionV relativeFrom="paragraph">
              <wp:posOffset>0</wp:posOffset>
            </wp:positionV>
            <wp:extent cx="1349325" cy="1474900"/>
            <wp:effectExtent l="0" t="0" r="3810" b="0"/>
            <wp:wrapSquare wrapText="bothSides"/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9325" cy="1474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3194B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3810000</wp:posOffset>
            </wp:positionH>
            <wp:positionV relativeFrom="paragraph">
              <wp:posOffset>219075</wp:posOffset>
            </wp:positionV>
            <wp:extent cx="1675130" cy="1026160"/>
            <wp:effectExtent l="0" t="0" r="1270" b="2540"/>
            <wp:wrapSquare wrapText="bothSides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5130" cy="1026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73533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>1.Чтобы способствовать лучшему усво</w:t>
      </w:r>
      <w:r w:rsidR="007A3512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ению нового материала, </w:t>
      </w:r>
      <w:proofErr w:type="gramStart"/>
      <w:r w:rsidR="007A3512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>его  представляю</w:t>
      </w:r>
      <w:proofErr w:type="gramEnd"/>
      <w:r w:rsidR="007A3512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 </w:t>
      </w:r>
      <w:r w:rsidR="00573533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 в виде схем, загадок, анаграмм. Например, при изучении темы: «Химические волокна» подбираю рисунки или загадки (уголь, нефть, газ, древесина). Разбираю с детьми, что их объединяет? Перечисляем, что получают из этих продуктов. Могут ли из них изготавливать ткани и шить одежду? После изучения темы, решаем ситуационную задачу: «Объясните, что произойдёт с праздничным платьем из вискозного шелка после стирки в горячей воде и отжима в стиральной машине»? Рассуждая, вместе с детьми формулируем ответ: если не учесть особенностей ухода за вискозой, новая яркая одежда уже после первой стирки и отжима в стиральной машине потеряет вид, т.к. волокно теряет половину своей прочности, </w:t>
      </w:r>
      <w:r w:rsidR="00573533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lastRenderedPageBreak/>
        <w:t>использовать электрические сушки не рекомендуется, вискоза не только быстрее изнашивается, но и садится.</w:t>
      </w:r>
    </w:p>
    <w:p w:rsidR="001B2C8F" w:rsidRDefault="0053194B">
      <w:pPr>
        <w:ind w:left="600"/>
        <w:jc w:val="left"/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</w:pPr>
      <w:r w:rsidRPr="0053194B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4476750</wp:posOffset>
            </wp:positionH>
            <wp:positionV relativeFrom="paragraph">
              <wp:posOffset>2487295</wp:posOffset>
            </wp:positionV>
            <wp:extent cx="967740" cy="1724025"/>
            <wp:effectExtent l="0" t="0" r="3810" b="9525"/>
            <wp:wrapSquare wrapText="bothSides"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7740" cy="1724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3194B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447675</wp:posOffset>
            </wp:positionH>
            <wp:positionV relativeFrom="paragraph">
              <wp:posOffset>887095</wp:posOffset>
            </wp:positionV>
            <wp:extent cx="1153795" cy="2054860"/>
            <wp:effectExtent l="0" t="0" r="8255" b="2540"/>
            <wp:wrapSquare wrapText="bothSides"/>
            <wp:docPr id="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3795" cy="2054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73533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>2 Для поддержания умственной активности учащихся разрабатываю интерактивные задания, например, «Распределите животных и их названия, от которых получают шерстяные волокна, в соответствие со страной их обитания», «Установите соответствие между тканью и способом ухода». Разобрать на практике, что нужно сделать, чтобы продлить срок службы любого предмета гардероба и сохранить его безупречный внешний вид. Особые требований могут касаться как стирки, так и сушки, и глажения. Очень важно научить детей самостоятельно, разбираться в знаках на ярлыках одежды и уметь ими пользоваться при уходе за ними. Изучая, текстильные изделия, разобрать причины, которые могут спровоцировать контактную аллергию (контактный дерматит, экзему) или «текстильный дерматит». Решить ситуационную задачу: «Ребенок одел вязанный овечий свитер. После носки стал покрываться красными пятнами, на теле появилась отечность. Врачи поставили диагноз: «острая аллергическая реакция». Как Вы думаете, что именно могло вызвать реакцию? Свой ответ обоснуйте. Вместе с детьми вспоминаем  что в шерсти содержится шерстяной воск и логическим путем формулируем вывод, что из жировых частиц овечьей шерсти получают ланолин, а именно он и вызывает аллергическую реакцию.</w:t>
      </w:r>
    </w:p>
    <w:p w:rsidR="001B2C8F" w:rsidRDefault="00573533">
      <w:pPr>
        <w:ind w:left="600"/>
        <w:jc w:val="left"/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3 Практика групповых технологий очень уместна при изучении раздела Кулинарии в 5-7 классах. Класс делится на группы по 5 человек, даются им карточки с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>заданием ,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 иногда дети сами придумывают рецепт. Отвечая на вопросы, учащиеся мысленно повторяют и выстраивают весь</w:t>
      </w:r>
      <w:r w:rsidR="0053194B" w:rsidRPr="0053194B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381000</wp:posOffset>
            </wp:positionH>
            <wp:positionV relativeFrom="paragraph">
              <wp:posOffset>224790</wp:posOffset>
            </wp:positionV>
            <wp:extent cx="2524125" cy="1138555"/>
            <wp:effectExtent l="0" t="0" r="9525" b="4445"/>
            <wp:wrapSquare wrapText="bothSides"/>
            <wp:docPr id="1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1138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 процесс приготовления завтрака.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>Например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: «Составьте меню завтрака, включающее бутерброд. Перечислите продукты, которые Вам потребуются для приготовления этого завтрака. Перечислите оборудование, которое Вам потребуется.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lastRenderedPageBreak/>
        <w:t>Опишите технологию приготовления бутерброда. Предложите сервировку стола к этому завтраку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>»..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 Такой подход позволяет глубоко продумать, проанализировать каждой группе, что им потом потребуется для приготовления бутерброда на практическом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>занятии.хочется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 отметить, во-первых, происходит сплочение ребят, во-вторых, у детей развивается критическое мышление, и, в-третьих, </w:t>
      </w:r>
      <w:r w:rsidR="0053194B" w:rsidRPr="0053194B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4457700</wp:posOffset>
            </wp:positionH>
            <wp:positionV relativeFrom="paragraph">
              <wp:posOffset>2276475</wp:posOffset>
            </wp:positionV>
            <wp:extent cx="967105" cy="2019935"/>
            <wp:effectExtent l="0" t="0" r="4445" b="0"/>
            <wp:wrapSquare wrapText="bothSides"/>
            <wp:docPr id="2" name="Объект 7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Объект 7"/>
                    <pic:cNvPicPr>
                      <a:picLocks noGrp="1"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7105" cy="2019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>создается чувство здоровой конкуренции.</w:t>
      </w:r>
    </w:p>
    <w:p w:rsidR="00613030" w:rsidRDefault="00573533">
      <w:pPr>
        <w:shd w:val="clear" w:color="auto" w:fill="FFFFFF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Использование ситуационных задач, учат детей самостоятельно отыскивать необходимые знания для решения ситуационной проблемы.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Например</w:t>
      </w:r>
      <w:proofErr w:type="gramEnd"/>
      <w:r w:rsidR="00613030">
        <w:rPr>
          <w:rFonts w:ascii="Times New Roman" w:eastAsia="Times New Roman" w:hAnsi="Times New Roman" w:cs="Times New Roman"/>
          <w:color w:val="000000"/>
          <w:sz w:val="28"/>
          <w:szCs w:val="28"/>
        </w:rPr>
        <w:t>: Нам нужно приготовить салат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 Какие продукты необходимы для его приготовления? Все ли овощи предварительно отваривают? Какие способы нарезки используют? Дайте советы по приготовлению салата. Чем можно з</w:t>
      </w:r>
      <w:r w:rsidR="00613030">
        <w:rPr>
          <w:rFonts w:ascii="Times New Roman" w:eastAsia="Times New Roman" w:hAnsi="Times New Roman" w:cs="Times New Roman"/>
          <w:color w:val="000000"/>
          <w:sz w:val="28"/>
          <w:szCs w:val="28"/>
        </w:rPr>
        <w:t>аменить в салате ингредиенты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? </w:t>
      </w:r>
    </w:p>
    <w:p w:rsidR="001B2C8F" w:rsidRDefault="0053194B">
      <w:pPr>
        <w:shd w:val="clear" w:color="auto" w:fill="FFFFFF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194B">
        <w:rPr>
          <w:rFonts w:ascii="Times New Roman" w:eastAsia="Times New Roman" w:hAnsi="Times New Roman" w:cs="Times New Roman"/>
          <w:color w:val="000000"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-28575</wp:posOffset>
            </wp:positionH>
            <wp:positionV relativeFrom="paragraph">
              <wp:posOffset>1860550</wp:posOffset>
            </wp:positionV>
            <wp:extent cx="1676400" cy="2235835"/>
            <wp:effectExtent l="0" t="0" r="0" b="0"/>
            <wp:wrapSquare wrapText="bothSides"/>
            <wp:docPr id="3" name="Объект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бъект 4"/>
                    <pic:cNvPicPr>
                      <a:picLocks noGrp="1"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2235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73533">
        <w:rPr>
          <w:rFonts w:ascii="Times New Roman" w:eastAsia="Times New Roman" w:hAnsi="Times New Roman" w:cs="Times New Roman"/>
          <w:color w:val="000000"/>
          <w:sz w:val="28"/>
          <w:szCs w:val="28"/>
        </w:rPr>
        <w:t>Пышная выпечка - мечта каждой хозяйки. Чтобы тесто увеличилось в объеме, в него добавляют пищевую соду. Она является натуральным разрыхлителем и при взаимодействии с уксусом или лимонной кислотой выделяет пузырьки углекислого газа. Однако многие хозяйки допускают ошибки при гашении соды перед выпечкой. Решаем ситуационную задачу: «Выберите и объясните. Хозяйке предстоит испечь песочное печенье, используя «гашеную» соду. Соду можно погасить разными способами: предварительно залить уксусом или непосредственно в тесто - добавив в один из сухих ингредиентов теста лимонную кислоту или аскорбиновую кислоту. Выберите наиболее правильную технологию с точки зрения полученного результата и сохранения пищевой ценности продуктов». С ребятами рассуждаем, вспоминаем, что при взаимодействие соды и кислоты выделяется углекислый газ, поэтому реакция и выделение углекислого газа начинаются непосредственно в тесте, в отличие от предварительного гашения соды, когда весь СО2 выделяется еще до добавления смеси в тесто.</w:t>
      </w:r>
    </w:p>
    <w:p w:rsidR="001B2C8F" w:rsidRDefault="00573533">
      <w:pPr>
        <w:shd w:val="clear" w:color="auto" w:fill="FFFFFF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Умение формулировать выводы и находить доказательства, подтверждающие или опровергающие эти выводы, одна из задач функциональной грамотности. Изучая рецепты и норму продуктов, ребята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учатся подбирать соответствующую посуду. Разбираем ситуацию: «Вы опускаете сразу все продукты в кастрюлю с кипящей водой в процессе приготовления первого блюда. Прокомментируйте и назовите действующий закон физики, на который опирается каждая хозяйка до начала приготовления первого блюда». Даже в таком элементарном деле нужно знать закон Архимеда. Тело, погруженное в жидкость, вытесняет объём жидкости, равный объёму погруженного тела </w:t>
      </w:r>
    </w:p>
    <w:p w:rsidR="00666384" w:rsidRDefault="00666384" w:rsidP="00666384">
      <w:pPr>
        <w:ind w:left="600"/>
        <w:jc w:val="left"/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Математика частый гость на уроках технологии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>например  при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 подсчете количества продуктов для приготовления кулинарных блюд. Очень часто уже взрослые хозяйки не могут рассчитать, сколько продуктов необходимо закупить для приготовления праздничного ужина, в итоге много продуктов остается несъеденным. Нужно научить ребят составлять меню и рассчитывать норму продуктов на одного человека Экономическая грамотность позволит учащимся грамотно управлять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>своими финансами.</w:t>
      </w:r>
    </w:p>
    <w:p w:rsidR="00666384" w:rsidRDefault="00666384">
      <w:pPr>
        <w:shd w:val="clear" w:color="auto" w:fill="FFFFFF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1B2C8F" w:rsidRDefault="006F4317" w:rsidP="00573533">
      <w:pPr>
        <w:shd w:val="clear" w:color="auto" w:fill="FFFFFF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194B">
        <w:rPr>
          <w:rFonts w:ascii="Times New Roman" w:eastAsia="Times New Roman" w:hAnsi="Times New Roman" w:cs="Times New Roman"/>
          <w:color w:val="000000"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4543425</wp:posOffset>
            </wp:positionH>
            <wp:positionV relativeFrom="paragraph">
              <wp:posOffset>2390775</wp:posOffset>
            </wp:positionV>
            <wp:extent cx="1445895" cy="1925955"/>
            <wp:effectExtent l="0" t="0" r="1905" b="0"/>
            <wp:wrapSquare wrapText="bothSides"/>
            <wp:docPr id="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5895" cy="1925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3194B">
        <w:rPr>
          <w:rFonts w:ascii="Times New Roman" w:eastAsia="Times New Roman" w:hAnsi="Times New Roman" w:cs="Times New Roman"/>
          <w:color w:val="000000"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2745105</wp:posOffset>
            </wp:positionV>
            <wp:extent cx="1583690" cy="2111375"/>
            <wp:effectExtent l="0" t="0" r="0" b="3175"/>
            <wp:wrapSquare wrapText="bothSides"/>
            <wp:docPr id="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3690" cy="2111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3194B" w:rsidRPr="0053194B">
        <w:rPr>
          <w:rFonts w:ascii="Times New Roman" w:eastAsia="Times New Roman" w:hAnsi="Times New Roman" w:cs="Times New Roman"/>
          <w:color w:val="000000"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3514725</wp:posOffset>
            </wp:positionH>
            <wp:positionV relativeFrom="paragraph">
              <wp:posOffset>571500</wp:posOffset>
            </wp:positionV>
            <wp:extent cx="2178685" cy="1634490"/>
            <wp:effectExtent l="0" t="0" r="0" b="3810"/>
            <wp:wrapSquare wrapText="bothSides"/>
            <wp:docPr id="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8685" cy="1634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66384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>Без математики не обойтись</w:t>
      </w:r>
      <w:r w:rsidR="0066638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при построении чертежей</w:t>
      </w:r>
      <w:r w:rsidR="0057353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где учащиеся могут на практике применить свои знания. Так, например, записывать мерки в половинном размере, рассчитать, сколько ткани нужно купить для пошива фартука, сумки-шопер и </w:t>
      </w:r>
      <w:proofErr w:type="gramStart"/>
      <w:r w:rsidR="00573533">
        <w:rPr>
          <w:rFonts w:ascii="Times New Roman" w:eastAsia="Times New Roman" w:hAnsi="Times New Roman" w:cs="Times New Roman"/>
          <w:color w:val="000000"/>
          <w:sz w:val="28"/>
          <w:szCs w:val="28"/>
        </w:rPr>
        <w:t>т.д. Например</w:t>
      </w:r>
      <w:proofErr w:type="gramEnd"/>
      <w:r w:rsidR="0057353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«Выполните расчет расхода ткани на </w:t>
      </w:r>
      <w:r w:rsidR="007A3512">
        <w:rPr>
          <w:rFonts w:ascii="Times New Roman" w:eastAsia="Times New Roman" w:hAnsi="Times New Roman" w:cs="Times New Roman"/>
          <w:color w:val="000000"/>
          <w:sz w:val="28"/>
          <w:szCs w:val="28"/>
        </w:rPr>
        <w:t>свой размер фартука</w:t>
      </w:r>
      <w:r w:rsidR="00573533">
        <w:rPr>
          <w:rFonts w:ascii="Times New Roman" w:eastAsia="Times New Roman" w:hAnsi="Times New Roman" w:cs="Times New Roman"/>
          <w:color w:val="000000"/>
          <w:sz w:val="28"/>
          <w:szCs w:val="28"/>
        </w:rPr>
        <w:t>, при ширине т</w:t>
      </w:r>
      <w:r w:rsidR="007A351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кани 140 см, если Ди = 60 см, </w:t>
      </w:r>
      <w:proofErr w:type="spellStart"/>
      <w:r w:rsidR="007A3512"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proofErr w:type="spellEnd"/>
      <w:r w:rsidR="007A351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=35см, </w:t>
      </w:r>
      <w:proofErr w:type="spellStart"/>
      <w:r w:rsidR="007A3512">
        <w:rPr>
          <w:rFonts w:ascii="Times New Roman" w:eastAsia="Times New Roman" w:hAnsi="Times New Roman" w:cs="Times New Roman"/>
          <w:color w:val="000000"/>
          <w:sz w:val="28"/>
          <w:szCs w:val="28"/>
        </w:rPr>
        <w:t>Сб</w:t>
      </w:r>
      <w:proofErr w:type="spellEnd"/>
      <w:r w:rsidR="007A3512">
        <w:rPr>
          <w:rFonts w:ascii="Times New Roman" w:eastAsia="Times New Roman" w:hAnsi="Times New Roman" w:cs="Times New Roman"/>
          <w:color w:val="000000"/>
          <w:sz w:val="28"/>
          <w:szCs w:val="28"/>
        </w:rPr>
        <w:t>=45см»</w:t>
      </w:r>
      <w:r w:rsidR="0057353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 w:rsidR="007A351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</w:t>
      </w:r>
      <w:r w:rsidR="00613030">
        <w:rPr>
          <w:rFonts w:ascii="Times New Roman" w:eastAsia="Times New Roman" w:hAnsi="Times New Roman" w:cs="Times New Roman"/>
          <w:color w:val="000000"/>
          <w:sz w:val="28"/>
          <w:szCs w:val="28"/>
        </w:rPr>
        <w:t>выполняют п</w:t>
      </w:r>
      <w:r w:rsidR="00573533">
        <w:rPr>
          <w:rFonts w:ascii="Times New Roman" w:eastAsia="Times New Roman" w:hAnsi="Times New Roman" w:cs="Times New Roman"/>
          <w:color w:val="000000"/>
          <w:sz w:val="28"/>
          <w:szCs w:val="28"/>
        </w:rPr>
        <w:t>ост</w:t>
      </w:r>
      <w:r w:rsidR="0061303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роение </w:t>
      </w:r>
      <w:proofErr w:type="gramStart"/>
      <w:r w:rsidR="00613030">
        <w:rPr>
          <w:rFonts w:ascii="Times New Roman" w:eastAsia="Times New Roman" w:hAnsi="Times New Roman" w:cs="Times New Roman"/>
          <w:color w:val="000000"/>
          <w:sz w:val="28"/>
          <w:szCs w:val="28"/>
        </w:rPr>
        <w:t>базовой  сетки</w:t>
      </w:r>
      <w:proofErr w:type="gramEnd"/>
      <w:r w:rsidR="0061303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57353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чертежа плечевого изделия с цельнокроеным</w:t>
      </w:r>
      <w:r w:rsidR="0061303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рукавом по своим</w:t>
      </w:r>
      <w:r w:rsidR="007A351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размера</w:t>
      </w:r>
      <w:r w:rsidR="00613030">
        <w:rPr>
          <w:rFonts w:ascii="Times New Roman" w:eastAsia="Times New Roman" w:hAnsi="Times New Roman" w:cs="Times New Roman"/>
          <w:color w:val="000000"/>
          <w:sz w:val="28"/>
          <w:szCs w:val="28"/>
        </w:rPr>
        <w:t>м, причем сетка чертежа рассчитывается для всех по единым формулам, а моделирование( т.е. изменения на сетке чертежа, каждая девочка выполняет в соответствии с выбранной</w:t>
      </w:r>
      <w:r w:rsidR="00D82D4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модель</w:t>
      </w:r>
      <w:r w:rsidR="00613030"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 w:rsidR="0057353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 своим предпочтениям</w:t>
      </w:r>
    </w:p>
    <w:p w:rsidR="001B2C8F" w:rsidRDefault="001B2C8F">
      <w:pPr>
        <w:ind w:left="600"/>
        <w:jc w:val="lef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0" w:name="_GoBack"/>
      <w:bookmarkEnd w:id="0"/>
    </w:p>
    <w:p w:rsidR="001B2C8F" w:rsidRDefault="00573533" w:rsidP="007A3512">
      <w:pPr>
        <w:ind w:left="600"/>
        <w:jc w:val="lef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Отличительные черты функциональной грамотности на уроках технологии - это направленность на жизненные ситуации, на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lastRenderedPageBreak/>
        <w:t>решение бытовых проблем, на развитие умений осуществлять полученные в школе знания в реальной жизни</w:t>
      </w:r>
      <w:r w:rsidR="007A351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развивать основные умения </w:t>
      </w:r>
      <w:r w:rsidR="007A351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навыки, воспитывает внутреннюю самооценку, повышает учебную мотивацию учащихся.</w:t>
      </w:r>
      <w:r w:rsidR="007A351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Применяя эти формы и методы, мы сможем воспитать инициативную, самостоятельно, творчески мыслящую личность.</w:t>
      </w:r>
    </w:p>
    <w:p w:rsidR="001B2C8F" w:rsidRDefault="00573533">
      <w:pPr>
        <w:shd w:val="clear" w:color="auto" w:fill="FFFFFF"/>
        <w:spacing w:after="225"/>
        <w:jc w:val="left"/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1B2C8F" w:rsidRDefault="001B2C8F">
      <w:pPr>
        <w:rPr>
          <w:rFonts w:ascii="Times New Roman" w:eastAsia="Times New Roman" w:hAnsi="Times New Roman" w:cs="Times New Roman"/>
          <w:sz w:val="28"/>
          <w:szCs w:val="28"/>
        </w:rPr>
      </w:pPr>
    </w:p>
    <w:sectPr w:rsidR="001B2C8F">
      <w:pgSz w:w="11906" w:h="16838"/>
      <w:pgMar w:top="1701" w:right="1440" w:bottom="1440" w:left="1440" w:header="708" w:footer="708" w:gutter="0"/>
      <w:cols w:space="720"/>
      <w:docGrid w:linePitch="360"/>
      <w15:footnoteColumns w:val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balanceSingleByteDoubleByteWidth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2C8F"/>
    <w:rsid w:val="00183BCB"/>
    <w:rsid w:val="001B2C8F"/>
    <w:rsid w:val="0053194B"/>
    <w:rsid w:val="00573533"/>
    <w:rsid w:val="00613030"/>
    <w:rsid w:val="00666384"/>
    <w:rsid w:val="006F4317"/>
    <w:rsid w:val="007A3512"/>
    <w:rsid w:val="00D82D41"/>
  </w:rsids>
  <m:mathPr>
    <m:mathFont m:val="Cambria Math"/>
    <m:brkBin m:val="before"/>
    <m:brkBinSub m:val="--"/>
    <m:smallFrac/>
    <m:dispDef/>
    <m:lMargin m:val="1440"/>
    <m:rMargin m:val="144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F4337BE7-4A31-4598-A2D4-69C9EDB785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>
      <w:pPr>
        <w:spacing w:after="16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pPr>
      <w:autoSpaceDE w:val="0"/>
      <w:autoSpaceDN w:val="0"/>
      <w:spacing w:line="259" w:lineRule="auto"/>
      <w:jc w:val="both"/>
    </w:pPr>
    <w:rPr>
      <w:rFonts w:ascii="Segoe UI" w:eastAsia="Segoe UI" w:hAnsi="Segoe UI" w:cs="Segoe UI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281</TotalTime>
  <Pages>5</Pages>
  <Words>1021</Words>
  <Characters>6825</Characters>
  <Application>Microsoft Office Word</Application>
  <DocSecurity>0</DocSecurity>
  <Lines>56</Lines>
  <Paragraphs>15</Paragraphs>
  <MMClips>0</MMClip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Title text</vt:lpstr>
    </vt:vector>
  </TitlesOfParts>
  <Company>SPecialiST RePack</Company>
  <LinksUpToDate>false</LinksUpToDate>
  <CharactersWithSpaces>7831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rus57</dc:creator>
  <cp:lastModifiedBy>Учетная запись Майкрософт</cp:lastModifiedBy>
  <cp:revision>6</cp:revision>
  <dcterms:created xsi:type="dcterms:W3CDTF">2024-02-10T14:30:00Z</dcterms:created>
  <dcterms:modified xsi:type="dcterms:W3CDTF">2026-01-01T12:12:00Z</dcterms:modified>
  <cp:version>9.111.038.39680</cp:version>
</cp:coreProperties>
</file>