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92733" w14:textId="719B409B" w:rsidR="001557B5" w:rsidRPr="00DD5587" w:rsidRDefault="001557B5" w:rsidP="00DD5587">
      <w:pPr>
        <w:pStyle w:val="SSPA-Authors"/>
        <w:spacing w:after="0" w:line="360" w:lineRule="auto"/>
        <w:ind w:firstLine="709"/>
        <w:rPr>
          <w:rFonts w:ascii="Times New Roman" w:hAnsi="Times New Roman" w:cs="Times New Roman"/>
          <w:caps/>
          <w:sz w:val="28"/>
          <w:szCs w:val="28"/>
          <w:lang w:val="ru-RU"/>
        </w:rPr>
      </w:pPr>
      <w:r w:rsidRPr="00DD5587">
        <w:rPr>
          <w:rFonts w:ascii="Times New Roman" w:hAnsi="Times New Roman" w:cs="Times New Roman"/>
          <w:caps/>
          <w:sz w:val="28"/>
          <w:szCs w:val="28"/>
          <w:lang w:val="ru-RU"/>
        </w:rPr>
        <w:t>Инструменты интернет-продвижения коммерческих организаций</w:t>
      </w:r>
      <w:r w:rsidR="005B4B04">
        <w:rPr>
          <w:rFonts w:ascii="Times New Roman" w:hAnsi="Times New Roman" w:cs="Times New Roman"/>
          <w:caps/>
          <w:sz w:val="28"/>
          <w:szCs w:val="28"/>
          <w:lang w:val="ru-RU"/>
        </w:rPr>
        <w:t>:</w:t>
      </w:r>
      <w:r w:rsidRPr="00DD5587">
        <w:rPr>
          <w:rFonts w:ascii="Times New Roman" w:hAnsi="Times New Roman" w:cs="Times New Roman"/>
          <w:caps/>
          <w:sz w:val="28"/>
          <w:szCs w:val="28"/>
          <w:lang w:val="ru-RU"/>
        </w:rPr>
        <w:t xml:space="preserve"> эффективность и проблемы её достижения (на примере пао «сбербанк россии»</w:t>
      </w:r>
    </w:p>
    <w:p w14:paraId="5AD74F89" w14:textId="04C6D493" w:rsidR="00F73259" w:rsidRPr="00DD5587" w:rsidRDefault="00CD760A" w:rsidP="00CD760A">
      <w:pPr>
        <w:pStyle w:val="aa"/>
        <w:spacing w:after="0" w:line="360" w:lineRule="auto"/>
        <w:ind w:left="0" w:firstLine="709"/>
        <w:jc w:val="center"/>
        <w:rPr>
          <w:rFonts w:ascii="Times New Roman" w:hAnsi="Times New Roman" w:cs="Times New Roman"/>
          <w:sz w:val="28"/>
          <w:szCs w:val="28"/>
        </w:rPr>
      </w:pPr>
      <w:r w:rsidRPr="00CD760A">
        <w:rPr>
          <w:rFonts w:ascii="Times New Roman" w:eastAsia="Times New Roman" w:hAnsi="Times New Roman" w:cs="Times New Roman"/>
          <w:b/>
          <w:bCs/>
          <w:sz w:val="28"/>
          <w:szCs w:val="28"/>
          <w:lang w:eastAsia="es-ES"/>
        </w:rPr>
        <w:t xml:space="preserve">Доронина Анастасия </w:t>
      </w:r>
      <w:r w:rsidR="00C1164E" w:rsidRPr="00CD760A">
        <w:rPr>
          <w:rFonts w:ascii="Times New Roman" w:eastAsia="Times New Roman" w:hAnsi="Times New Roman" w:cs="Times New Roman"/>
          <w:b/>
          <w:bCs/>
          <w:sz w:val="28"/>
          <w:szCs w:val="28"/>
          <w:lang w:eastAsia="es-ES"/>
        </w:rPr>
        <w:t>Игоревна,</w:t>
      </w:r>
      <w:r w:rsidRPr="00CD760A">
        <w:rPr>
          <w:rFonts w:ascii="Times New Roman" w:eastAsia="Times New Roman" w:hAnsi="Times New Roman" w:cs="Times New Roman"/>
          <w:b/>
          <w:bCs/>
          <w:sz w:val="28"/>
          <w:szCs w:val="28"/>
          <w:lang w:eastAsia="es-ES"/>
        </w:rPr>
        <w:t xml:space="preserve"> Реклама и связи с общественностью, 1 </w:t>
      </w:r>
      <w:r w:rsidR="006606A1" w:rsidRPr="00CD760A">
        <w:rPr>
          <w:rFonts w:ascii="Times New Roman" w:eastAsia="Times New Roman" w:hAnsi="Times New Roman" w:cs="Times New Roman"/>
          <w:b/>
          <w:bCs/>
          <w:sz w:val="28"/>
          <w:szCs w:val="28"/>
          <w:lang w:eastAsia="es-ES"/>
        </w:rPr>
        <w:t>курс,</w:t>
      </w:r>
      <w:r w:rsidRPr="00CD760A">
        <w:rPr>
          <w:rFonts w:ascii="Times New Roman" w:eastAsia="Times New Roman" w:hAnsi="Times New Roman" w:cs="Times New Roman"/>
          <w:b/>
          <w:bCs/>
          <w:sz w:val="28"/>
          <w:szCs w:val="28"/>
          <w:lang w:eastAsia="es-ES"/>
        </w:rPr>
        <w:t xml:space="preserve"> </w:t>
      </w:r>
      <w:proofErr w:type="spellStart"/>
      <w:r w:rsidRPr="00CD760A">
        <w:rPr>
          <w:rFonts w:ascii="Times New Roman" w:eastAsia="Times New Roman" w:hAnsi="Times New Roman" w:cs="Times New Roman"/>
          <w:b/>
          <w:bCs/>
          <w:sz w:val="28"/>
          <w:szCs w:val="28"/>
          <w:lang w:eastAsia="es-ES"/>
        </w:rPr>
        <w:t>гр</w:t>
      </w:r>
      <w:proofErr w:type="spellEnd"/>
      <w:r w:rsidRPr="00CD760A">
        <w:rPr>
          <w:rFonts w:ascii="Times New Roman" w:eastAsia="Times New Roman" w:hAnsi="Times New Roman" w:cs="Times New Roman"/>
          <w:b/>
          <w:bCs/>
          <w:sz w:val="28"/>
          <w:szCs w:val="28"/>
          <w:lang w:eastAsia="es-ES"/>
        </w:rPr>
        <w:t xml:space="preserve"> </w:t>
      </w:r>
      <w:proofErr w:type="gramStart"/>
      <w:r w:rsidRPr="00CD760A">
        <w:rPr>
          <w:rFonts w:ascii="Times New Roman" w:eastAsia="Times New Roman" w:hAnsi="Times New Roman" w:cs="Times New Roman"/>
          <w:b/>
          <w:bCs/>
          <w:sz w:val="28"/>
          <w:szCs w:val="28"/>
          <w:lang w:eastAsia="es-ES"/>
        </w:rPr>
        <w:t>13.3-517</w:t>
      </w:r>
      <w:proofErr w:type="gramEnd"/>
    </w:p>
    <w:p w14:paraId="11131297" w14:textId="77777777" w:rsidR="002208BB" w:rsidRPr="00DD5587" w:rsidRDefault="002208BB" w:rsidP="00DD5587">
      <w:pPr>
        <w:pStyle w:val="SSPA-Affiliation"/>
        <w:spacing w:line="360" w:lineRule="auto"/>
        <w:ind w:firstLine="709"/>
        <w:rPr>
          <w:rFonts w:ascii="Times New Roman" w:hAnsi="Times New Roman" w:cs="Times New Roman"/>
          <w:sz w:val="28"/>
          <w:szCs w:val="28"/>
          <w:lang w:val="ru-RU"/>
        </w:rPr>
      </w:pPr>
    </w:p>
    <w:p w14:paraId="23BCD9D6" w14:textId="77777777" w:rsidR="00B55A17" w:rsidRPr="00DD5587" w:rsidRDefault="00AA5474" w:rsidP="00DD5587">
      <w:pPr>
        <w:pStyle w:val="a4"/>
        <w:spacing w:before="0" w:after="0"/>
        <w:ind w:firstLine="709"/>
        <w:rPr>
          <w:sz w:val="28"/>
          <w:szCs w:val="28"/>
          <w:lang w:val="ru-RU"/>
        </w:rPr>
      </w:pPr>
      <w:r w:rsidRPr="00DD5587">
        <w:rPr>
          <w:sz w:val="28"/>
          <w:szCs w:val="28"/>
          <w:lang w:val="ru-RU"/>
        </w:rPr>
        <w:t>Аннотация</w:t>
      </w:r>
      <w:r w:rsidR="0011534C" w:rsidRPr="00DD5587">
        <w:rPr>
          <w:sz w:val="28"/>
          <w:szCs w:val="28"/>
          <w:lang w:val="ru-RU"/>
        </w:rPr>
        <w:t xml:space="preserve"> </w:t>
      </w:r>
    </w:p>
    <w:p w14:paraId="1EFDBC50" w14:textId="15ED2CFF" w:rsidR="00B55A17" w:rsidRPr="00DD5587" w:rsidRDefault="00D9097E" w:rsidP="00FC3CF5">
      <w:pPr>
        <w:spacing w:before="0" w:after="0"/>
        <w:ind w:firstLine="709"/>
        <w:rPr>
          <w:szCs w:val="28"/>
          <w:lang w:val="ru-RU"/>
        </w:rPr>
      </w:pPr>
      <w:r w:rsidRPr="00D9097E">
        <w:rPr>
          <w:szCs w:val="28"/>
          <w:lang w:val="ru-RU"/>
        </w:rPr>
        <w:t xml:space="preserve">В статье анализируются инструменты интернет-продвижения коммерческих организаций в условиях цифровизации экономики на примере ПАО «Сбербанк России». Актуальность исследования связана с ростом онлайн-взаимодействия клиентов с банковскими сервисами и смещением маркетинговых коммуникаций в цифровую среду. Целью работы является оценка эффективности основных инструментов интернет-продвижения Сбербанка и выявление проблем, ограничивающих достижение устойчивого маркетингового эффекта. Показано, что интернет-продвижение Сбербанка носит системный и </w:t>
      </w:r>
      <w:proofErr w:type="spellStart"/>
      <w:r w:rsidRPr="00D9097E">
        <w:rPr>
          <w:szCs w:val="28"/>
          <w:lang w:val="ru-RU"/>
        </w:rPr>
        <w:t>data-driven</w:t>
      </w:r>
      <w:proofErr w:type="spellEnd"/>
      <w:r w:rsidRPr="00D9097E">
        <w:rPr>
          <w:szCs w:val="28"/>
          <w:lang w:val="ru-RU"/>
        </w:rPr>
        <w:t xml:space="preserve"> характер, опирается на собственные цифровые каналы и экосистемное кросс-продвижение. Установлено, что высокая </w:t>
      </w:r>
      <w:r w:rsidR="00FC3CF5">
        <w:rPr>
          <w:szCs w:val="28"/>
          <w:lang w:val="ru-RU"/>
        </w:rPr>
        <w:t xml:space="preserve">эффективность </w:t>
      </w:r>
      <w:r w:rsidRPr="00D9097E">
        <w:rPr>
          <w:szCs w:val="28"/>
          <w:lang w:val="ru-RU"/>
        </w:rPr>
        <w:t xml:space="preserve">цифрового маркетинга сопровождается ростом рекламной нагрузки, увеличением стоимости привлечения клиентов и усилением регуляторных рисков, что требует балансировки </w:t>
      </w:r>
      <w:proofErr w:type="spellStart"/>
      <w:r w:rsidRPr="00D9097E">
        <w:rPr>
          <w:szCs w:val="28"/>
          <w:lang w:val="ru-RU"/>
        </w:rPr>
        <w:t>performance</w:t>
      </w:r>
      <w:proofErr w:type="spellEnd"/>
      <w:r w:rsidRPr="00D9097E">
        <w:rPr>
          <w:szCs w:val="28"/>
          <w:lang w:val="ru-RU"/>
        </w:rPr>
        <w:t xml:space="preserve">-инструментов и долгосрочных </w:t>
      </w:r>
      <w:proofErr w:type="spellStart"/>
      <w:r w:rsidRPr="00D9097E">
        <w:rPr>
          <w:szCs w:val="28"/>
          <w:lang w:val="ru-RU"/>
        </w:rPr>
        <w:t>имиджевых</w:t>
      </w:r>
      <w:proofErr w:type="spellEnd"/>
      <w:r w:rsidRPr="00D9097E">
        <w:rPr>
          <w:szCs w:val="28"/>
          <w:lang w:val="ru-RU"/>
        </w:rPr>
        <w:t xml:space="preserve"> коммуникаций.</w:t>
      </w:r>
    </w:p>
    <w:p w14:paraId="072E0D2D" w14:textId="3D1DA65B" w:rsidR="00B55A17" w:rsidRPr="00DD5587" w:rsidRDefault="00AA5474" w:rsidP="00DD5587">
      <w:pPr>
        <w:spacing w:before="0" w:after="0"/>
        <w:ind w:firstLine="709"/>
        <w:rPr>
          <w:szCs w:val="28"/>
          <w:lang w:val="ru-RU"/>
        </w:rPr>
      </w:pPr>
      <w:r w:rsidRPr="00DD5587">
        <w:rPr>
          <w:b/>
          <w:szCs w:val="28"/>
          <w:lang w:val="ru-RU"/>
        </w:rPr>
        <w:t>Ключевые слова</w:t>
      </w:r>
      <w:r w:rsidR="00B55A17" w:rsidRPr="00DD5587">
        <w:rPr>
          <w:b/>
          <w:szCs w:val="28"/>
          <w:lang w:val="ru-RU"/>
        </w:rPr>
        <w:t>:</w:t>
      </w:r>
      <w:r w:rsidRPr="00DD5587">
        <w:rPr>
          <w:szCs w:val="28"/>
          <w:lang w:val="ru-RU"/>
        </w:rPr>
        <w:t xml:space="preserve"> </w:t>
      </w:r>
      <w:r w:rsidR="00D9097E" w:rsidRPr="00D9097E">
        <w:rPr>
          <w:szCs w:val="28"/>
          <w:lang w:val="ru-RU"/>
        </w:rPr>
        <w:t>интернет-продвижение</w:t>
      </w:r>
      <w:r w:rsidR="00D9097E">
        <w:rPr>
          <w:szCs w:val="28"/>
          <w:lang w:val="ru-RU"/>
        </w:rPr>
        <w:t>,</w:t>
      </w:r>
      <w:r w:rsidR="00D9097E" w:rsidRPr="00D9097E">
        <w:rPr>
          <w:szCs w:val="28"/>
          <w:lang w:val="ru-RU"/>
        </w:rPr>
        <w:t xml:space="preserve"> цифровой маркетинг</w:t>
      </w:r>
      <w:r w:rsidR="00D9097E">
        <w:rPr>
          <w:szCs w:val="28"/>
          <w:lang w:val="ru-RU"/>
        </w:rPr>
        <w:t>,</w:t>
      </w:r>
      <w:r w:rsidR="00D9097E" w:rsidRPr="00D9097E">
        <w:rPr>
          <w:szCs w:val="28"/>
          <w:lang w:val="ru-RU"/>
        </w:rPr>
        <w:t xml:space="preserve"> коммерческий банк</w:t>
      </w:r>
      <w:r w:rsidR="00D9097E">
        <w:rPr>
          <w:szCs w:val="28"/>
          <w:lang w:val="ru-RU"/>
        </w:rPr>
        <w:t xml:space="preserve">, </w:t>
      </w:r>
      <w:proofErr w:type="spellStart"/>
      <w:r w:rsidR="00D9097E" w:rsidRPr="00D9097E">
        <w:rPr>
          <w:szCs w:val="28"/>
          <w:lang w:val="ru-RU"/>
        </w:rPr>
        <w:t>performance</w:t>
      </w:r>
      <w:proofErr w:type="spellEnd"/>
      <w:r w:rsidR="00D9097E" w:rsidRPr="00D9097E">
        <w:rPr>
          <w:szCs w:val="28"/>
          <w:lang w:val="ru-RU"/>
        </w:rPr>
        <w:t>-маркетинг</w:t>
      </w:r>
      <w:r w:rsidR="00D9097E">
        <w:rPr>
          <w:szCs w:val="28"/>
          <w:lang w:val="ru-RU"/>
        </w:rPr>
        <w:t xml:space="preserve">, </w:t>
      </w:r>
      <w:r w:rsidR="00D9097E" w:rsidRPr="00D9097E">
        <w:rPr>
          <w:szCs w:val="28"/>
          <w:lang w:val="ru-RU"/>
        </w:rPr>
        <w:t>экосистема</w:t>
      </w:r>
      <w:r w:rsidR="00D9097E">
        <w:rPr>
          <w:szCs w:val="28"/>
          <w:lang w:val="ru-RU"/>
        </w:rPr>
        <w:t>,</w:t>
      </w:r>
    </w:p>
    <w:p w14:paraId="1B735215" w14:textId="77777777" w:rsidR="00D9097E" w:rsidRDefault="00D9097E" w:rsidP="00DD5587">
      <w:pPr>
        <w:pStyle w:val="1"/>
        <w:numPr>
          <w:ilvl w:val="0"/>
          <w:numId w:val="0"/>
        </w:numPr>
        <w:spacing w:before="0" w:after="0" w:line="360" w:lineRule="auto"/>
        <w:ind w:left="709"/>
        <w:rPr>
          <w:rFonts w:ascii="Times New Roman" w:hAnsi="Times New Roman"/>
          <w:sz w:val="28"/>
          <w:szCs w:val="28"/>
          <w:lang w:val="ru-RU"/>
        </w:rPr>
      </w:pPr>
    </w:p>
    <w:p w14:paraId="2A678AF4" w14:textId="3583C6ED" w:rsidR="00B55A17" w:rsidRPr="00DD5587" w:rsidRDefault="00C43D1C" w:rsidP="00DD5587">
      <w:pPr>
        <w:pStyle w:val="1"/>
        <w:numPr>
          <w:ilvl w:val="0"/>
          <w:numId w:val="0"/>
        </w:numPr>
        <w:spacing w:before="0" w:after="0" w:line="360" w:lineRule="auto"/>
        <w:ind w:left="709"/>
        <w:rPr>
          <w:rFonts w:ascii="Times New Roman" w:hAnsi="Times New Roman"/>
          <w:sz w:val="28"/>
          <w:szCs w:val="28"/>
          <w:lang w:val="ru-RU"/>
        </w:rPr>
      </w:pPr>
      <w:r w:rsidRPr="00DD5587">
        <w:rPr>
          <w:rFonts w:ascii="Times New Roman" w:hAnsi="Times New Roman"/>
          <w:sz w:val="28"/>
          <w:szCs w:val="28"/>
          <w:lang w:val="ru-RU"/>
        </w:rPr>
        <w:t>ВВЕДЕНИЕ</w:t>
      </w:r>
      <w:r w:rsidR="0011534C" w:rsidRPr="00DD5587">
        <w:rPr>
          <w:rFonts w:ascii="Times New Roman" w:hAnsi="Times New Roman"/>
          <w:sz w:val="28"/>
          <w:szCs w:val="28"/>
          <w:lang w:val="ru-RU"/>
        </w:rPr>
        <w:t xml:space="preserve"> </w:t>
      </w:r>
    </w:p>
    <w:p w14:paraId="6A728FC8" w14:textId="77777777" w:rsidR="00DD5587" w:rsidRPr="00DD5587" w:rsidRDefault="00DD5587" w:rsidP="00DD5587">
      <w:pPr>
        <w:spacing w:before="0" w:after="0"/>
        <w:ind w:firstLine="709"/>
        <w:rPr>
          <w:szCs w:val="28"/>
          <w:lang w:val="ru-RU"/>
        </w:rPr>
      </w:pPr>
      <w:r w:rsidRPr="00DD5587">
        <w:rPr>
          <w:szCs w:val="28"/>
          <w:lang w:val="ru-RU"/>
        </w:rPr>
        <w:t xml:space="preserve">В условиях ускоряющейся цифровизации экономики инструменты интернет-продвижения становятся одним из ключевых факторов конкурентоспособности коммерческих банков. Рост онлайн-взаимодействия с клиентами, развитие дистанционных финансовых сервисов и изменение моделей потребительского поведения обусловливают смещение маркетинговых </w:t>
      </w:r>
      <w:r w:rsidRPr="00DD5587">
        <w:rPr>
          <w:szCs w:val="28"/>
          <w:lang w:val="ru-RU"/>
        </w:rPr>
        <w:lastRenderedPageBreak/>
        <w:t>коммуникаций в интернет-среду. Для банков интернет-продвижение перестаёт быть вспомогательным инструментом и всё в большей степени рассматривается как стратегический ресурс, влияющий на объёмы продаж, узнаваемость бренда, уровень доверия клиентов и финансовую устойчивость организации.</w:t>
      </w:r>
    </w:p>
    <w:p w14:paraId="4802DDEC" w14:textId="2534A12D" w:rsidR="00DD5587" w:rsidRPr="00DD5587" w:rsidRDefault="00DD5587" w:rsidP="00DD5587">
      <w:pPr>
        <w:spacing w:before="0" w:after="0"/>
        <w:ind w:firstLine="709"/>
        <w:rPr>
          <w:szCs w:val="28"/>
          <w:lang w:val="ru-RU"/>
        </w:rPr>
      </w:pPr>
      <w:r w:rsidRPr="00DD5587">
        <w:rPr>
          <w:szCs w:val="28"/>
          <w:lang w:val="ru-RU"/>
        </w:rPr>
        <w:t xml:space="preserve">Данные анализа «МегаФона» показывают устойчивый рост активности пользователей банковских сервисов в онлайн-среде: с января по средину декабря 2024 г. общий объём трафика на банковские сервисы и приложения в России увеличился на 60 % по сравнению с тем же периодом 2023 г., что значительно превосходит рост общего интернет-трафика. Количество устройств, используемых для доступа к онлайн-банкингу, выросло на 15 %, а 91 % абонентов операторов связи со смартфонами или планшетами в среднем за 2024 г. использовали банковские приложения или личные кабинеты в интернете, что свидетельствует о высокой </w:t>
      </w:r>
      <w:proofErr w:type="spellStart"/>
      <w:r w:rsidRPr="00DD5587">
        <w:rPr>
          <w:szCs w:val="28"/>
          <w:lang w:val="ru-RU"/>
        </w:rPr>
        <w:t>охватности</w:t>
      </w:r>
      <w:proofErr w:type="spellEnd"/>
      <w:r w:rsidRPr="00DD5587">
        <w:rPr>
          <w:szCs w:val="28"/>
          <w:lang w:val="ru-RU"/>
        </w:rPr>
        <w:t xml:space="preserve"> цифровых финансовых услуг среди населения. Прирост активности наблюдался как среди владельцев iPhone (+25 %), так и среди пользователей </w:t>
      </w:r>
      <w:proofErr w:type="spellStart"/>
      <w:r w:rsidRPr="00DD5587">
        <w:rPr>
          <w:szCs w:val="28"/>
          <w:lang w:val="ru-RU"/>
        </w:rPr>
        <w:t>Android</w:t>
      </w:r>
      <w:proofErr w:type="spellEnd"/>
      <w:r w:rsidRPr="00DD5587">
        <w:rPr>
          <w:szCs w:val="28"/>
          <w:lang w:val="ru-RU"/>
        </w:rPr>
        <w:t xml:space="preserve"> (+13 %)</w:t>
      </w:r>
      <w:r w:rsidR="005B4B04">
        <w:rPr>
          <w:szCs w:val="28"/>
          <w:lang w:val="ru-RU"/>
        </w:rPr>
        <w:t xml:space="preserve"> </w:t>
      </w:r>
      <w:r w:rsidR="005B4B04" w:rsidRPr="005B4B04">
        <w:rPr>
          <w:szCs w:val="28"/>
          <w:lang w:val="ru-RU"/>
        </w:rPr>
        <w:t>[1]</w:t>
      </w:r>
      <w:r w:rsidRPr="00DD5587">
        <w:rPr>
          <w:szCs w:val="28"/>
          <w:lang w:val="ru-RU"/>
        </w:rPr>
        <w:t>.</w:t>
      </w:r>
    </w:p>
    <w:p w14:paraId="469F9DD2" w14:textId="28C6714F" w:rsidR="00DD5587" w:rsidRPr="00DD5587" w:rsidRDefault="00DD5587" w:rsidP="00DD5587">
      <w:pPr>
        <w:spacing w:before="0" w:after="0"/>
        <w:ind w:firstLine="709"/>
        <w:rPr>
          <w:szCs w:val="28"/>
          <w:lang w:val="ru-RU"/>
        </w:rPr>
      </w:pPr>
      <w:r w:rsidRPr="00DD5587">
        <w:rPr>
          <w:szCs w:val="28"/>
          <w:lang w:val="ru-RU"/>
        </w:rPr>
        <w:t xml:space="preserve">Интернет-продвижение банковских продуктов включает широкий спектр инструментов: поисковый и контент-маркетинг, контекстную и таргетированную рекламу, социальные сети, корпоративные сайты, онлайн-платформы и мобильные приложения. Использование данных инструментов позволяет банкам повышать точность сегментации аудитории, персонализировать коммуникации и оптимизировать маркетинговые затраты. Одновременно усиливается конкуренция в цифровом пространстве, растет стоимость привлечения клиентов, снижается восприимчивость аудитории к рекламным сообщениям, что усложняет достижение устойчивого эффекта от интернет-продвижения и требует более глубокого анализа его </w:t>
      </w:r>
      <w:r w:rsidR="00FC3CF5">
        <w:rPr>
          <w:szCs w:val="28"/>
          <w:lang w:val="ru-RU"/>
        </w:rPr>
        <w:t>эффективности</w:t>
      </w:r>
      <w:r w:rsidRPr="00DD5587">
        <w:rPr>
          <w:szCs w:val="28"/>
          <w:lang w:val="ru-RU"/>
        </w:rPr>
        <w:t>.</w:t>
      </w:r>
    </w:p>
    <w:p w14:paraId="747659A0" w14:textId="62C9B89C" w:rsidR="00DD5587" w:rsidRPr="00DD5587" w:rsidRDefault="00DD5587" w:rsidP="00DD5587">
      <w:pPr>
        <w:spacing w:before="0" w:after="0"/>
        <w:ind w:firstLine="709"/>
        <w:rPr>
          <w:szCs w:val="28"/>
          <w:lang w:val="ru-RU"/>
        </w:rPr>
      </w:pPr>
      <w:r w:rsidRPr="00DD5587">
        <w:rPr>
          <w:szCs w:val="28"/>
          <w:lang w:val="ru-RU"/>
        </w:rPr>
        <w:t xml:space="preserve">Особую актуальность данная проблематика приобретает в банковском секторе, где уровень цифровой насыщенности и интенсивность маркетинговых коммуникаций существенно выше, чем в большинстве других отраслей. В этой связи значительный интерес представляет опыт ПАО «Сбербанк России» </w:t>
      </w:r>
      <w:r w:rsidR="005B4B04">
        <w:rPr>
          <w:szCs w:val="28"/>
          <w:lang w:val="ru-RU"/>
        </w:rPr>
        <w:t>–</w:t>
      </w:r>
      <w:r w:rsidRPr="00DD5587">
        <w:rPr>
          <w:szCs w:val="28"/>
          <w:lang w:val="ru-RU"/>
        </w:rPr>
        <w:t xml:space="preserve"> крупнейшего коммерческого банка страны, активно использующего инструменты интернет-продвижения для продвижения банковских и </w:t>
      </w:r>
      <w:r w:rsidRPr="00DD5587">
        <w:rPr>
          <w:szCs w:val="28"/>
          <w:lang w:val="ru-RU"/>
        </w:rPr>
        <w:lastRenderedPageBreak/>
        <w:t>экосистемных продуктов. Масштаб деятельности Сбербанка и системный характер его маркетинговых коммуникаций позволяют рассматривать данную организацию как репрезентативный пример для анализа эффективности интернет-продвижения.</w:t>
      </w:r>
    </w:p>
    <w:p w14:paraId="614A874F" w14:textId="59D24709" w:rsidR="008A5584" w:rsidRPr="00DD5587" w:rsidRDefault="00DD5587" w:rsidP="00DD5587">
      <w:pPr>
        <w:spacing w:before="0" w:after="0"/>
        <w:ind w:firstLine="709"/>
        <w:rPr>
          <w:szCs w:val="28"/>
          <w:lang w:val="ru-RU"/>
        </w:rPr>
      </w:pPr>
      <w:r w:rsidRPr="00DD5587">
        <w:rPr>
          <w:szCs w:val="28"/>
          <w:lang w:val="ru-RU"/>
        </w:rPr>
        <w:t>Целью статьи является анализ инструментов интернет-продвижения коммерческого банка на примере ПАО «Сбербанк России» и оценка их влияния на показатели</w:t>
      </w:r>
      <w:r w:rsidR="00B52F3E">
        <w:rPr>
          <w:szCs w:val="28"/>
          <w:lang w:val="ru-RU"/>
        </w:rPr>
        <w:t xml:space="preserve"> деятельности</w:t>
      </w:r>
      <w:r w:rsidRPr="00DD5587">
        <w:rPr>
          <w:szCs w:val="28"/>
          <w:lang w:val="ru-RU"/>
        </w:rPr>
        <w:t>. В рамках исследования рассматриваются особенности использования основных инструментов интернет-продвижения, а также выявляются проблемы и ограничения, препятствующие достижению их максимальной эффективности в современных условиях развития банковского рынка</w:t>
      </w:r>
      <w:r w:rsidR="00B55A17" w:rsidRPr="00DD5587">
        <w:rPr>
          <w:szCs w:val="28"/>
          <w:lang w:val="ru-RU"/>
        </w:rPr>
        <w:t>.</w:t>
      </w:r>
    </w:p>
    <w:p w14:paraId="0335C548" w14:textId="77777777" w:rsidR="00C43D1C" w:rsidRPr="00DD5587" w:rsidRDefault="00C43D1C" w:rsidP="00DD5587">
      <w:pPr>
        <w:pStyle w:val="1"/>
        <w:numPr>
          <w:ilvl w:val="0"/>
          <w:numId w:val="0"/>
        </w:numPr>
        <w:spacing w:before="0" w:after="0" w:line="360" w:lineRule="auto"/>
        <w:ind w:left="709"/>
        <w:rPr>
          <w:rFonts w:ascii="Times New Roman" w:hAnsi="Times New Roman"/>
          <w:sz w:val="28"/>
          <w:szCs w:val="28"/>
          <w:lang w:val="ru-RU"/>
        </w:rPr>
      </w:pPr>
      <w:r w:rsidRPr="00DD5587">
        <w:rPr>
          <w:rFonts w:ascii="Times New Roman" w:hAnsi="Times New Roman"/>
          <w:sz w:val="28"/>
          <w:szCs w:val="28"/>
          <w:lang w:val="ru-RU"/>
        </w:rPr>
        <w:t>Методы</w:t>
      </w:r>
    </w:p>
    <w:p w14:paraId="40DE1DFE" w14:textId="082C67C2" w:rsidR="00E41156" w:rsidRPr="00DD5587" w:rsidRDefault="00D9097E" w:rsidP="00DD5587">
      <w:pPr>
        <w:spacing w:before="0" w:after="0"/>
        <w:ind w:firstLine="709"/>
        <w:rPr>
          <w:szCs w:val="28"/>
          <w:lang w:val="ru-RU"/>
        </w:rPr>
      </w:pPr>
      <w:r>
        <w:rPr>
          <w:szCs w:val="28"/>
          <w:lang w:val="ru-RU"/>
        </w:rPr>
        <w:t xml:space="preserve">В статье использовались общенаучные методы, а также </w:t>
      </w:r>
      <w:r w:rsidRPr="00D9097E">
        <w:rPr>
          <w:szCs w:val="28"/>
          <w:lang w:val="ru-RU"/>
        </w:rPr>
        <w:t>анализ официальных статистических и аналитических данных; анализ отчетных и публичных материалов ПАО «Сбербанк России» и отраслевых интернет-источников; описательный и аналитический разбор показателей цифровых каналов; кейс-анализ интернет-продвижения на примере Сбербанка; обобщение и интерпретация полученных результатов.</w:t>
      </w:r>
    </w:p>
    <w:p w14:paraId="24317404" w14:textId="77777777" w:rsidR="003F26F3" w:rsidRPr="00DD5587" w:rsidRDefault="003F26F3" w:rsidP="00DD5587">
      <w:pPr>
        <w:pStyle w:val="1"/>
        <w:numPr>
          <w:ilvl w:val="0"/>
          <w:numId w:val="0"/>
        </w:numPr>
        <w:spacing w:before="0" w:after="0" w:line="360" w:lineRule="auto"/>
        <w:ind w:left="709"/>
        <w:rPr>
          <w:rFonts w:ascii="Times New Roman" w:hAnsi="Times New Roman"/>
          <w:sz w:val="28"/>
          <w:szCs w:val="28"/>
          <w:lang w:val="ru-RU"/>
        </w:rPr>
      </w:pPr>
      <w:r w:rsidRPr="00DD5587">
        <w:rPr>
          <w:rFonts w:ascii="Times New Roman" w:hAnsi="Times New Roman"/>
          <w:sz w:val="28"/>
          <w:szCs w:val="28"/>
          <w:lang w:val="ru-RU"/>
        </w:rPr>
        <w:t>результаты</w:t>
      </w:r>
      <w:r w:rsidR="0011534C" w:rsidRPr="00DD5587">
        <w:rPr>
          <w:rFonts w:ascii="Times New Roman" w:hAnsi="Times New Roman"/>
          <w:sz w:val="28"/>
          <w:szCs w:val="28"/>
          <w:lang w:val="ru-RU"/>
        </w:rPr>
        <w:t xml:space="preserve"> </w:t>
      </w:r>
      <w:r w:rsidR="00E41156" w:rsidRPr="00DD5587">
        <w:rPr>
          <w:rFonts w:ascii="Times New Roman" w:hAnsi="Times New Roman"/>
          <w:sz w:val="28"/>
          <w:szCs w:val="28"/>
          <w:lang w:val="ru-RU"/>
        </w:rPr>
        <w:t xml:space="preserve">И Обсуждение </w:t>
      </w:r>
    </w:p>
    <w:p w14:paraId="5EBE1A99" w14:textId="6F18078C" w:rsidR="00254895" w:rsidRPr="00CD760A" w:rsidRDefault="00254895" w:rsidP="00254895">
      <w:pPr>
        <w:spacing w:before="0" w:after="0"/>
        <w:ind w:firstLine="709"/>
        <w:rPr>
          <w:szCs w:val="28"/>
          <w:lang w:val="ru-RU"/>
        </w:rPr>
      </w:pPr>
      <w:r w:rsidRPr="00CD760A">
        <w:rPr>
          <w:szCs w:val="28"/>
          <w:lang w:val="ru-RU"/>
        </w:rPr>
        <w:t>ПАО «Сбербанк России» является крупнейшим цифровым финансовым институтом страны, а его интернет-продвижение выступает не вспомогательным, а системообразующим элементом конкурентной стратегии</w:t>
      </w:r>
      <w:r w:rsidR="00CD760A">
        <w:rPr>
          <w:szCs w:val="28"/>
          <w:lang w:val="ru-RU"/>
        </w:rPr>
        <w:t xml:space="preserve"> </w:t>
      </w:r>
      <w:r w:rsidR="00CD760A" w:rsidRPr="00CD760A">
        <w:rPr>
          <w:szCs w:val="28"/>
          <w:lang w:val="ru-RU"/>
        </w:rPr>
        <w:t>[2]</w:t>
      </w:r>
      <w:r w:rsidRPr="00CD760A">
        <w:rPr>
          <w:szCs w:val="28"/>
          <w:lang w:val="ru-RU"/>
        </w:rPr>
        <w:t>. Масштаб клиентской базы и уровень цифровизации операций делают онлайн-каналы ключевым инструментом не только привлечения, но и удержания, монетизации и перераспределения спроса внутри экосистемы банка.</w:t>
      </w:r>
    </w:p>
    <w:p w14:paraId="3E0F451C" w14:textId="2D15F765" w:rsidR="00254895" w:rsidRPr="00254895" w:rsidRDefault="00254895" w:rsidP="00254895">
      <w:pPr>
        <w:spacing w:before="0" w:after="0"/>
        <w:ind w:firstLine="709"/>
        <w:rPr>
          <w:szCs w:val="28"/>
          <w:lang w:val="ru-RU"/>
        </w:rPr>
      </w:pPr>
      <w:r w:rsidRPr="00254895">
        <w:rPr>
          <w:szCs w:val="28"/>
          <w:lang w:val="ru-RU"/>
        </w:rPr>
        <w:t>Ключевым количественным индикатором эффективности интернет-продвижения Сбербанка выступает аудитория цифровых каналов. По состоянию на I квартал 2025 года мобильное приложение «Сбербанк Онлайн» насчитывало 86,4 млн активных пользователей в месяц (MAU) и 44,6 млн активных пользователей в день (DAU)</w:t>
      </w:r>
      <w:r w:rsidR="00CD760A" w:rsidRPr="00CD760A">
        <w:rPr>
          <w:szCs w:val="28"/>
          <w:lang w:val="ru-RU"/>
        </w:rPr>
        <w:t xml:space="preserve"> [3]</w:t>
      </w:r>
      <w:r w:rsidRPr="00254895">
        <w:rPr>
          <w:szCs w:val="28"/>
          <w:lang w:val="ru-RU"/>
        </w:rPr>
        <w:t xml:space="preserve">. Данные показатели свидетельствуют о крайне высокой частоте цифровых контактов с клиентами и фактически приравнивают </w:t>
      </w:r>
      <w:r w:rsidRPr="00254895">
        <w:rPr>
          <w:szCs w:val="28"/>
          <w:lang w:val="ru-RU"/>
        </w:rPr>
        <w:lastRenderedPageBreak/>
        <w:t>мобильное приложение к основному каналу взаимодействия банка с рынком. При таких значениях DAU/MAU коэффициент ежедневной вовлечённости превышает 50%, что характерно не для классических банковских сервисов, а для крупных цифровых платформ и маркетплейсов.</w:t>
      </w:r>
      <w:r w:rsidR="00065288">
        <w:rPr>
          <w:szCs w:val="28"/>
          <w:lang w:val="ru-RU"/>
        </w:rPr>
        <w:t xml:space="preserve"> </w:t>
      </w:r>
    </w:p>
    <w:p w14:paraId="6ADB21BB" w14:textId="758AE27D" w:rsidR="00254895" w:rsidRPr="00254895" w:rsidRDefault="00254895" w:rsidP="00254895">
      <w:pPr>
        <w:spacing w:before="0" w:after="0"/>
        <w:ind w:firstLine="709"/>
        <w:rPr>
          <w:szCs w:val="28"/>
          <w:lang w:val="ru-RU"/>
        </w:rPr>
      </w:pPr>
      <w:r w:rsidRPr="00254895">
        <w:rPr>
          <w:szCs w:val="28"/>
          <w:lang w:val="ru-RU"/>
        </w:rPr>
        <w:t xml:space="preserve">Столь высокая плотность цифрового трафика принципиально меняет логику интернет-продвижения. Для Сбербанка интернет-маркетинг ориентирован не на генерацию единичных </w:t>
      </w:r>
      <w:proofErr w:type="spellStart"/>
      <w:r w:rsidRPr="00254895">
        <w:rPr>
          <w:szCs w:val="28"/>
          <w:lang w:val="ru-RU"/>
        </w:rPr>
        <w:t>лидов</w:t>
      </w:r>
      <w:proofErr w:type="spellEnd"/>
      <w:r w:rsidRPr="00254895">
        <w:rPr>
          <w:szCs w:val="28"/>
          <w:lang w:val="ru-RU"/>
        </w:rPr>
        <w:t>, а на управление потоками уже существующей аудитории, её перераспределение между продуктами и увеличение совокупной клиентской ценности. В этих условиях рекламные и маркетинговые инструменты встраиваются непосредственно в цифровые сервисы банка и работают как часть пользовательского интерфейса.</w:t>
      </w:r>
      <w:r w:rsidR="001F4862">
        <w:rPr>
          <w:szCs w:val="28"/>
          <w:lang w:val="ru-RU"/>
        </w:rPr>
        <w:t xml:space="preserve"> </w:t>
      </w:r>
      <w:r w:rsidR="001F4862" w:rsidRPr="001F4862">
        <w:rPr>
          <w:szCs w:val="28"/>
          <w:lang w:val="ru-RU"/>
        </w:rPr>
        <w:t>Фактически интернет-продвижение трансформируется в инструмент поведенческого управления, позволяющий формировать клиентские сценарии, повышать конверсию в повторные покупки и увеличивать глубину потребления продуктов экосистемы.</w:t>
      </w:r>
    </w:p>
    <w:p w14:paraId="73A9E59D" w14:textId="2BCC2E59" w:rsidR="00254895" w:rsidRPr="00254895" w:rsidRDefault="00254895" w:rsidP="00254895">
      <w:pPr>
        <w:spacing w:before="0" w:after="0"/>
        <w:ind w:firstLine="709"/>
        <w:rPr>
          <w:szCs w:val="28"/>
          <w:lang w:val="ru-RU"/>
        </w:rPr>
      </w:pPr>
      <w:r w:rsidRPr="00254895">
        <w:rPr>
          <w:szCs w:val="28"/>
          <w:lang w:val="ru-RU"/>
        </w:rPr>
        <w:t>Финансовые показатели рекламной активности подтверждают приоритет цифровых каналов. По данным отраслевых оценок, в 2023 году Сбер увеличил совокупные бюджеты на медиа-продвижение на 87%, доведя их до 30 млрд руб.</w:t>
      </w:r>
      <w:r w:rsidR="00CD760A" w:rsidRPr="00CD760A">
        <w:rPr>
          <w:szCs w:val="28"/>
          <w:lang w:val="ru-RU"/>
        </w:rPr>
        <w:t xml:space="preserve"> [4].</w:t>
      </w:r>
      <w:r w:rsidRPr="00254895">
        <w:rPr>
          <w:szCs w:val="28"/>
          <w:lang w:val="ru-RU"/>
        </w:rPr>
        <w:t xml:space="preserve"> Существенная часть этих средств была направлена именно на интернет-каналы и продвижение экосистемных цифровых продуктов, включая «</w:t>
      </w:r>
      <w:proofErr w:type="spellStart"/>
      <w:r w:rsidRPr="00254895">
        <w:rPr>
          <w:szCs w:val="28"/>
          <w:lang w:val="ru-RU"/>
        </w:rPr>
        <w:t>Домклик</w:t>
      </w:r>
      <w:proofErr w:type="spellEnd"/>
      <w:r w:rsidRPr="00254895">
        <w:rPr>
          <w:szCs w:val="28"/>
          <w:lang w:val="ru-RU"/>
        </w:rPr>
        <w:t>», «</w:t>
      </w:r>
      <w:proofErr w:type="spellStart"/>
      <w:r w:rsidRPr="00254895">
        <w:rPr>
          <w:szCs w:val="28"/>
          <w:lang w:val="ru-RU"/>
        </w:rPr>
        <w:t>СберМегаМаркет</w:t>
      </w:r>
      <w:proofErr w:type="spellEnd"/>
      <w:r w:rsidRPr="00254895">
        <w:rPr>
          <w:szCs w:val="28"/>
          <w:lang w:val="ru-RU"/>
        </w:rPr>
        <w:t>», «Самокат» и «</w:t>
      </w:r>
      <w:proofErr w:type="spellStart"/>
      <w:r w:rsidRPr="00254895">
        <w:rPr>
          <w:szCs w:val="28"/>
          <w:lang w:val="ru-RU"/>
        </w:rPr>
        <w:t>СберЕАптеку</w:t>
      </w:r>
      <w:proofErr w:type="spellEnd"/>
      <w:r w:rsidRPr="00254895">
        <w:rPr>
          <w:szCs w:val="28"/>
          <w:lang w:val="ru-RU"/>
        </w:rPr>
        <w:t xml:space="preserve">». Такая динамика свидетельствует о стратегическом смещении маркетинговых инвестиций от традиционных медиа к </w:t>
      </w:r>
      <w:proofErr w:type="spellStart"/>
      <w:r w:rsidRPr="00254895">
        <w:rPr>
          <w:szCs w:val="28"/>
          <w:lang w:val="ru-RU"/>
        </w:rPr>
        <w:t>performance</w:t>
      </w:r>
      <w:proofErr w:type="spellEnd"/>
      <w:r w:rsidRPr="00254895">
        <w:rPr>
          <w:szCs w:val="28"/>
          <w:lang w:val="ru-RU"/>
        </w:rPr>
        <w:t xml:space="preserve">- и </w:t>
      </w:r>
      <w:proofErr w:type="spellStart"/>
      <w:r w:rsidRPr="00254895">
        <w:rPr>
          <w:szCs w:val="28"/>
          <w:lang w:val="ru-RU"/>
        </w:rPr>
        <w:t>data</w:t>
      </w:r>
      <w:proofErr w:type="spellEnd"/>
      <w:r w:rsidRPr="00254895">
        <w:rPr>
          <w:szCs w:val="28"/>
          <w:lang w:val="ru-RU"/>
        </w:rPr>
        <w:t>-</w:t>
      </w:r>
      <w:proofErr w:type="spellStart"/>
      <w:r w:rsidRPr="00254895">
        <w:rPr>
          <w:szCs w:val="28"/>
          <w:lang w:val="ru-RU"/>
        </w:rPr>
        <w:t>driven</w:t>
      </w:r>
      <w:proofErr w:type="spellEnd"/>
      <w:r w:rsidRPr="00254895">
        <w:rPr>
          <w:szCs w:val="28"/>
          <w:lang w:val="ru-RU"/>
        </w:rPr>
        <w:t>-моделям продвижения.</w:t>
      </w:r>
      <w:r w:rsidR="001F4862">
        <w:rPr>
          <w:szCs w:val="28"/>
          <w:lang w:val="ru-RU"/>
        </w:rPr>
        <w:t xml:space="preserve"> </w:t>
      </w:r>
      <w:r w:rsidR="001F4862" w:rsidRPr="001F4862">
        <w:rPr>
          <w:szCs w:val="28"/>
          <w:lang w:val="ru-RU"/>
        </w:rPr>
        <w:t>При этом рост инвестиций сопровождается не пропорциональным увеличением затрат на привлечение, а масштабируемым эффектом за счёт использования собственной цифровой аудитории и внутренних рекламных платформ, что указывает на рост эффективности распределения маркетингового бюджета.</w:t>
      </w:r>
    </w:p>
    <w:p w14:paraId="57DA9A6A" w14:textId="6484DF7C" w:rsidR="00254895" w:rsidRPr="00254895" w:rsidRDefault="00254895" w:rsidP="00254895">
      <w:pPr>
        <w:spacing w:before="0" w:after="0"/>
        <w:ind w:firstLine="709"/>
        <w:rPr>
          <w:szCs w:val="28"/>
          <w:lang w:val="ru-RU"/>
        </w:rPr>
      </w:pPr>
      <w:r w:rsidRPr="00254895">
        <w:rPr>
          <w:szCs w:val="28"/>
          <w:lang w:val="ru-RU"/>
        </w:rPr>
        <w:t>В 2025 году Сбер сохранил лидирующие позиции по инвестициям в интернет-продвижение. За первое полугодие 2025 года расходы Сбера на цифровое размещение составили 9,5 млрд руб., что обеспечило рост инвестиций на 7% год к году</w:t>
      </w:r>
      <w:r w:rsidR="005B4B04" w:rsidRPr="005B4B04">
        <w:rPr>
          <w:szCs w:val="28"/>
          <w:lang w:val="ru-RU"/>
        </w:rPr>
        <w:t xml:space="preserve"> [5]</w:t>
      </w:r>
      <w:r w:rsidRPr="00254895">
        <w:rPr>
          <w:szCs w:val="28"/>
          <w:lang w:val="ru-RU"/>
        </w:rPr>
        <w:t xml:space="preserve">. При этом структура затрат изменилась: инвестиции в </w:t>
      </w:r>
      <w:r w:rsidRPr="00254895">
        <w:rPr>
          <w:szCs w:val="28"/>
          <w:lang w:val="ru-RU"/>
        </w:rPr>
        <w:lastRenderedPageBreak/>
        <w:t xml:space="preserve">баннерную рекламу выросли на 23%, в контекстную рекламу </w:t>
      </w:r>
      <w:r w:rsidR="005B4B04">
        <w:rPr>
          <w:szCs w:val="28"/>
          <w:lang w:val="ru-RU"/>
        </w:rPr>
        <w:t>–</w:t>
      </w:r>
      <w:r w:rsidRPr="00254895">
        <w:rPr>
          <w:szCs w:val="28"/>
          <w:lang w:val="ru-RU"/>
        </w:rPr>
        <w:t xml:space="preserve"> на 11%, тогда как расходы на онлайн-видео сократились на 18%, а на рекламу в социальных сетях </w:t>
      </w:r>
      <w:r w:rsidR="005B4B04">
        <w:rPr>
          <w:szCs w:val="28"/>
          <w:lang w:val="ru-RU"/>
        </w:rPr>
        <w:t>–</w:t>
      </w:r>
      <w:r w:rsidRPr="00254895">
        <w:rPr>
          <w:szCs w:val="28"/>
          <w:lang w:val="ru-RU"/>
        </w:rPr>
        <w:t xml:space="preserve"> на 15%. Эти сдвиги указывают на переход от охватных форматов к более управляемым и измеримым каналам привлечения трафика.</w:t>
      </w:r>
    </w:p>
    <w:p w14:paraId="3540D1AF" w14:textId="77777777" w:rsidR="001F4862" w:rsidRDefault="00254895" w:rsidP="00254895">
      <w:pPr>
        <w:spacing w:before="0" w:after="0"/>
        <w:ind w:firstLine="709"/>
        <w:rPr>
          <w:szCs w:val="28"/>
          <w:lang w:val="ru-RU"/>
        </w:rPr>
      </w:pPr>
      <w:r w:rsidRPr="00254895">
        <w:rPr>
          <w:szCs w:val="28"/>
          <w:lang w:val="ru-RU"/>
        </w:rPr>
        <w:t xml:space="preserve">Интернет-продвижение Сбербанка тесно связано с его рыночными позициями в ключевых сегментах финансового рынка. В I квартале 2025 года доля Сбербанка на рынке кредитных карт составила 54,1%, на рынке корпоративного кредитования </w:t>
      </w:r>
      <w:r w:rsidR="005B4B04">
        <w:rPr>
          <w:szCs w:val="28"/>
          <w:lang w:val="ru-RU"/>
        </w:rPr>
        <w:t>–</w:t>
      </w:r>
      <w:r w:rsidRPr="00254895">
        <w:rPr>
          <w:szCs w:val="28"/>
          <w:lang w:val="ru-RU"/>
        </w:rPr>
        <w:t xml:space="preserve"> 32,6%, а в сегменте кредитования малого и среднего бизнеса </w:t>
      </w:r>
      <w:r w:rsidR="005B4B04">
        <w:rPr>
          <w:szCs w:val="28"/>
          <w:lang w:val="ru-RU"/>
        </w:rPr>
        <w:t>–</w:t>
      </w:r>
      <w:r w:rsidRPr="00254895">
        <w:rPr>
          <w:szCs w:val="28"/>
          <w:lang w:val="ru-RU"/>
        </w:rPr>
        <w:t xml:space="preserve"> 46,5%. </w:t>
      </w:r>
      <w:r w:rsidR="001F4862" w:rsidRPr="001F4862">
        <w:rPr>
          <w:szCs w:val="28"/>
          <w:lang w:val="ru-RU"/>
        </w:rPr>
        <w:t>Высокие рыночные доли в условиях цифровой конкуренции свидетельствуют о том, что интернет-продвижение выполняет функцию не только привлечения, но и удержания клиентов, обеспечивая устойчивость клиентской базы и снижение оттока.</w:t>
      </w:r>
    </w:p>
    <w:p w14:paraId="7FA17D27" w14:textId="3E2BE6C4" w:rsidR="00254895" w:rsidRPr="00254895" w:rsidRDefault="00254895" w:rsidP="00254895">
      <w:pPr>
        <w:spacing w:before="0" w:after="0"/>
        <w:ind w:firstLine="709"/>
        <w:rPr>
          <w:szCs w:val="28"/>
          <w:lang w:val="ru-RU"/>
        </w:rPr>
      </w:pPr>
      <w:r w:rsidRPr="00254895">
        <w:rPr>
          <w:szCs w:val="28"/>
          <w:lang w:val="ru-RU"/>
        </w:rPr>
        <w:t>Отдельного внимания заслуживает роль интернет-продвижения в развитии экосистемных направлений. Продвижение e-</w:t>
      </w:r>
      <w:proofErr w:type="spellStart"/>
      <w:r w:rsidRPr="00254895">
        <w:rPr>
          <w:szCs w:val="28"/>
          <w:lang w:val="ru-RU"/>
        </w:rPr>
        <w:t>commerce</w:t>
      </w:r>
      <w:proofErr w:type="spellEnd"/>
      <w:r w:rsidRPr="00254895">
        <w:rPr>
          <w:szCs w:val="28"/>
          <w:lang w:val="ru-RU"/>
        </w:rPr>
        <w:t xml:space="preserve">-платформ </w:t>
      </w:r>
      <w:proofErr w:type="spellStart"/>
      <w:r w:rsidRPr="00254895">
        <w:rPr>
          <w:szCs w:val="28"/>
          <w:lang w:val="ru-RU"/>
        </w:rPr>
        <w:t>Сбера</w:t>
      </w:r>
      <w:proofErr w:type="spellEnd"/>
      <w:r w:rsidRPr="00254895">
        <w:rPr>
          <w:szCs w:val="28"/>
          <w:lang w:val="ru-RU"/>
        </w:rPr>
        <w:t xml:space="preserve"> («</w:t>
      </w:r>
      <w:proofErr w:type="spellStart"/>
      <w:r w:rsidRPr="00254895">
        <w:rPr>
          <w:szCs w:val="28"/>
          <w:lang w:val="ru-RU"/>
        </w:rPr>
        <w:t>СберМегаМаркет</w:t>
      </w:r>
      <w:proofErr w:type="spellEnd"/>
      <w:r w:rsidRPr="00254895">
        <w:rPr>
          <w:szCs w:val="28"/>
          <w:lang w:val="ru-RU"/>
        </w:rPr>
        <w:t>», «</w:t>
      </w:r>
      <w:proofErr w:type="spellStart"/>
      <w:r w:rsidRPr="00254895">
        <w:rPr>
          <w:szCs w:val="28"/>
          <w:lang w:val="ru-RU"/>
        </w:rPr>
        <w:t>СберМаркет</w:t>
      </w:r>
      <w:proofErr w:type="spellEnd"/>
      <w:r w:rsidRPr="00254895">
        <w:rPr>
          <w:szCs w:val="28"/>
          <w:lang w:val="ru-RU"/>
        </w:rPr>
        <w:t>», «</w:t>
      </w:r>
      <w:proofErr w:type="spellStart"/>
      <w:r w:rsidRPr="00254895">
        <w:rPr>
          <w:szCs w:val="28"/>
          <w:lang w:val="ru-RU"/>
        </w:rPr>
        <w:t>СберЕАптека</w:t>
      </w:r>
      <w:proofErr w:type="spellEnd"/>
      <w:r w:rsidRPr="00254895">
        <w:rPr>
          <w:szCs w:val="28"/>
          <w:lang w:val="ru-RU"/>
        </w:rPr>
        <w:t>») осуществляется преимущественно в цифровой среде с использованием кросс-промо внутри экосистемы. Интернет-маркетинг в данном случае выполняет функцию не внешней рекламы, а механизма внутреннего перераспределения пользовательского трафика между финансовыми и нефинансовыми сервисами.</w:t>
      </w:r>
    </w:p>
    <w:p w14:paraId="714B35FA" w14:textId="0B2ACDBB" w:rsidR="00254895" w:rsidRPr="00254895" w:rsidRDefault="00254895" w:rsidP="00254895">
      <w:pPr>
        <w:spacing w:before="0" w:after="0"/>
        <w:ind w:firstLine="709"/>
        <w:rPr>
          <w:szCs w:val="28"/>
          <w:lang w:val="ru-RU"/>
        </w:rPr>
      </w:pPr>
      <w:r w:rsidRPr="00254895">
        <w:rPr>
          <w:szCs w:val="28"/>
          <w:lang w:val="ru-RU"/>
        </w:rPr>
        <w:t xml:space="preserve">Существенным элементом интернет-продвижения Сбербанка являются собственные рекламно-технологические решения. Платформа </w:t>
      </w:r>
      <w:proofErr w:type="spellStart"/>
      <w:r w:rsidRPr="00254895">
        <w:rPr>
          <w:szCs w:val="28"/>
          <w:lang w:val="ru-RU"/>
        </w:rPr>
        <w:t>SberAds</w:t>
      </w:r>
      <w:proofErr w:type="spellEnd"/>
      <w:r w:rsidRPr="00254895">
        <w:rPr>
          <w:szCs w:val="28"/>
          <w:lang w:val="ru-RU"/>
        </w:rPr>
        <w:t>, основанная на алгоритмах искусственного интеллекта, используется для автоматизированного размещения интернет-рекламы и подбора релевантных каналов коммуникации</w:t>
      </w:r>
      <w:r w:rsidR="005B4B04" w:rsidRPr="005B4B04">
        <w:rPr>
          <w:szCs w:val="28"/>
          <w:lang w:val="ru-RU"/>
        </w:rPr>
        <w:t xml:space="preserve"> [6]</w:t>
      </w:r>
      <w:r w:rsidRPr="00254895">
        <w:rPr>
          <w:szCs w:val="28"/>
          <w:lang w:val="ru-RU"/>
        </w:rPr>
        <w:t xml:space="preserve">. Применение ИИ-алгоритмов позволяет оптимизировать рекламные бюджеты и повышать конверсию за счёт точного учёта поведенческих данных пользователей. В отличие от классических рекламных платформ, </w:t>
      </w:r>
      <w:proofErr w:type="spellStart"/>
      <w:r w:rsidRPr="00254895">
        <w:rPr>
          <w:szCs w:val="28"/>
          <w:lang w:val="ru-RU"/>
        </w:rPr>
        <w:t>SberAds</w:t>
      </w:r>
      <w:proofErr w:type="spellEnd"/>
      <w:r w:rsidRPr="00254895">
        <w:rPr>
          <w:szCs w:val="28"/>
          <w:lang w:val="ru-RU"/>
        </w:rPr>
        <w:t xml:space="preserve"> интегрирована с внутренними цифровыми сервисами банка, что даёт доступ к значительно более полному массиву данных о клиентском поведении.</w:t>
      </w:r>
    </w:p>
    <w:p w14:paraId="6D62BEEA" w14:textId="7092AC3C" w:rsidR="00254895" w:rsidRPr="00254895" w:rsidRDefault="00254895" w:rsidP="00254895">
      <w:pPr>
        <w:spacing w:before="0" w:after="0"/>
        <w:ind w:firstLine="709"/>
        <w:rPr>
          <w:szCs w:val="28"/>
          <w:lang w:val="ru-RU"/>
        </w:rPr>
      </w:pPr>
      <w:r w:rsidRPr="00254895">
        <w:rPr>
          <w:szCs w:val="28"/>
          <w:lang w:val="ru-RU"/>
        </w:rPr>
        <w:t>Дополняющим инструментом выступает сервис «</w:t>
      </w:r>
      <w:proofErr w:type="spellStart"/>
      <w:r w:rsidRPr="00254895">
        <w:rPr>
          <w:szCs w:val="28"/>
          <w:lang w:val="ru-RU"/>
        </w:rPr>
        <w:t>СберТаргет</w:t>
      </w:r>
      <w:proofErr w:type="spellEnd"/>
      <w:r w:rsidRPr="00254895">
        <w:rPr>
          <w:szCs w:val="28"/>
          <w:lang w:val="ru-RU"/>
        </w:rPr>
        <w:t xml:space="preserve">», ориентированный прежде всего на сегмент малого и среднего бизнеса. Он </w:t>
      </w:r>
      <w:r w:rsidRPr="00254895">
        <w:rPr>
          <w:szCs w:val="28"/>
          <w:lang w:val="ru-RU"/>
        </w:rPr>
        <w:lastRenderedPageBreak/>
        <w:t xml:space="preserve">позволяет запускать рекламные кампании в цифровых каналах без привлечения профессиональных маркетологов. Для Сбербанка данный сервис выполняет двойную функцию: с одной стороны, он расширяет линейку нефинансовых услуг для бизнеса, с другой </w:t>
      </w:r>
      <w:r w:rsidR="005B4B04">
        <w:rPr>
          <w:szCs w:val="28"/>
          <w:lang w:val="ru-RU"/>
        </w:rPr>
        <w:t>–</w:t>
      </w:r>
      <w:r w:rsidRPr="00254895">
        <w:rPr>
          <w:szCs w:val="28"/>
          <w:lang w:val="ru-RU"/>
        </w:rPr>
        <w:t xml:space="preserve"> формирует дополнительный поток рекламных бюджетов внутри экосистемы.</w:t>
      </w:r>
    </w:p>
    <w:p w14:paraId="2E311383" w14:textId="04234179" w:rsidR="003F776E" w:rsidRDefault="00254895" w:rsidP="003F776E">
      <w:pPr>
        <w:spacing w:before="0" w:after="0"/>
        <w:ind w:firstLine="709"/>
        <w:rPr>
          <w:szCs w:val="28"/>
          <w:lang w:val="ru-RU"/>
        </w:rPr>
      </w:pPr>
      <w:r w:rsidRPr="00254895">
        <w:rPr>
          <w:szCs w:val="28"/>
          <w:lang w:val="ru-RU"/>
        </w:rPr>
        <w:t>Высокая эффективность интернет-продвижения Сбербанка подтверждается не только масштабами аудитории, но и институциональными результатами. В 2025 году «</w:t>
      </w:r>
      <w:proofErr w:type="spellStart"/>
      <w:r w:rsidRPr="00254895">
        <w:rPr>
          <w:szCs w:val="28"/>
          <w:lang w:val="ru-RU"/>
        </w:rPr>
        <w:t>СберМаркетинг</w:t>
      </w:r>
      <w:proofErr w:type="spellEnd"/>
      <w:r w:rsidRPr="00254895">
        <w:rPr>
          <w:szCs w:val="28"/>
          <w:lang w:val="ru-RU"/>
        </w:rPr>
        <w:t>» получил «золото» в рейтинге ADPASS «Компания года»</w:t>
      </w:r>
      <w:r w:rsidR="00CD760A">
        <w:rPr>
          <w:szCs w:val="28"/>
          <w:lang w:val="ru-RU"/>
        </w:rPr>
        <w:t xml:space="preserve"> </w:t>
      </w:r>
      <w:r w:rsidR="00CD760A" w:rsidRPr="00CD760A">
        <w:rPr>
          <w:szCs w:val="28"/>
          <w:lang w:val="ru-RU"/>
        </w:rPr>
        <w:t>возглави</w:t>
      </w:r>
      <w:r w:rsidR="00CD760A">
        <w:rPr>
          <w:szCs w:val="28"/>
          <w:lang w:val="ru-RU"/>
        </w:rPr>
        <w:t>в</w:t>
      </w:r>
      <w:r w:rsidR="00CD760A" w:rsidRPr="00CD760A">
        <w:rPr>
          <w:szCs w:val="28"/>
          <w:lang w:val="ru-RU"/>
        </w:rPr>
        <w:t xml:space="preserve"> рейтинг по цитируемости в СМИ и социальных сетях в категории «Крупнейшие рекламные агентства и группы»</w:t>
      </w:r>
      <w:r w:rsidR="005B4B04" w:rsidRPr="005B4B04">
        <w:rPr>
          <w:szCs w:val="28"/>
          <w:lang w:val="ru-RU"/>
        </w:rPr>
        <w:t xml:space="preserve"> [7]</w:t>
      </w:r>
      <w:r w:rsidRPr="00254895">
        <w:rPr>
          <w:szCs w:val="28"/>
          <w:lang w:val="ru-RU"/>
        </w:rPr>
        <w:t>. Это указывает на то, что интернет-маркетинг для Сбербанка является не вспомогательной функцией, а самостоятельным направлением бизнеса.</w:t>
      </w:r>
    </w:p>
    <w:p w14:paraId="60DCE60E" w14:textId="4F5548E4" w:rsidR="00CD760A" w:rsidRPr="00CD760A" w:rsidRDefault="00CD760A" w:rsidP="00CD760A">
      <w:pPr>
        <w:pStyle w:val="a0"/>
        <w:rPr>
          <w:lang w:val="ru-RU"/>
        </w:rPr>
      </w:pPr>
      <w:r>
        <w:rPr>
          <w:lang w:val="ru-RU"/>
        </w:rPr>
        <w:t xml:space="preserve">На основе проведенного анализа </w:t>
      </w:r>
      <w:r w:rsidR="005B4B04">
        <w:rPr>
          <w:lang w:val="ru-RU"/>
        </w:rPr>
        <w:t>основные инструменты интернет-продвижения банка обобщены и приведены в таблице 1.</w:t>
      </w:r>
    </w:p>
    <w:p w14:paraId="702BDC23" w14:textId="77777777" w:rsidR="003F776E" w:rsidRDefault="003F776E" w:rsidP="003F776E">
      <w:pPr>
        <w:spacing w:before="0" w:after="0"/>
        <w:ind w:firstLine="709"/>
        <w:rPr>
          <w:b/>
          <w:bCs/>
          <w:szCs w:val="27"/>
          <w:lang w:val="ru-RU"/>
        </w:rPr>
      </w:pPr>
    </w:p>
    <w:p w14:paraId="4121EA28" w14:textId="187B2916" w:rsidR="00254895" w:rsidRDefault="00254895" w:rsidP="005B4B04">
      <w:pPr>
        <w:spacing w:before="0" w:after="0" w:line="240" w:lineRule="auto"/>
        <w:ind w:firstLine="709"/>
        <w:rPr>
          <w:sz w:val="27"/>
          <w:szCs w:val="27"/>
          <w:lang w:val="ru-RU" w:eastAsia="ru-RU"/>
        </w:rPr>
      </w:pPr>
      <w:r w:rsidRPr="00254895">
        <w:rPr>
          <w:sz w:val="27"/>
          <w:szCs w:val="27"/>
          <w:lang w:val="ru-RU" w:eastAsia="ru-RU"/>
        </w:rPr>
        <w:t xml:space="preserve">Таблица </w:t>
      </w:r>
      <w:r w:rsidR="003F776E" w:rsidRPr="003F776E">
        <w:rPr>
          <w:sz w:val="27"/>
          <w:szCs w:val="27"/>
          <w:lang w:val="ru-RU" w:eastAsia="ru-RU"/>
        </w:rPr>
        <w:t>1</w:t>
      </w:r>
      <w:r w:rsidRPr="00254895">
        <w:rPr>
          <w:sz w:val="27"/>
          <w:szCs w:val="27"/>
          <w:lang w:val="ru-RU" w:eastAsia="ru-RU"/>
        </w:rPr>
        <w:t xml:space="preserve"> </w:t>
      </w:r>
      <w:r w:rsidR="003F776E" w:rsidRPr="003F776E">
        <w:rPr>
          <w:sz w:val="27"/>
          <w:szCs w:val="27"/>
          <w:lang w:val="ru-RU" w:eastAsia="ru-RU"/>
        </w:rPr>
        <w:t xml:space="preserve">– </w:t>
      </w:r>
      <w:r w:rsidRPr="00254895">
        <w:rPr>
          <w:sz w:val="27"/>
          <w:szCs w:val="27"/>
          <w:lang w:val="ru-RU" w:eastAsia="ru-RU"/>
        </w:rPr>
        <w:t>Инструменты интернет-продвижения ПАО «Сбербанк России»</w:t>
      </w:r>
    </w:p>
    <w:p w14:paraId="51C8B543" w14:textId="4E839C06" w:rsidR="005B4B04" w:rsidRPr="00254895" w:rsidRDefault="005B4B04" w:rsidP="005B4B04">
      <w:pPr>
        <w:pStyle w:val="a0"/>
        <w:spacing w:line="240" w:lineRule="auto"/>
        <w:rPr>
          <w:lang w:eastAsia="ru-RU"/>
        </w:rPr>
      </w:pPr>
      <w:r w:rsidRPr="005B4B04">
        <w:rPr>
          <w:lang w:eastAsia="ru-RU"/>
        </w:rPr>
        <w:t>Table 1 – Internet promotion tools of Sberbank of Russia PJSC</w:t>
      </w:r>
    </w:p>
    <w:tbl>
      <w:tblPr>
        <w:tblStyle w:val="ad"/>
        <w:tblW w:w="0" w:type="auto"/>
        <w:tblLook w:val="04A0" w:firstRow="1" w:lastRow="0" w:firstColumn="1" w:lastColumn="0" w:noHBand="0" w:noVBand="1"/>
      </w:tblPr>
      <w:tblGrid>
        <w:gridCol w:w="2168"/>
        <w:gridCol w:w="4064"/>
        <w:gridCol w:w="3396"/>
      </w:tblGrid>
      <w:tr w:rsidR="00254895" w:rsidRPr="00254895" w14:paraId="4763A5A6" w14:textId="77777777" w:rsidTr="00D9097E">
        <w:tc>
          <w:tcPr>
            <w:tcW w:w="0" w:type="auto"/>
            <w:hideMark/>
          </w:tcPr>
          <w:p w14:paraId="4D20C7F0" w14:textId="77777777" w:rsidR="00254895" w:rsidRPr="00254895" w:rsidRDefault="00254895" w:rsidP="00254895">
            <w:pPr>
              <w:spacing w:before="0" w:after="0" w:line="240" w:lineRule="auto"/>
              <w:jc w:val="center"/>
              <w:rPr>
                <w:sz w:val="24"/>
                <w:lang w:val="ru-RU" w:eastAsia="ru-RU"/>
              </w:rPr>
            </w:pPr>
            <w:r w:rsidRPr="00254895">
              <w:rPr>
                <w:sz w:val="24"/>
                <w:lang w:val="ru-RU" w:eastAsia="ru-RU"/>
              </w:rPr>
              <w:t>Инструмент интернет-продвижения</w:t>
            </w:r>
          </w:p>
        </w:tc>
        <w:tc>
          <w:tcPr>
            <w:tcW w:w="4064" w:type="dxa"/>
            <w:hideMark/>
          </w:tcPr>
          <w:p w14:paraId="7DA31FFF" w14:textId="77777777" w:rsidR="00254895" w:rsidRPr="00254895" w:rsidRDefault="00254895" w:rsidP="00254895">
            <w:pPr>
              <w:spacing w:before="0" w:after="0" w:line="240" w:lineRule="auto"/>
              <w:jc w:val="center"/>
              <w:rPr>
                <w:sz w:val="24"/>
                <w:lang w:val="ru-RU" w:eastAsia="ru-RU"/>
              </w:rPr>
            </w:pPr>
            <w:r w:rsidRPr="00254895">
              <w:rPr>
                <w:sz w:val="24"/>
                <w:lang w:val="ru-RU" w:eastAsia="ru-RU"/>
              </w:rPr>
              <w:t>Содержание и механизм применения</w:t>
            </w:r>
          </w:p>
        </w:tc>
        <w:tc>
          <w:tcPr>
            <w:tcW w:w="3396" w:type="dxa"/>
            <w:hideMark/>
          </w:tcPr>
          <w:p w14:paraId="760F635C" w14:textId="77777777" w:rsidR="00254895" w:rsidRPr="00254895" w:rsidRDefault="00254895" w:rsidP="00254895">
            <w:pPr>
              <w:spacing w:before="0" w:after="0" w:line="240" w:lineRule="auto"/>
              <w:jc w:val="center"/>
              <w:rPr>
                <w:sz w:val="24"/>
                <w:lang w:val="ru-RU" w:eastAsia="ru-RU"/>
              </w:rPr>
            </w:pPr>
            <w:r w:rsidRPr="00254895">
              <w:rPr>
                <w:sz w:val="24"/>
                <w:lang w:val="ru-RU" w:eastAsia="ru-RU"/>
              </w:rPr>
              <w:t>Количественные ориентиры и эффект</w:t>
            </w:r>
          </w:p>
        </w:tc>
      </w:tr>
      <w:tr w:rsidR="00254895" w:rsidRPr="00C1164E" w14:paraId="206264B0" w14:textId="77777777" w:rsidTr="00D9097E">
        <w:tc>
          <w:tcPr>
            <w:tcW w:w="0" w:type="auto"/>
            <w:hideMark/>
          </w:tcPr>
          <w:p w14:paraId="54D6BA6E" w14:textId="77777777" w:rsidR="00254895" w:rsidRPr="00254895" w:rsidRDefault="00254895" w:rsidP="00254895">
            <w:pPr>
              <w:spacing w:before="0" w:after="0" w:line="240" w:lineRule="auto"/>
              <w:jc w:val="left"/>
              <w:rPr>
                <w:sz w:val="24"/>
                <w:lang w:val="ru-RU" w:eastAsia="ru-RU"/>
              </w:rPr>
            </w:pPr>
            <w:r w:rsidRPr="00254895">
              <w:rPr>
                <w:sz w:val="24"/>
                <w:lang w:val="ru-RU" w:eastAsia="ru-RU"/>
              </w:rPr>
              <w:t>Мобильное приложение «Сбербанк Онлайн»</w:t>
            </w:r>
          </w:p>
        </w:tc>
        <w:tc>
          <w:tcPr>
            <w:tcW w:w="4064" w:type="dxa"/>
            <w:hideMark/>
          </w:tcPr>
          <w:p w14:paraId="4CBAE1BB" w14:textId="77777777" w:rsidR="00254895" w:rsidRPr="00254895" w:rsidRDefault="00254895" w:rsidP="00254895">
            <w:pPr>
              <w:spacing w:before="0" w:after="0" w:line="240" w:lineRule="auto"/>
              <w:jc w:val="left"/>
              <w:rPr>
                <w:sz w:val="24"/>
                <w:lang w:val="ru-RU" w:eastAsia="ru-RU"/>
              </w:rPr>
            </w:pPr>
            <w:r w:rsidRPr="00254895">
              <w:rPr>
                <w:sz w:val="24"/>
                <w:lang w:val="ru-RU" w:eastAsia="ru-RU"/>
              </w:rPr>
              <w:t xml:space="preserve">Основной цифровой канал взаимодействия с клиентами; встроенные маркетинговые коммуникации, персонализированные предложения, </w:t>
            </w:r>
            <w:proofErr w:type="spellStart"/>
            <w:r w:rsidRPr="00254895">
              <w:rPr>
                <w:sz w:val="24"/>
                <w:lang w:val="ru-RU" w:eastAsia="ru-RU"/>
              </w:rPr>
              <w:t>push</w:t>
            </w:r>
            <w:proofErr w:type="spellEnd"/>
            <w:r w:rsidRPr="00254895">
              <w:rPr>
                <w:sz w:val="24"/>
                <w:lang w:val="ru-RU" w:eastAsia="ru-RU"/>
              </w:rPr>
              <w:t>-уведомления, кросс-продажи экосистемных продуктов</w:t>
            </w:r>
          </w:p>
        </w:tc>
        <w:tc>
          <w:tcPr>
            <w:tcW w:w="3396" w:type="dxa"/>
            <w:hideMark/>
          </w:tcPr>
          <w:p w14:paraId="38729F9F" w14:textId="77777777" w:rsidR="00254895" w:rsidRPr="00254895" w:rsidRDefault="00254895" w:rsidP="00254895">
            <w:pPr>
              <w:spacing w:before="0" w:after="0" w:line="240" w:lineRule="auto"/>
              <w:jc w:val="left"/>
              <w:rPr>
                <w:sz w:val="24"/>
                <w:lang w:val="ru-RU" w:eastAsia="ru-RU"/>
              </w:rPr>
            </w:pPr>
            <w:r w:rsidRPr="00254895">
              <w:rPr>
                <w:sz w:val="24"/>
                <w:lang w:val="ru-RU" w:eastAsia="ru-RU"/>
              </w:rPr>
              <w:t>86,4 млн MAU и 44,6 млн DAU (I кв. 2025); ежедневная вовлечённость &gt;50%, что обеспечивает минимальную стоимость контакта</w:t>
            </w:r>
          </w:p>
        </w:tc>
      </w:tr>
      <w:tr w:rsidR="00254895" w:rsidRPr="00C1164E" w14:paraId="5E602E92" w14:textId="77777777" w:rsidTr="00D9097E">
        <w:tc>
          <w:tcPr>
            <w:tcW w:w="0" w:type="auto"/>
            <w:hideMark/>
          </w:tcPr>
          <w:p w14:paraId="79BD8A2D" w14:textId="77777777" w:rsidR="00254895" w:rsidRPr="00254895" w:rsidRDefault="00254895" w:rsidP="00254895">
            <w:pPr>
              <w:spacing w:before="0" w:after="0" w:line="240" w:lineRule="auto"/>
              <w:jc w:val="left"/>
              <w:rPr>
                <w:sz w:val="24"/>
                <w:lang w:val="ru-RU" w:eastAsia="ru-RU"/>
              </w:rPr>
            </w:pPr>
            <w:proofErr w:type="spellStart"/>
            <w:r w:rsidRPr="00254895">
              <w:rPr>
                <w:sz w:val="24"/>
                <w:lang w:val="ru-RU" w:eastAsia="ru-RU"/>
              </w:rPr>
              <w:t>Performance</w:t>
            </w:r>
            <w:proofErr w:type="spellEnd"/>
            <w:r w:rsidRPr="00254895">
              <w:rPr>
                <w:sz w:val="24"/>
                <w:lang w:val="ru-RU" w:eastAsia="ru-RU"/>
              </w:rPr>
              <w:t>-маркетинг (контекстная и баннерная реклама)</w:t>
            </w:r>
          </w:p>
        </w:tc>
        <w:tc>
          <w:tcPr>
            <w:tcW w:w="4064" w:type="dxa"/>
            <w:hideMark/>
          </w:tcPr>
          <w:p w14:paraId="776AE32B" w14:textId="77777777" w:rsidR="00254895" w:rsidRPr="00254895" w:rsidRDefault="00254895" w:rsidP="00254895">
            <w:pPr>
              <w:spacing w:before="0" w:after="0" w:line="240" w:lineRule="auto"/>
              <w:jc w:val="left"/>
              <w:rPr>
                <w:sz w:val="24"/>
                <w:lang w:val="ru-RU" w:eastAsia="ru-RU"/>
              </w:rPr>
            </w:pPr>
            <w:r w:rsidRPr="00254895">
              <w:rPr>
                <w:sz w:val="24"/>
                <w:lang w:val="ru-RU" w:eastAsia="ru-RU"/>
              </w:rPr>
              <w:t>Привлечение трафика на цифровые продукты и сервисы Сбера с использованием измеримых показателей эффективности (CPC, CPA, конверсии)</w:t>
            </w:r>
          </w:p>
        </w:tc>
        <w:tc>
          <w:tcPr>
            <w:tcW w:w="3396" w:type="dxa"/>
            <w:hideMark/>
          </w:tcPr>
          <w:p w14:paraId="5A99EE84" w14:textId="77777777" w:rsidR="00254895" w:rsidRPr="00254895" w:rsidRDefault="00254895" w:rsidP="00254895">
            <w:pPr>
              <w:spacing w:before="0" w:after="0" w:line="240" w:lineRule="auto"/>
              <w:jc w:val="left"/>
              <w:rPr>
                <w:sz w:val="24"/>
                <w:lang w:val="ru-RU" w:eastAsia="ru-RU"/>
              </w:rPr>
            </w:pPr>
            <w:r w:rsidRPr="00254895">
              <w:rPr>
                <w:sz w:val="24"/>
                <w:lang w:val="ru-RU" w:eastAsia="ru-RU"/>
              </w:rPr>
              <w:t>Рост инвестиций: баннерная реклама +23%, контекстная реклама +11% (2025 г.)</w:t>
            </w:r>
          </w:p>
        </w:tc>
      </w:tr>
      <w:tr w:rsidR="00254895" w:rsidRPr="00C1164E" w14:paraId="1C3A289B" w14:textId="77777777" w:rsidTr="00D9097E">
        <w:tc>
          <w:tcPr>
            <w:tcW w:w="0" w:type="auto"/>
            <w:hideMark/>
          </w:tcPr>
          <w:p w14:paraId="2AE7711B" w14:textId="77777777" w:rsidR="00254895" w:rsidRPr="00254895" w:rsidRDefault="00254895" w:rsidP="00254895">
            <w:pPr>
              <w:spacing w:before="0" w:after="0" w:line="240" w:lineRule="auto"/>
              <w:jc w:val="left"/>
              <w:rPr>
                <w:sz w:val="24"/>
                <w:lang w:val="ru-RU" w:eastAsia="ru-RU"/>
              </w:rPr>
            </w:pPr>
            <w:r w:rsidRPr="00254895">
              <w:rPr>
                <w:sz w:val="24"/>
                <w:lang w:val="ru-RU" w:eastAsia="ru-RU"/>
              </w:rPr>
              <w:t xml:space="preserve">Собственная рекламная платформа </w:t>
            </w:r>
            <w:proofErr w:type="spellStart"/>
            <w:r w:rsidRPr="00254895">
              <w:rPr>
                <w:sz w:val="24"/>
                <w:lang w:val="ru-RU" w:eastAsia="ru-RU"/>
              </w:rPr>
              <w:t>SberAds</w:t>
            </w:r>
            <w:proofErr w:type="spellEnd"/>
          </w:p>
        </w:tc>
        <w:tc>
          <w:tcPr>
            <w:tcW w:w="4064" w:type="dxa"/>
            <w:hideMark/>
          </w:tcPr>
          <w:p w14:paraId="0BEAD907" w14:textId="77777777" w:rsidR="00254895" w:rsidRPr="00254895" w:rsidRDefault="00254895" w:rsidP="00254895">
            <w:pPr>
              <w:spacing w:before="0" w:after="0" w:line="240" w:lineRule="auto"/>
              <w:jc w:val="left"/>
              <w:rPr>
                <w:sz w:val="24"/>
                <w:lang w:val="ru-RU" w:eastAsia="ru-RU"/>
              </w:rPr>
            </w:pPr>
            <w:r w:rsidRPr="00254895">
              <w:rPr>
                <w:sz w:val="24"/>
                <w:lang w:val="ru-RU" w:eastAsia="ru-RU"/>
              </w:rPr>
              <w:t>Автоматизированное размещение интернет-рекламы на базе ИИ с учётом поведенческих данных пользователей и контекста</w:t>
            </w:r>
          </w:p>
        </w:tc>
        <w:tc>
          <w:tcPr>
            <w:tcW w:w="3396" w:type="dxa"/>
            <w:hideMark/>
          </w:tcPr>
          <w:p w14:paraId="4B948835" w14:textId="77777777" w:rsidR="00254895" w:rsidRPr="00254895" w:rsidRDefault="00254895" w:rsidP="00254895">
            <w:pPr>
              <w:spacing w:before="0" w:after="0" w:line="240" w:lineRule="auto"/>
              <w:jc w:val="left"/>
              <w:rPr>
                <w:sz w:val="24"/>
                <w:lang w:val="ru-RU" w:eastAsia="ru-RU"/>
              </w:rPr>
            </w:pPr>
            <w:r w:rsidRPr="00254895">
              <w:rPr>
                <w:sz w:val="24"/>
                <w:lang w:val="ru-RU" w:eastAsia="ru-RU"/>
              </w:rPr>
              <w:t>Повышение точности таргетинга и оптимизация рекламных бюджетов внутри экосистемы</w:t>
            </w:r>
          </w:p>
        </w:tc>
      </w:tr>
      <w:tr w:rsidR="00254895" w:rsidRPr="00C1164E" w14:paraId="2573C581" w14:textId="77777777" w:rsidTr="00D9097E">
        <w:tc>
          <w:tcPr>
            <w:tcW w:w="0" w:type="auto"/>
            <w:hideMark/>
          </w:tcPr>
          <w:p w14:paraId="7E34837E" w14:textId="77777777" w:rsidR="00254895" w:rsidRPr="00254895" w:rsidRDefault="00254895" w:rsidP="00254895">
            <w:pPr>
              <w:spacing w:before="0" w:after="0" w:line="240" w:lineRule="auto"/>
              <w:jc w:val="left"/>
              <w:rPr>
                <w:sz w:val="24"/>
                <w:lang w:val="ru-RU" w:eastAsia="ru-RU"/>
              </w:rPr>
            </w:pPr>
            <w:r w:rsidRPr="00254895">
              <w:rPr>
                <w:sz w:val="24"/>
                <w:lang w:val="ru-RU" w:eastAsia="ru-RU"/>
              </w:rPr>
              <w:t xml:space="preserve">Социальные сети и </w:t>
            </w:r>
            <w:proofErr w:type="spellStart"/>
            <w:r w:rsidRPr="00254895">
              <w:rPr>
                <w:sz w:val="24"/>
                <w:lang w:val="ru-RU" w:eastAsia="ru-RU"/>
              </w:rPr>
              <w:t>digital</w:t>
            </w:r>
            <w:proofErr w:type="spellEnd"/>
            <w:r w:rsidRPr="00254895">
              <w:rPr>
                <w:sz w:val="24"/>
                <w:lang w:val="ru-RU" w:eastAsia="ru-RU"/>
              </w:rPr>
              <w:t>-коммуникации</w:t>
            </w:r>
          </w:p>
        </w:tc>
        <w:tc>
          <w:tcPr>
            <w:tcW w:w="4064" w:type="dxa"/>
            <w:hideMark/>
          </w:tcPr>
          <w:p w14:paraId="3FA57A06" w14:textId="77777777" w:rsidR="00254895" w:rsidRPr="00254895" w:rsidRDefault="00254895" w:rsidP="00254895">
            <w:pPr>
              <w:spacing w:before="0" w:after="0" w:line="240" w:lineRule="auto"/>
              <w:jc w:val="left"/>
              <w:rPr>
                <w:sz w:val="24"/>
                <w:lang w:val="ru-RU" w:eastAsia="ru-RU"/>
              </w:rPr>
            </w:pPr>
            <w:r w:rsidRPr="00254895">
              <w:rPr>
                <w:sz w:val="24"/>
                <w:lang w:val="ru-RU" w:eastAsia="ru-RU"/>
              </w:rPr>
              <w:t>Продвижение продуктов, бренда и экосистемы через официальные аккаунты, интерактивный контент и обратную связь</w:t>
            </w:r>
          </w:p>
        </w:tc>
        <w:tc>
          <w:tcPr>
            <w:tcW w:w="3396" w:type="dxa"/>
            <w:hideMark/>
          </w:tcPr>
          <w:p w14:paraId="4A471EC2" w14:textId="77777777" w:rsidR="00254895" w:rsidRPr="00254895" w:rsidRDefault="00254895" w:rsidP="00254895">
            <w:pPr>
              <w:spacing w:before="0" w:after="0" w:line="240" w:lineRule="auto"/>
              <w:jc w:val="left"/>
              <w:rPr>
                <w:sz w:val="24"/>
                <w:lang w:val="ru-RU" w:eastAsia="ru-RU"/>
              </w:rPr>
            </w:pPr>
            <w:r w:rsidRPr="00254895">
              <w:rPr>
                <w:sz w:val="24"/>
                <w:lang w:val="ru-RU" w:eastAsia="ru-RU"/>
              </w:rPr>
              <w:t xml:space="preserve">Используются как поддерживающий канал; в 2025 г. затраты снижены на 15% в пользу </w:t>
            </w:r>
            <w:proofErr w:type="spellStart"/>
            <w:r w:rsidRPr="00254895">
              <w:rPr>
                <w:sz w:val="24"/>
                <w:lang w:val="ru-RU" w:eastAsia="ru-RU"/>
              </w:rPr>
              <w:t>performance</w:t>
            </w:r>
            <w:proofErr w:type="spellEnd"/>
            <w:r w:rsidRPr="00254895">
              <w:rPr>
                <w:sz w:val="24"/>
                <w:lang w:val="ru-RU" w:eastAsia="ru-RU"/>
              </w:rPr>
              <w:t>-инструментов</w:t>
            </w:r>
          </w:p>
        </w:tc>
      </w:tr>
      <w:tr w:rsidR="00254895" w:rsidRPr="00C1164E" w14:paraId="6AB1BDBA" w14:textId="77777777" w:rsidTr="00D9097E">
        <w:tc>
          <w:tcPr>
            <w:tcW w:w="0" w:type="auto"/>
            <w:hideMark/>
          </w:tcPr>
          <w:p w14:paraId="656CB536" w14:textId="77777777" w:rsidR="00254895" w:rsidRPr="00254895" w:rsidRDefault="00254895" w:rsidP="00254895">
            <w:pPr>
              <w:spacing w:before="0" w:after="0" w:line="240" w:lineRule="auto"/>
              <w:jc w:val="left"/>
              <w:rPr>
                <w:sz w:val="24"/>
                <w:lang w:val="ru-RU" w:eastAsia="ru-RU"/>
              </w:rPr>
            </w:pPr>
            <w:proofErr w:type="spellStart"/>
            <w:r w:rsidRPr="00254895">
              <w:rPr>
                <w:sz w:val="24"/>
                <w:lang w:val="ru-RU" w:eastAsia="ru-RU"/>
              </w:rPr>
              <w:lastRenderedPageBreak/>
              <w:t>Экосистемное</w:t>
            </w:r>
            <w:proofErr w:type="spellEnd"/>
            <w:r w:rsidRPr="00254895">
              <w:rPr>
                <w:sz w:val="24"/>
                <w:lang w:val="ru-RU" w:eastAsia="ru-RU"/>
              </w:rPr>
              <w:t xml:space="preserve"> кросс-продвижение</w:t>
            </w:r>
          </w:p>
        </w:tc>
        <w:tc>
          <w:tcPr>
            <w:tcW w:w="4064" w:type="dxa"/>
            <w:hideMark/>
          </w:tcPr>
          <w:p w14:paraId="1670C02C" w14:textId="77777777" w:rsidR="00254895" w:rsidRPr="00254895" w:rsidRDefault="00254895" w:rsidP="00254895">
            <w:pPr>
              <w:spacing w:before="0" w:after="0" w:line="240" w:lineRule="auto"/>
              <w:jc w:val="left"/>
              <w:rPr>
                <w:sz w:val="24"/>
                <w:lang w:val="ru-RU" w:eastAsia="ru-RU"/>
              </w:rPr>
            </w:pPr>
            <w:r w:rsidRPr="00254895">
              <w:rPr>
                <w:sz w:val="24"/>
                <w:lang w:val="ru-RU" w:eastAsia="ru-RU"/>
              </w:rPr>
              <w:t>Взаимное продвижение финансовых и нефинансовых сервисов («</w:t>
            </w:r>
            <w:proofErr w:type="spellStart"/>
            <w:r w:rsidRPr="00254895">
              <w:rPr>
                <w:sz w:val="24"/>
                <w:lang w:val="ru-RU" w:eastAsia="ru-RU"/>
              </w:rPr>
              <w:t>Домклик</w:t>
            </w:r>
            <w:proofErr w:type="spellEnd"/>
            <w:r w:rsidRPr="00254895">
              <w:rPr>
                <w:sz w:val="24"/>
                <w:lang w:val="ru-RU" w:eastAsia="ru-RU"/>
              </w:rPr>
              <w:t>», «</w:t>
            </w:r>
            <w:proofErr w:type="spellStart"/>
            <w:r w:rsidRPr="00254895">
              <w:rPr>
                <w:sz w:val="24"/>
                <w:lang w:val="ru-RU" w:eastAsia="ru-RU"/>
              </w:rPr>
              <w:t>СберМегаМаркет</w:t>
            </w:r>
            <w:proofErr w:type="spellEnd"/>
            <w:r w:rsidRPr="00254895">
              <w:rPr>
                <w:sz w:val="24"/>
                <w:lang w:val="ru-RU" w:eastAsia="ru-RU"/>
              </w:rPr>
              <w:t>», «</w:t>
            </w:r>
            <w:proofErr w:type="spellStart"/>
            <w:r w:rsidRPr="00254895">
              <w:rPr>
                <w:sz w:val="24"/>
                <w:lang w:val="ru-RU" w:eastAsia="ru-RU"/>
              </w:rPr>
              <w:t>СберМаркет</w:t>
            </w:r>
            <w:proofErr w:type="spellEnd"/>
            <w:r w:rsidRPr="00254895">
              <w:rPr>
                <w:sz w:val="24"/>
                <w:lang w:val="ru-RU" w:eastAsia="ru-RU"/>
              </w:rPr>
              <w:t>», «</w:t>
            </w:r>
            <w:proofErr w:type="spellStart"/>
            <w:r w:rsidRPr="00254895">
              <w:rPr>
                <w:sz w:val="24"/>
                <w:lang w:val="ru-RU" w:eastAsia="ru-RU"/>
              </w:rPr>
              <w:t>СберЕАптека</w:t>
            </w:r>
            <w:proofErr w:type="spellEnd"/>
            <w:r w:rsidRPr="00254895">
              <w:rPr>
                <w:sz w:val="24"/>
                <w:lang w:val="ru-RU" w:eastAsia="ru-RU"/>
              </w:rPr>
              <w:t>») внутри цифровой среды Сбера</w:t>
            </w:r>
          </w:p>
        </w:tc>
        <w:tc>
          <w:tcPr>
            <w:tcW w:w="3396" w:type="dxa"/>
            <w:hideMark/>
          </w:tcPr>
          <w:p w14:paraId="7E890C81" w14:textId="77777777" w:rsidR="00254895" w:rsidRPr="00254895" w:rsidRDefault="00254895" w:rsidP="00254895">
            <w:pPr>
              <w:spacing w:before="0" w:after="0" w:line="240" w:lineRule="auto"/>
              <w:jc w:val="left"/>
              <w:rPr>
                <w:sz w:val="24"/>
                <w:lang w:val="ru-RU" w:eastAsia="ru-RU"/>
              </w:rPr>
            </w:pPr>
            <w:r w:rsidRPr="00254895">
              <w:rPr>
                <w:sz w:val="24"/>
                <w:lang w:val="ru-RU" w:eastAsia="ru-RU"/>
              </w:rPr>
              <w:t>Рост совокупной клиентской ценности и перераспределение трафика без внешних рекламных затрат</w:t>
            </w:r>
          </w:p>
        </w:tc>
      </w:tr>
      <w:tr w:rsidR="00254895" w:rsidRPr="00C1164E" w14:paraId="5C71E1F0" w14:textId="77777777" w:rsidTr="00D9097E">
        <w:tc>
          <w:tcPr>
            <w:tcW w:w="0" w:type="auto"/>
            <w:hideMark/>
          </w:tcPr>
          <w:p w14:paraId="3FC874FE" w14:textId="77777777" w:rsidR="00254895" w:rsidRPr="00254895" w:rsidRDefault="00254895" w:rsidP="00254895">
            <w:pPr>
              <w:spacing w:before="0" w:after="0" w:line="240" w:lineRule="auto"/>
              <w:jc w:val="left"/>
              <w:rPr>
                <w:sz w:val="24"/>
                <w:lang w:val="ru-RU" w:eastAsia="ru-RU"/>
              </w:rPr>
            </w:pPr>
            <w:r w:rsidRPr="00254895">
              <w:rPr>
                <w:sz w:val="24"/>
                <w:lang w:val="ru-RU" w:eastAsia="ru-RU"/>
              </w:rPr>
              <w:t>Сервис «</w:t>
            </w:r>
            <w:proofErr w:type="spellStart"/>
            <w:r w:rsidRPr="00254895">
              <w:rPr>
                <w:sz w:val="24"/>
                <w:lang w:val="ru-RU" w:eastAsia="ru-RU"/>
              </w:rPr>
              <w:t>СберТаргет</w:t>
            </w:r>
            <w:proofErr w:type="spellEnd"/>
            <w:r w:rsidRPr="00254895">
              <w:rPr>
                <w:sz w:val="24"/>
                <w:lang w:val="ru-RU" w:eastAsia="ru-RU"/>
              </w:rPr>
              <w:t>»</w:t>
            </w:r>
          </w:p>
        </w:tc>
        <w:tc>
          <w:tcPr>
            <w:tcW w:w="4064" w:type="dxa"/>
            <w:hideMark/>
          </w:tcPr>
          <w:p w14:paraId="083D07BF" w14:textId="77777777" w:rsidR="00254895" w:rsidRPr="00254895" w:rsidRDefault="00254895" w:rsidP="00254895">
            <w:pPr>
              <w:spacing w:before="0" w:after="0" w:line="240" w:lineRule="auto"/>
              <w:jc w:val="left"/>
              <w:rPr>
                <w:sz w:val="24"/>
                <w:lang w:val="ru-RU" w:eastAsia="ru-RU"/>
              </w:rPr>
            </w:pPr>
            <w:r w:rsidRPr="00254895">
              <w:rPr>
                <w:sz w:val="24"/>
                <w:lang w:val="ru-RU" w:eastAsia="ru-RU"/>
              </w:rPr>
              <w:t>Инструмент запуска интернет-рекламы для клиентов МСП без привлечения профессиональных маркетологов</w:t>
            </w:r>
          </w:p>
        </w:tc>
        <w:tc>
          <w:tcPr>
            <w:tcW w:w="3396" w:type="dxa"/>
            <w:hideMark/>
          </w:tcPr>
          <w:p w14:paraId="285EEB34" w14:textId="77777777" w:rsidR="00254895" w:rsidRPr="00254895" w:rsidRDefault="00254895" w:rsidP="00254895">
            <w:pPr>
              <w:spacing w:before="0" w:after="0" w:line="240" w:lineRule="auto"/>
              <w:jc w:val="left"/>
              <w:rPr>
                <w:sz w:val="24"/>
                <w:lang w:val="ru-RU" w:eastAsia="ru-RU"/>
              </w:rPr>
            </w:pPr>
            <w:r w:rsidRPr="00254895">
              <w:rPr>
                <w:sz w:val="24"/>
                <w:lang w:val="ru-RU" w:eastAsia="ru-RU"/>
              </w:rPr>
              <w:t>Расширение линейки нефинансовых услуг и удержание рекламных бюджетов внутри экосистемы</w:t>
            </w:r>
          </w:p>
        </w:tc>
      </w:tr>
      <w:tr w:rsidR="00254895" w:rsidRPr="00C1164E" w14:paraId="286E2BF3" w14:textId="77777777" w:rsidTr="00D9097E">
        <w:tc>
          <w:tcPr>
            <w:tcW w:w="0" w:type="auto"/>
            <w:hideMark/>
          </w:tcPr>
          <w:p w14:paraId="17F588EF" w14:textId="77777777" w:rsidR="00254895" w:rsidRPr="00254895" w:rsidRDefault="00254895" w:rsidP="00254895">
            <w:pPr>
              <w:spacing w:before="0" w:after="0" w:line="240" w:lineRule="auto"/>
              <w:jc w:val="left"/>
              <w:rPr>
                <w:sz w:val="24"/>
                <w:lang w:val="ru-RU" w:eastAsia="ru-RU"/>
              </w:rPr>
            </w:pPr>
            <w:r w:rsidRPr="00254895">
              <w:rPr>
                <w:sz w:val="24"/>
                <w:lang w:val="ru-RU" w:eastAsia="ru-RU"/>
              </w:rPr>
              <w:t xml:space="preserve">Контент-платформы и </w:t>
            </w:r>
            <w:proofErr w:type="spellStart"/>
            <w:r w:rsidRPr="00254895">
              <w:rPr>
                <w:sz w:val="24"/>
                <w:lang w:val="ru-RU" w:eastAsia="ru-RU"/>
              </w:rPr>
              <w:t>медиасервисы</w:t>
            </w:r>
            <w:proofErr w:type="spellEnd"/>
            <w:r w:rsidRPr="00254895">
              <w:rPr>
                <w:sz w:val="24"/>
                <w:lang w:val="ru-RU" w:eastAsia="ru-RU"/>
              </w:rPr>
              <w:t xml:space="preserve"> (</w:t>
            </w:r>
            <w:proofErr w:type="spellStart"/>
            <w:r w:rsidRPr="00254895">
              <w:rPr>
                <w:sz w:val="24"/>
                <w:lang w:val="ru-RU" w:eastAsia="ru-RU"/>
              </w:rPr>
              <w:t>SberVideo</w:t>
            </w:r>
            <w:proofErr w:type="spellEnd"/>
            <w:r w:rsidRPr="00254895">
              <w:rPr>
                <w:sz w:val="24"/>
                <w:lang w:val="ru-RU" w:eastAsia="ru-RU"/>
              </w:rPr>
              <w:t>)</w:t>
            </w:r>
          </w:p>
        </w:tc>
        <w:tc>
          <w:tcPr>
            <w:tcW w:w="4064" w:type="dxa"/>
            <w:hideMark/>
          </w:tcPr>
          <w:p w14:paraId="4192FD02" w14:textId="77777777" w:rsidR="00254895" w:rsidRPr="00254895" w:rsidRDefault="00254895" w:rsidP="00254895">
            <w:pPr>
              <w:spacing w:before="0" w:after="0" w:line="240" w:lineRule="auto"/>
              <w:jc w:val="left"/>
              <w:rPr>
                <w:sz w:val="24"/>
                <w:lang w:val="ru-RU" w:eastAsia="ru-RU"/>
              </w:rPr>
            </w:pPr>
            <w:r w:rsidRPr="00254895">
              <w:rPr>
                <w:sz w:val="24"/>
                <w:lang w:val="ru-RU" w:eastAsia="ru-RU"/>
              </w:rPr>
              <w:t>Продвижение через видеоконтент, развлекательные и лайфстайл-форматы</w:t>
            </w:r>
          </w:p>
        </w:tc>
        <w:tc>
          <w:tcPr>
            <w:tcW w:w="3396" w:type="dxa"/>
            <w:hideMark/>
          </w:tcPr>
          <w:p w14:paraId="3F011ACE" w14:textId="77777777" w:rsidR="00254895" w:rsidRPr="00254895" w:rsidRDefault="00254895" w:rsidP="00254895">
            <w:pPr>
              <w:spacing w:before="0" w:after="0" w:line="240" w:lineRule="auto"/>
              <w:jc w:val="left"/>
              <w:rPr>
                <w:sz w:val="24"/>
                <w:lang w:val="ru-RU" w:eastAsia="ru-RU"/>
              </w:rPr>
            </w:pPr>
            <w:r w:rsidRPr="00254895">
              <w:rPr>
                <w:sz w:val="24"/>
                <w:lang w:val="ru-RU" w:eastAsia="ru-RU"/>
              </w:rPr>
              <w:t>Снижение зависимости от внешних OLV-каналов; оптимизация затрат на онлайн-видео (–18% в 2025 г.)</w:t>
            </w:r>
          </w:p>
        </w:tc>
      </w:tr>
      <w:tr w:rsidR="00254895" w:rsidRPr="00C1164E" w14:paraId="4A3F0E49" w14:textId="77777777" w:rsidTr="00D9097E">
        <w:tc>
          <w:tcPr>
            <w:tcW w:w="0" w:type="auto"/>
            <w:hideMark/>
          </w:tcPr>
          <w:p w14:paraId="2598DE53" w14:textId="77777777" w:rsidR="00254895" w:rsidRPr="00254895" w:rsidRDefault="00254895" w:rsidP="00254895">
            <w:pPr>
              <w:spacing w:before="0" w:after="0" w:line="240" w:lineRule="auto"/>
              <w:jc w:val="left"/>
              <w:rPr>
                <w:sz w:val="24"/>
                <w:lang w:val="ru-RU" w:eastAsia="ru-RU"/>
              </w:rPr>
            </w:pPr>
            <w:r w:rsidRPr="00254895">
              <w:rPr>
                <w:sz w:val="24"/>
                <w:lang w:val="ru-RU" w:eastAsia="ru-RU"/>
              </w:rPr>
              <w:t xml:space="preserve">Аналитика и </w:t>
            </w:r>
            <w:proofErr w:type="spellStart"/>
            <w:r w:rsidRPr="00254895">
              <w:rPr>
                <w:sz w:val="24"/>
                <w:lang w:val="ru-RU" w:eastAsia="ru-RU"/>
              </w:rPr>
              <w:t>Big</w:t>
            </w:r>
            <w:proofErr w:type="spellEnd"/>
            <w:r w:rsidRPr="00254895">
              <w:rPr>
                <w:sz w:val="24"/>
                <w:lang w:val="ru-RU" w:eastAsia="ru-RU"/>
              </w:rPr>
              <w:t xml:space="preserve"> </w:t>
            </w:r>
            <w:proofErr w:type="spellStart"/>
            <w:r w:rsidRPr="00254895">
              <w:rPr>
                <w:sz w:val="24"/>
                <w:lang w:val="ru-RU" w:eastAsia="ru-RU"/>
              </w:rPr>
              <w:t>Data</w:t>
            </w:r>
            <w:proofErr w:type="spellEnd"/>
          </w:p>
        </w:tc>
        <w:tc>
          <w:tcPr>
            <w:tcW w:w="4064" w:type="dxa"/>
            <w:hideMark/>
          </w:tcPr>
          <w:p w14:paraId="7495CFD8" w14:textId="77777777" w:rsidR="00254895" w:rsidRPr="00254895" w:rsidRDefault="00254895" w:rsidP="00254895">
            <w:pPr>
              <w:spacing w:before="0" w:after="0" w:line="240" w:lineRule="auto"/>
              <w:jc w:val="left"/>
              <w:rPr>
                <w:sz w:val="24"/>
                <w:lang w:val="ru-RU" w:eastAsia="ru-RU"/>
              </w:rPr>
            </w:pPr>
            <w:r w:rsidRPr="00254895">
              <w:rPr>
                <w:sz w:val="24"/>
                <w:lang w:val="ru-RU" w:eastAsia="ru-RU"/>
              </w:rPr>
              <w:t>Использование данных о цифровом поведении клиентов для персонализации маркетинговых сообщений</w:t>
            </w:r>
          </w:p>
        </w:tc>
        <w:tc>
          <w:tcPr>
            <w:tcW w:w="3396" w:type="dxa"/>
            <w:hideMark/>
          </w:tcPr>
          <w:p w14:paraId="32538C6D" w14:textId="77777777" w:rsidR="00254895" w:rsidRPr="00254895" w:rsidRDefault="00254895" w:rsidP="00254895">
            <w:pPr>
              <w:spacing w:before="0" w:after="0" w:line="240" w:lineRule="auto"/>
              <w:jc w:val="left"/>
              <w:rPr>
                <w:sz w:val="24"/>
                <w:lang w:val="ru-RU" w:eastAsia="ru-RU"/>
              </w:rPr>
            </w:pPr>
            <w:r w:rsidRPr="00254895">
              <w:rPr>
                <w:sz w:val="24"/>
                <w:lang w:val="ru-RU" w:eastAsia="ru-RU"/>
              </w:rPr>
              <w:t>Повышение конверсии и эффективности интернет-продвижения при масштабной аудитории</w:t>
            </w:r>
          </w:p>
        </w:tc>
      </w:tr>
    </w:tbl>
    <w:p w14:paraId="3630D0EE" w14:textId="77777777" w:rsidR="00254895" w:rsidRDefault="00254895" w:rsidP="00254895">
      <w:pPr>
        <w:spacing w:before="0" w:after="0"/>
        <w:ind w:firstLine="709"/>
        <w:rPr>
          <w:szCs w:val="28"/>
          <w:lang w:val="ru-RU"/>
        </w:rPr>
      </w:pPr>
    </w:p>
    <w:p w14:paraId="1303F578" w14:textId="13BDE463" w:rsidR="0047610C" w:rsidRDefault="0047610C" w:rsidP="0047610C">
      <w:pPr>
        <w:spacing w:before="0" w:after="0"/>
        <w:ind w:firstLine="709"/>
        <w:rPr>
          <w:szCs w:val="28"/>
          <w:lang w:val="ru-RU"/>
        </w:rPr>
      </w:pPr>
      <w:r>
        <w:rPr>
          <w:szCs w:val="28"/>
          <w:lang w:val="ru-RU"/>
        </w:rPr>
        <w:t>Из таблицы видно, что</w:t>
      </w:r>
      <w:r w:rsidRPr="0047610C">
        <w:rPr>
          <w:szCs w:val="28"/>
          <w:lang w:val="ru-RU"/>
        </w:rPr>
        <w:t xml:space="preserve"> интернет-продвижение ПАО «Сбербанк России» базируется на </w:t>
      </w:r>
      <w:proofErr w:type="spellStart"/>
      <w:r w:rsidRPr="0047610C">
        <w:rPr>
          <w:szCs w:val="28"/>
          <w:lang w:val="ru-RU"/>
        </w:rPr>
        <w:t>data-driven</w:t>
      </w:r>
      <w:proofErr w:type="spellEnd"/>
      <w:r w:rsidRPr="0047610C">
        <w:rPr>
          <w:szCs w:val="28"/>
          <w:lang w:val="ru-RU"/>
        </w:rPr>
        <w:t xml:space="preserve"> модели: ядром выступает «Сбербанк Онлайн» как главный </w:t>
      </w:r>
      <w:proofErr w:type="spellStart"/>
      <w:r w:rsidRPr="0047610C">
        <w:rPr>
          <w:szCs w:val="28"/>
          <w:lang w:val="ru-RU"/>
        </w:rPr>
        <w:t>owned</w:t>
      </w:r>
      <w:proofErr w:type="spellEnd"/>
      <w:r w:rsidRPr="0047610C">
        <w:rPr>
          <w:szCs w:val="28"/>
          <w:lang w:val="ru-RU"/>
        </w:rPr>
        <w:t xml:space="preserve">-канал с высокой </w:t>
      </w:r>
      <w:proofErr w:type="spellStart"/>
      <w:r w:rsidRPr="0047610C">
        <w:rPr>
          <w:szCs w:val="28"/>
          <w:lang w:val="ru-RU"/>
        </w:rPr>
        <w:t>вовлечённостью</w:t>
      </w:r>
      <w:proofErr w:type="spellEnd"/>
      <w:r w:rsidRPr="0047610C">
        <w:rPr>
          <w:szCs w:val="28"/>
          <w:lang w:val="ru-RU"/>
        </w:rPr>
        <w:t xml:space="preserve"> и низкой стоимостью контакта, а рост обеспечивают </w:t>
      </w:r>
      <w:proofErr w:type="spellStart"/>
      <w:r w:rsidRPr="0047610C">
        <w:rPr>
          <w:szCs w:val="28"/>
          <w:lang w:val="ru-RU"/>
        </w:rPr>
        <w:t>performance</w:t>
      </w:r>
      <w:proofErr w:type="spellEnd"/>
      <w:r w:rsidRPr="0047610C">
        <w:rPr>
          <w:szCs w:val="28"/>
          <w:lang w:val="ru-RU"/>
        </w:rPr>
        <w:t xml:space="preserve">-инструменты и </w:t>
      </w:r>
      <w:proofErr w:type="spellStart"/>
      <w:r w:rsidRPr="0047610C">
        <w:rPr>
          <w:szCs w:val="28"/>
          <w:lang w:val="ru-RU"/>
        </w:rPr>
        <w:t>adtech</w:t>
      </w:r>
      <w:proofErr w:type="spellEnd"/>
      <w:r w:rsidRPr="0047610C">
        <w:rPr>
          <w:szCs w:val="28"/>
          <w:lang w:val="ru-RU"/>
        </w:rPr>
        <w:t xml:space="preserve">-платформа </w:t>
      </w:r>
      <w:proofErr w:type="spellStart"/>
      <w:r w:rsidRPr="0047610C">
        <w:rPr>
          <w:szCs w:val="28"/>
          <w:lang w:val="ru-RU"/>
        </w:rPr>
        <w:t>SberAds</w:t>
      </w:r>
      <w:proofErr w:type="spellEnd"/>
      <w:r w:rsidRPr="0047610C">
        <w:rPr>
          <w:szCs w:val="28"/>
          <w:lang w:val="ru-RU"/>
        </w:rPr>
        <w:t xml:space="preserve"> с ИИ-таргетингом. </w:t>
      </w:r>
      <w:proofErr w:type="spellStart"/>
      <w:r w:rsidRPr="0047610C">
        <w:rPr>
          <w:szCs w:val="28"/>
          <w:lang w:val="ru-RU"/>
        </w:rPr>
        <w:t>Экосистемное</w:t>
      </w:r>
      <w:proofErr w:type="spellEnd"/>
      <w:r w:rsidRPr="0047610C">
        <w:rPr>
          <w:szCs w:val="28"/>
          <w:lang w:val="ru-RU"/>
        </w:rPr>
        <w:t xml:space="preserve"> кросс-продвижение и </w:t>
      </w:r>
      <w:proofErr w:type="spellStart"/>
      <w:r w:rsidRPr="0047610C">
        <w:rPr>
          <w:szCs w:val="28"/>
          <w:lang w:val="ru-RU"/>
        </w:rPr>
        <w:t>Big</w:t>
      </w:r>
      <w:proofErr w:type="spellEnd"/>
      <w:r w:rsidRPr="0047610C">
        <w:rPr>
          <w:szCs w:val="28"/>
          <w:lang w:val="ru-RU"/>
        </w:rPr>
        <w:t xml:space="preserve"> </w:t>
      </w:r>
      <w:proofErr w:type="spellStart"/>
      <w:r w:rsidRPr="0047610C">
        <w:rPr>
          <w:szCs w:val="28"/>
          <w:lang w:val="ru-RU"/>
        </w:rPr>
        <w:t>Data</w:t>
      </w:r>
      <w:proofErr w:type="spellEnd"/>
      <w:r w:rsidRPr="0047610C">
        <w:rPr>
          <w:szCs w:val="28"/>
          <w:lang w:val="ru-RU"/>
        </w:rPr>
        <w:t xml:space="preserve">/аналитика повышают конверсию и LTV, одновременно оптимизируя </w:t>
      </w:r>
      <w:proofErr w:type="spellStart"/>
      <w:r w:rsidRPr="0047610C">
        <w:rPr>
          <w:szCs w:val="28"/>
          <w:lang w:val="ru-RU"/>
        </w:rPr>
        <w:t>медиабюджет</w:t>
      </w:r>
      <w:proofErr w:type="spellEnd"/>
      <w:r w:rsidRPr="0047610C">
        <w:rPr>
          <w:szCs w:val="28"/>
          <w:lang w:val="ru-RU"/>
        </w:rPr>
        <w:t xml:space="preserve"> и снижая зависимость от внешних каналов.</w:t>
      </w:r>
    </w:p>
    <w:p w14:paraId="2DBE40E4" w14:textId="29CE1737" w:rsidR="001C3CE2" w:rsidRDefault="001C3CE2" w:rsidP="00254895">
      <w:pPr>
        <w:spacing w:before="0" w:after="0"/>
        <w:ind w:firstLine="709"/>
        <w:rPr>
          <w:szCs w:val="28"/>
          <w:lang w:val="ru-RU"/>
        </w:rPr>
      </w:pPr>
      <w:r w:rsidRPr="001C3CE2">
        <w:rPr>
          <w:szCs w:val="28"/>
          <w:lang w:val="ru-RU"/>
        </w:rPr>
        <w:t xml:space="preserve">Таким образом, можно заключить, что интернет-продвижение ПАО «Сбербанк России» </w:t>
      </w:r>
      <w:r w:rsidR="00406F44">
        <w:rPr>
          <w:szCs w:val="28"/>
          <w:lang w:val="ru-RU"/>
        </w:rPr>
        <w:t>можно охарактеризовать</w:t>
      </w:r>
      <w:r w:rsidRPr="001C3CE2">
        <w:rPr>
          <w:szCs w:val="28"/>
          <w:lang w:val="ru-RU"/>
        </w:rPr>
        <w:t xml:space="preserve"> как </w:t>
      </w:r>
      <w:r w:rsidR="00D8777A">
        <w:rPr>
          <w:szCs w:val="28"/>
          <w:lang w:val="ru-RU"/>
        </w:rPr>
        <w:t>эффективн</w:t>
      </w:r>
      <w:r w:rsidR="00406F44">
        <w:rPr>
          <w:szCs w:val="28"/>
          <w:lang w:val="ru-RU"/>
        </w:rPr>
        <w:t>ую</w:t>
      </w:r>
      <w:r w:rsidRPr="001C3CE2">
        <w:rPr>
          <w:szCs w:val="28"/>
          <w:lang w:val="ru-RU"/>
        </w:rPr>
        <w:t xml:space="preserve"> и стратегически обусловленн</w:t>
      </w:r>
      <w:r w:rsidR="00406F44">
        <w:rPr>
          <w:szCs w:val="28"/>
          <w:lang w:val="ru-RU"/>
        </w:rPr>
        <w:t>ую</w:t>
      </w:r>
      <w:r w:rsidRPr="001C3CE2">
        <w:rPr>
          <w:szCs w:val="28"/>
          <w:lang w:val="ru-RU"/>
        </w:rPr>
        <w:t xml:space="preserve"> архитектур</w:t>
      </w:r>
      <w:r w:rsidR="00406F44">
        <w:rPr>
          <w:szCs w:val="28"/>
          <w:lang w:val="ru-RU"/>
        </w:rPr>
        <w:t>у</w:t>
      </w:r>
      <w:r w:rsidRPr="001C3CE2">
        <w:rPr>
          <w:szCs w:val="28"/>
          <w:lang w:val="ru-RU"/>
        </w:rPr>
        <w:t xml:space="preserve"> цифровых коммуникаций, органично встроен</w:t>
      </w:r>
      <w:r w:rsidR="00406F44">
        <w:rPr>
          <w:szCs w:val="28"/>
          <w:lang w:val="ru-RU"/>
        </w:rPr>
        <w:t>ную</w:t>
      </w:r>
      <w:r w:rsidRPr="001C3CE2">
        <w:rPr>
          <w:szCs w:val="28"/>
          <w:lang w:val="ru-RU"/>
        </w:rPr>
        <w:t xml:space="preserve"> в контур бизнес-модели и экосистемных процессов банка. Реализуемая цифровая маркетинговая стратегия обеспечивает не только широкий охват целевых сегментов, но и высокий показатель пользовательской вовлечённости, что приводит к снижению удельной стоимости контакта и росту эффективности маркетинговых вложений. Применение </w:t>
      </w:r>
      <w:proofErr w:type="spellStart"/>
      <w:r w:rsidRPr="001C3CE2">
        <w:rPr>
          <w:szCs w:val="28"/>
          <w:lang w:val="ru-RU"/>
        </w:rPr>
        <w:t>data-driven</w:t>
      </w:r>
      <w:proofErr w:type="spellEnd"/>
      <w:r w:rsidRPr="001C3CE2">
        <w:rPr>
          <w:szCs w:val="28"/>
          <w:lang w:val="ru-RU"/>
        </w:rPr>
        <w:t xml:space="preserve"> управления, </w:t>
      </w:r>
      <w:proofErr w:type="spellStart"/>
      <w:r w:rsidRPr="001C3CE2">
        <w:rPr>
          <w:szCs w:val="28"/>
          <w:lang w:val="ru-RU"/>
        </w:rPr>
        <w:t>performance</w:t>
      </w:r>
      <w:proofErr w:type="spellEnd"/>
      <w:r w:rsidRPr="001C3CE2">
        <w:rPr>
          <w:szCs w:val="28"/>
          <w:lang w:val="ru-RU"/>
        </w:rPr>
        <w:t xml:space="preserve">-инструментария и аналитики </w:t>
      </w:r>
      <w:proofErr w:type="spellStart"/>
      <w:r w:rsidRPr="001C3CE2">
        <w:rPr>
          <w:szCs w:val="28"/>
          <w:lang w:val="ru-RU"/>
        </w:rPr>
        <w:t>Big</w:t>
      </w:r>
      <w:proofErr w:type="spellEnd"/>
      <w:r w:rsidRPr="001C3CE2">
        <w:rPr>
          <w:szCs w:val="28"/>
          <w:lang w:val="ru-RU"/>
        </w:rPr>
        <w:t xml:space="preserve"> </w:t>
      </w:r>
      <w:proofErr w:type="spellStart"/>
      <w:r w:rsidRPr="001C3CE2">
        <w:rPr>
          <w:szCs w:val="28"/>
          <w:lang w:val="ru-RU"/>
        </w:rPr>
        <w:t>Data</w:t>
      </w:r>
      <w:proofErr w:type="spellEnd"/>
      <w:r w:rsidRPr="001C3CE2">
        <w:rPr>
          <w:szCs w:val="28"/>
          <w:lang w:val="ru-RU"/>
        </w:rPr>
        <w:t xml:space="preserve"> обеспечивает повышение конверсионных метрик, оптимизацию </w:t>
      </w:r>
      <w:proofErr w:type="spellStart"/>
      <w:r w:rsidRPr="001C3CE2">
        <w:rPr>
          <w:szCs w:val="28"/>
          <w:lang w:val="ru-RU"/>
        </w:rPr>
        <w:t>customer</w:t>
      </w:r>
      <w:proofErr w:type="spellEnd"/>
      <w:r w:rsidRPr="001C3CE2">
        <w:rPr>
          <w:szCs w:val="28"/>
          <w:lang w:val="ru-RU"/>
        </w:rPr>
        <w:t xml:space="preserve"> </w:t>
      </w:r>
      <w:proofErr w:type="spellStart"/>
      <w:r w:rsidRPr="001C3CE2">
        <w:rPr>
          <w:szCs w:val="28"/>
          <w:lang w:val="ru-RU"/>
        </w:rPr>
        <w:t>journey</w:t>
      </w:r>
      <w:proofErr w:type="spellEnd"/>
      <w:r w:rsidRPr="001C3CE2">
        <w:rPr>
          <w:szCs w:val="28"/>
          <w:lang w:val="ru-RU"/>
        </w:rPr>
        <w:t xml:space="preserve"> и увеличение совокупной клиентской ценности. </w:t>
      </w:r>
      <w:proofErr w:type="spellStart"/>
      <w:r w:rsidRPr="001C3CE2">
        <w:rPr>
          <w:szCs w:val="28"/>
          <w:lang w:val="ru-RU"/>
        </w:rPr>
        <w:t>Экосистемная</w:t>
      </w:r>
      <w:proofErr w:type="spellEnd"/>
      <w:r w:rsidRPr="001C3CE2">
        <w:rPr>
          <w:szCs w:val="28"/>
          <w:lang w:val="ru-RU"/>
        </w:rPr>
        <w:t xml:space="preserve"> логика онлайн-продвижения усиливает синергетический эффект кросс-продаж и внутрисистемного перераспределения спроса в цифровых каналах. </w:t>
      </w:r>
    </w:p>
    <w:p w14:paraId="5990AF63" w14:textId="6FD8597C" w:rsidR="00D13D5C" w:rsidRDefault="00D13D5C" w:rsidP="005B4B04">
      <w:pPr>
        <w:pStyle w:val="a0"/>
        <w:rPr>
          <w:szCs w:val="28"/>
          <w:lang w:val="ru-RU"/>
        </w:rPr>
      </w:pPr>
      <w:r w:rsidRPr="00D13D5C">
        <w:rPr>
          <w:szCs w:val="28"/>
          <w:lang w:val="ru-RU"/>
        </w:rPr>
        <w:lastRenderedPageBreak/>
        <w:t xml:space="preserve">Вместе с тем </w:t>
      </w:r>
      <w:r w:rsidR="00D8777A">
        <w:rPr>
          <w:szCs w:val="28"/>
          <w:lang w:val="ru-RU"/>
        </w:rPr>
        <w:t>высокая эффективность</w:t>
      </w:r>
      <w:r w:rsidRPr="00D13D5C">
        <w:rPr>
          <w:szCs w:val="28"/>
          <w:lang w:val="ru-RU"/>
        </w:rPr>
        <w:t xml:space="preserve"> интернет-продвижения ПАО «Сбербанк России» сопряжена с рядом </w:t>
      </w:r>
      <w:r>
        <w:rPr>
          <w:szCs w:val="28"/>
          <w:lang w:val="ru-RU"/>
        </w:rPr>
        <w:t>проблем</w:t>
      </w:r>
      <w:r w:rsidRPr="00D13D5C">
        <w:rPr>
          <w:szCs w:val="28"/>
          <w:lang w:val="ru-RU"/>
        </w:rPr>
        <w:t xml:space="preserve">, снижающих устойчивость маркетингового эффекта. Во-первых, фиксируется «перегрев» цифрового </w:t>
      </w:r>
      <w:proofErr w:type="spellStart"/>
      <w:r w:rsidRPr="00D13D5C">
        <w:rPr>
          <w:szCs w:val="28"/>
          <w:lang w:val="ru-RU"/>
        </w:rPr>
        <w:t>медиарынка</w:t>
      </w:r>
      <w:proofErr w:type="spellEnd"/>
      <w:r w:rsidRPr="00D13D5C">
        <w:rPr>
          <w:szCs w:val="28"/>
          <w:lang w:val="ru-RU"/>
        </w:rPr>
        <w:t xml:space="preserve">: усиление конкуренции в аукционных моделях закупки и рост рекламного давления повышают </w:t>
      </w:r>
      <w:proofErr w:type="spellStart"/>
      <w:r w:rsidRPr="00D13D5C">
        <w:rPr>
          <w:szCs w:val="28"/>
          <w:lang w:val="ru-RU"/>
        </w:rPr>
        <w:t>медиашум</w:t>
      </w:r>
      <w:proofErr w:type="spellEnd"/>
      <w:r>
        <w:rPr>
          <w:szCs w:val="28"/>
          <w:lang w:val="ru-RU"/>
        </w:rPr>
        <w:t xml:space="preserve"> </w:t>
      </w:r>
      <w:r w:rsidRPr="00D13D5C">
        <w:rPr>
          <w:szCs w:val="28"/>
          <w:lang w:val="ru-RU"/>
        </w:rPr>
        <w:t xml:space="preserve">и ведут к удорожанию </w:t>
      </w:r>
      <w:r w:rsidR="00D8777A" w:rsidRPr="00D13D5C">
        <w:rPr>
          <w:szCs w:val="28"/>
          <w:lang w:val="ru-RU"/>
        </w:rPr>
        <w:t>привлечения на</w:t>
      </w:r>
      <w:r w:rsidRPr="00D13D5C">
        <w:rPr>
          <w:szCs w:val="28"/>
          <w:lang w:val="ru-RU"/>
        </w:rPr>
        <w:t xml:space="preserve"> фоне снижения отклика и конверсий. Во-вторых, концентрация коммуникаций в контуре собственных цифровых каналов усиливает технологическую зависимость от качества </w:t>
      </w:r>
      <w:proofErr w:type="spellStart"/>
      <w:r w:rsidRPr="00D13D5C">
        <w:rPr>
          <w:szCs w:val="28"/>
          <w:lang w:val="ru-RU"/>
        </w:rPr>
        <w:t>first-party</w:t>
      </w:r>
      <w:proofErr w:type="spellEnd"/>
      <w:r w:rsidRPr="00D13D5C">
        <w:rPr>
          <w:szCs w:val="28"/>
          <w:lang w:val="ru-RU"/>
        </w:rPr>
        <w:t xml:space="preserve"> </w:t>
      </w:r>
      <w:proofErr w:type="spellStart"/>
      <w:r w:rsidRPr="00D13D5C">
        <w:rPr>
          <w:szCs w:val="28"/>
          <w:lang w:val="ru-RU"/>
        </w:rPr>
        <w:t>data</w:t>
      </w:r>
      <w:proofErr w:type="spellEnd"/>
      <w:r w:rsidRPr="00D13D5C">
        <w:rPr>
          <w:szCs w:val="28"/>
          <w:lang w:val="ru-RU"/>
        </w:rPr>
        <w:t xml:space="preserve"> и корректности внутренних ML/алгоритмических решений (сегментация, таргетинг, атрибуция), что повышает риск смещения оптимизации и падения </w:t>
      </w:r>
      <w:proofErr w:type="spellStart"/>
      <w:r w:rsidRPr="00D13D5C">
        <w:rPr>
          <w:szCs w:val="28"/>
          <w:lang w:val="ru-RU"/>
        </w:rPr>
        <w:t>инкрементальности</w:t>
      </w:r>
      <w:proofErr w:type="spellEnd"/>
      <w:r w:rsidRPr="00D13D5C">
        <w:rPr>
          <w:szCs w:val="28"/>
          <w:lang w:val="ru-RU"/>
        </w:rPr>
        <w:t xml:space="preserve">. В-третьих, доминирование </w:t>
      </w:r>
      <w:proofErr w:type="spellStart"/>
      <w:r w:rsidRPr="00D13D5C">
        <w:rPr>
          <w:szCs w:val="28"/>
          <w:lang w:val="ru-RU"/>
        </w:rPr>
        <w:t>performance</w:t>
      </w:r>
      <w:proofErr w:type="spellEnd"/>
      <w:r w:rsidRPr="00D13D5C">
        <w:rPr>
          <w:szCs w:val="28"/>
          <w:lang w:val="ru-RU"/>
        </w:rPr>
        <w:t xml:space="preserve">-логики и ориентация на краткосрочные измеримые KPI объективно ограничивают развитие верхних этапов воронки и потенциал долгосрочного формирования бренд-капитала. Наконец, масштабирование персонализации на основе больших массивов данных усиливает требования комплаенс и </w:t>
      </w:r>
      <w:proofErr w:type="spellStart"/>
      <w:r w:rsidRPr="00D13D5C">
        <w:rPr>
          <w:szCs w:val="28"/>
          <w:lang w:val="ru-RU"/>
        </w:rPr>
        <w:t>privacy</w:t>
      </w:r>
      <w:proofErr w:type="spellEnd"/>
      <w:r w:rsidRPr="00D13D5C">
        <w:rPr>
          <w:szCs w:val="28"/>
          <w:lang w:val="ru-RU"/>
        </w:rPr>
        <w:t>-контуров, а также репутационные риски, что требует соблюдения принципов цифровой этики при сохранении эффективности.</w:t>
      </w:r>
    </w:p>
    <w:p w14:paraId="49ADB829" w14:textId="03687658" w:rsidR="005B4B04" w:rsidRPr="005B4B04" w:rsidRDefault="005B4B04" w:rsidP="005B4B04">
      <w:pPr>
        <w:pStyle w:val="a0"/>
        <w:rPr>
          <w:lang w:val="ru-RU"/>
        </w:rPr>
      </w:pPr>
      <w:r w:rsidRPr="005B4B04">
        <w:rPr>
          <w:lang w:val="ru-RU"/>
        </w:rPr>
        <w:t xml:space="preserve">В целях повышения устойчивой эффективности интернет-продвижения ПАО «Сбербанк России» целесообразно реализовать комплекс практико-ориентированных рекомендаций. Во-первых, необходимо диверсифицировать структуру цифровых коммуникаций за счёт усиления долгосрочных бренд-формирующих форматов, дополняющих </w:t>
      </w:r>
      <w:proofErr w:type="spellStart"/>
      <w:r w:rsidRPr="005B4B04">
        <w:rPr>
          <w:lang w:val="ru-RU"/>
        </w:rPr>
        <w:t>performance</w:t>
      </w:r>
      <w:proofErr w:type="spellEnd"/>
      <w:r w:rsidRPr="005B4B04">
        <w:rPr>
          <w:lang w:val="ru-RU"/>
        </w:rPr>
        <w:t>-маркетинг. Во-вторых, рекомендуется развивать гибридные модели аналитики, сочетающие количественные метрики конверсии с качественной оценкой клиентского опыта и доверия. В-третьих, важно снижать эффект рекламной перегрузки путём оптимизации частоты контактов и внедрения сценарного персонализированного контента. Отдельное внимание следует уделить управлению данными: повышению прозрачности алгоритмов, соблюдению требований цифровой этики и регуляторных норм. Реализация данных мер позволит сохранить высокую отдачу интернет-продвижения при одновременном снижении стратегических и репутационных рисков.</w:t>
      </w:r>
    </w:p>
    <w:p w14:paraId="6506C6A0" w14:textId="77777777" w:rsidR="003F26F3" w:rsidRPr="00DD5587" w:rsidRDefault="003F26F3" w:rsidP="00DD5587">
      <w:pPr>
        <w:pStyle w:val="1"/>
        <w:numPr>
          <w:ilvl w:val="0"/>
          <w:numId w:val="0"/>
        </w:numPr>
        <w:spacing w:before="0" w:after="0" w:line="360" w:lineRule="auto"/>
        <w:ind w:left="709"/>
        <w:rPr>
          <w:rFonts w:ascii="Times New Roman" w:hAnsi="Times New Roman"/>
          <w:sz w:val="28"/>
          <w:szCs w:val="28"/>
          <w:lang w:val="ru-RU"/>
        </w:rPr>
      </w:pPr>
      <w:r w:rsidRPr="00DD5587">
        <w:rPr>
          <w:rFonts w:ascii="Times New Roman" w:hAnsi="Times New Roman"/>
          <w:sz w:val="28"/>
          <w:szCs w:val="28"/>
          <w:lang w:val="ru-RU"/>
        </w:rPr>
        <w:lastRenderedPageBreak/>
        <w:t>выводы</w:t>
      </w:r>
      <w:r w:rsidR="0011534C" w:rsidRPr="00DD5587">
        <w:rPr>
          <w:rFonts w:ascii="Times New Roman" w:hAnsi="Times New Roman"/>
          <w:sz w:val="28"/>
          <w:szCs w:val="28"/>
          <w:lang w:val="ru-RU"/>
        </w:rPr>
        <w:t xml:space="preserve"> </w:t>
      </w:r>
    </w:p>
    <w:p w14:paraId="3606F3C2" w14:textId="3A289055" w:rsidR="004B49E2" w:rsidRPr="004B49E2" w:rsidRDefault="004B49E2" w:rsidP="004B49E2">
      <w:pPr>
        <w:spacing w:before="0" w:after="0"/>
        <w:ind w:firstLine="709"/>
        <w:rPr>
          <w:szCs w:val="28"/>
          <w:lang w:val="ru-RU"/>
        </w:rPr>
      </w:pPr>
      <w:r w:rsidRPr="004B49E2">
        <w:rPr>
          <w:szCs w:val="28"/>
          <w:lang w:val="ru-RU"/>
        </w:rPr>
        <w:t xml:space="preserve">Проведённый анализ показал, что интернет-продвижение ПАО «Сбербанк России» носит системный, масштабируемый и преимущественно </w:t>
      </w:r>
      <w:proofErr w:type="spellStart"/>
      <w:r w:rsidRPr="004B49E2">
        <w:rPr>
          <w:szCs w:val="28"/>
          <w:lang w:val="ru-RU"/>
        </w:rPr>
        <w:t>data-driven</w:t>
      </w:r>
      <w:proofErr w:type="spellEnd"/>
      <w:r w:rsidRPr="004B49E2">
        <w:rPr>
          <w:szCs w:val="28"/>
          <w:lang w:val="ru-RU"/>
        </w:rPr>
        <w:t xml:space="preserve"> характер. Ключевой особенностью является опора на собственные цифровые каналы, прежде всего мобильное приложение, которое фактически выполняет функцию центральной маркетинговой платформы банка. Наличие десятков миллионов активных пользователей обеспечивает Сбербанку устойчивый поток цифровых контактов и снижает зависимость от внешних рекламных площадок.</w:t>
      </w:r>
    </w:p>
    <w:p w14:paraId="57EB57D5" w14:textId="77777777" w:rsidR="00D80FBF" w:rsidRDefault="004B49E2" w:rsidP="004B49E2">
      <w:pPr>
        <w:spacing w:before="0" w:after="0"/>
        <w:ind w:firstLine="709"/>
        <w:rPr>
          <w:szCs w:val="28"/>
          <w:lang w:val="ru-RU"/>
        </w:rPr>
      </w:pPr>
      <w:r w:rsidRPr="004B49E2">
        <w:rPr>
          <w:szCs w:val="28"/>
          <w:lang w:val="ru-RU"/>
        </w:rPr>
        <w:t xml:space="preserve">Структура интернет-продвижения демонстрирует смещение акцентов в сторону </w:t>
      </w:r>
      <w:proofErr w:type="spellStart"/>
      <w:r w:rsidRPr="004B49E2">
        <w:rPr>
          <w:szCs w:val="28"/>
          <w:lang w:val="ru-RU"/>
        </w:rPr>
        <w:t>performance</w:t>
      </w:r>
      <w:proofErr w:type="spellEnd"/>
      <w:r w:rsidRPr="004B49E2">
        <w:rPr>
          <w:szCs w:val="28"/>
          <w:lang w:val="ru-RU"/>
        </w:rPr>
        <w:t xml:space="preserve">-инструментов и измеримых форматов, что подтверждается перераспределением рекламных бюджетов в пользу контекстной и баннерной рекламы. Использование собственных рекламных платформ и экосистемного кросс-продвижения позволяет банку не только оптимизировать маркетинговые затраты, но и управлять потребительским поведением внутри экосистемы. </w:t>
      </w:r>
    </w:p>
    <w:p w14:paraId="541F81E5" w14:textId="616AA95D" w:rsidR="00D80FBF" w:rsidRDefault="00D80FBF" w:rsidP="004B49E2">
      <w:pPr>
        <w:spacing w:before="0" w:after="0"/>
        <w:ind w:firstLine="709"/>
        <w:rPr>
          <w:szCs w:val="28"/>
          <w:lang w:val="ru-RU"/>
        </w:rPr>
      </w:pPr>
      <w:r w:rsidRPr="00D80FBF">
        <w:rPr>
          <w:szCs w:val="28"/>
          <w:lang w:val="ru-RU"/>
        </w:rPr>
        <w:t>Дополнительно следует подчеркнуть, что выявленные количественные показатели цифровых каналов</w:t>
      </w:r>
      <w:r>
        <w:rPr>
          <w:szCs w:val="28"/>
          <w:lang w:val="ru-RU"/>
        </w:rPr>
        <w:t xml:space="preserve"> </w:t>
      </w:r>
      <w:r w:rsidRPr="00D80FBF">
        <w:rPr>
          <w:szCs w:val="28"/>
          <w:lang w:val="ru-RU"/>
        </w:rPr>
        <w:t xml:space="preserve">свидетельствуют о платформенном уровне вовлечённости аудитории и формируют для банка устойчивое конкурентное преимущество за счёт низкой предельной стоимости коммуникации. В этих условиях интернет-продвижение Сбербанка демонстрирует высокую маркетинговую </w:t>
      </w:r>
      <w:r w:rsidR="00D8777A">
        <w:rPr>
          <w:szCs w:val="28"/>
          <w:lang w:val="ru-RU"/>
        </w:rPr>
        <w:t>эффективность</w:t>
      </w:r>
      <w:r w:rsidRPr="00D80FBF">
        <w:rPr>
          <w:szCs w:val="28"/>
          <w:lang w:val="ru-RU"/>
        </w:rPr>
        <w:t xml:space="preserve"> не только через рост управляемых </w:t>
      </w:r>
      <w:proofErr w:type="spellStart"/>
      <w:r w:rsidRPr="00D80FBF">
        <w:rPr>
          <w:szCs w:val="28"/>
          <w:lang w:val="ru-RU"/>
        </w:rPr>
        <w:t>performance</w:t>
      </w:r>
      <w:proofErr w:type="spellEnd"/>
      <w:r w:rsidRPr="00D80FBF">
        <w:rPr>
          <w:szCs w:val="28"/>
          <w:lang w:val="ru-RU"/>
        </w:rPr>
        <w:t xml:space="preserve">-метрик, но и через масштабируемое повышение совокупной клиентской ценности благодаря персонализации, кросс-продажам и оптимизации клиентского пути. Таким образом, цифровой маркетинг </w:t>
      </w:r>
      <w:proofErr w:type="spellStart"/>
      <w:r w:rsidRPr="00D80FBF">
        <w:rPr>
          <w:szCs w:val="28"/>
          <w:lang w:val="ru-RU"/>
        </w:rPr>
        <w:t>Сбера</w:t>
      </w:r>
      <w:proofErr w:type="spellEnd"/>
      <w:r w:rsidRPr="00D80FBF">
        <w:rPr>
          <w:szCs w:val="28"/>
          <w:lang w:val="ru-RU"/>
        </w:rPr>
        <w:t xml:space="preserve"> выступает интегрированным механизмом удержания и монетизации, обеспечивающим устойчивый эффект даже при перераспределении бюджета от охватных форматов к более измеримым инструментам.</w:t>
      </w:r>
    </w:p>
    <w:p w14:paraId="2EFB09B7" w14:textId="77777777" w:rsidR="00C65531" w:rsidRPr="00DD5587" w:rsidRDefault="003F26F3" w:rsidP="00DD5587">
      <w:pPr>
        <w:pStyle w:val="1"/>
        <w:numPr>
          <w:ilvl w:val="0"/>
          <w:numId w:val="0"/>
        </w:numPr>
        <w:spacing w:before="0" w:after="0" w:line="360" w:lineRule="auto"/>
        <w:ind w:left="709"/>
        <w:rPr>
          <w:rFonts w:ascii="Times New Roman" w:hAnsi="Times New Roman"/>
          <w:sz w:val="28"/>
          <w:szCs w:val="28"/>
          <w:lang w:val="ru-RU"/>
        </w:rPr>
      </w:pPr>
      <w:r w:rsidRPr="00DD5587">
        <w:rPr>
          <w:rFonts w:ascii="Times New Roman" w:hAnsi="Times New Roman"/>
          <w:sz w:val="28"/>
          <w:szCs w:val="28"/>
          <w:lang w:val="ru-RU"/>
        </w:rPr>
        <w:t>заключение</w:t>
      </w:r>
      <w:r w:rsidR="0011534C" w:rsidRPr="00DD5587">
        <w:rPr>
          <w:rFonts w:ascii="Times New Roman" w:hAnsi="Times New Roman"/>
          <w:sz w:val="28"/>
          <w:szCs w:val="28"/>
          <w:lang w:val="ru-RU"/>
        </w:rPr>
        <w:t xml:space="preserve"> </w:t>
      </w:r>
    </w:p>
    <w:p w14:paraId="39DE0562" w14:textId="77777777" w:rsidR="004B49E2" w:rsidRPr="004B49E2" w:rsidRDefault="00747D9D" w:rsidP="004B49E2">
      <w:pPr>
        <w:shd w:val="clear" w:color="auto" w:fill="FFFFFF"/>
        <w:spacing w:before="0" w:after="0"/>
        <w:ind w:firstLine="709"/>
        <w:rPr>
          <w:color w:val="000000"/>
          <w:szCs w:val="28"/>
          <w:lang w:val="ru-RU"/>
        </w:rPr>
      </w:pPr>
      <w:r w:rsidRPr="00DD5587">
        <w:rPr>
          <w:color w:val="000000"/>
          <w:szCs w:val="28"/>
          <w:lang w:eastAsia="ru-RU"/>
        </w:rPr>
        <w:t> </w:t>
      </w:r>
      <w:r w:rsidR="004B49E2" w:rsidRPr="004B49E2">
        <w:rPr>
          <w:color w:val="000000"/>
          <w:szCs w:val="28"/>
          <w:lang w:val="ru-RU"/>
        </w:rPr>
        <w:t xml:space="preserve">Интернет-продвижение ПАО «Сбербанк России» в современных условиях трансформировалось из вспомогательного инструмента коммуникации в один из ключевых элементов конкурентной стратегии банка. Высокая степень цифровизации клиентской базы, значительные инвестиции в онлайн-каналы и </w:t>
      </w:r>
      <w:r w:rsidR="004B49E2" w:rsidRPr="004B49E2">
        <w:rPr>
          <w:color w:val="000000"/>
          <w:szCs w:val="28"/>
          <w:lang w:val="ru-RU"/>
        </w:rPr>
        <w:lastRenderedPageBreak/>
        <w:t>использование собственных рекламно-технологических решений обеспечивают Сбербанку устойчивые позиции на рынке и возможность масштабирования бизнеса без пропорционального роста издержек.</w:t>
      </w:r>
    </w:p>
    <w:p w14:paraId="63DB1435" w14:textId="115EEB53" w:rsidR="00747D9D" w:rsidRPr="00DD5587" w:rsidRDefault="004B49E2" w:rsidP="004B49E2">
      <w:pPr>
        <w:shd w:val="clear" w:color="auto" w:fill="FFFFFF"/>
        <w:spacing w:before="0" w:after="0"/>
        <w:ind w:firstLine="709"/>
        <w:rPr>
          <w:color w:val="000000"/>
          <w:szCs w:val="28"/>
          <w:lang w:val="ru-RU" w:eastAsia="ru-RU"/>
        </w:rPr>
      </w:pPr>
      <w:r w:rsidRPr="004B49E2">
        <w:rPr>
          <w:color w:val="000000"/>
          <w:szCs w:val="28"/>
          <w:lang w:val="ru-RU" w:eastAsia="ru-RU"/>
        </w:rPr>
        <w:t>Интеграция интернет-маркетинга с экосистемной моделью развития позволяет банку эффективно перераспределять клиентские потоки между финансовыми и нефинансовыми сервисами, увеличивая совокупную ценность клиента. В условиях дальнейшего развития цифровой экономики роль интернет-продвижения для Сбербанка будет усиливаться, приобретая функции стратегического управления спросом, лояльностью и цифровым поведением клиентов, что делает данный инструмент одним из ключевых источников долгосрочного конкурентного преимущества.</w:t>
      </w:r>
    </w:p>
    <w:p w14:paraId="66A32AAA" w14:textId="77777777" w:rsidR="00BA24F0" w:rsidRPr="00DD5587" w:rsidRDefault="003F26F3" w:rsidP="00DD5587">
      <w:pPr>
        <w:pStyle w:val="SSPA-SectionNoNumber"/>
        <w:spacing w:before="0" w:after="0" w:line="360" w:lineRule="auto"/>
        <w:ind w:left="0" w:firstLine="709"/>
        <w:rPr>
          <w:rFonts w:ascii="Times New Roman" w:hAnsi="Times New Roman"/>
          <w:sz w:val="28"/>
          <w:szCs w:val="28"/>
          <w:lang w:val="ru-RU"/>
        </w:rPr>
      </w:pPr>
      <w:r w:rsidRPr="00DD5587">
        <w:rPr>
          <w:rFonts w:ascii="Times New Roman" w:hAnsi="Times New Roman"/>
          <w:sz w:val="28"/>
          <w:szCs w:val="28"/>
          <w:lang w:val="ru-RU"/>
        </w:rPr>
        <w:t xml:space="preserve">СПИСОК ЛИТЕРАТУРЫ </w:t>
      </w:r>
    </w:p>
    <w:p w14:paraId="1E7BF09C" w14:textId="1CA32492" w:rsidR="005B4B04" w:rsidRPr="005B4B04" w:rsidRDefault="005B4B04" w:rsidP="005B4B04">
      <w:pPr>
        <w:pStyle w:val="SSPA-References"/>
        <w:spacing w:before="0" w:after="0"/>
        <w:ind w:left="0" w:firstLine="709"/>
        <w:jc w:val="both"/>
        <w:rPr>
          <w:sz w:val="28"/>
          <w:szCs w:val="28"/>
          <w:lang w:val="ru-RU"/>
        </w:rPr>
      </w:pPr>
      <w:r w:rsidRPr="005B4B04">
        <w:rPr>
          <w:sz w:val="28"/>
          <w:szCs w:val="28"/>
          <w:lang w:val="ru-RU"/>
        </w:rPr>
        <w:t xml:space="preserve">В России зафиксировано увеличение трафика онлайн-банкинга. </w:t>
      </w:r>
      <w:r>
        <w:rPr>
          <w:sz w:val="28"/>
          <w:szCs w:val="28"/>
          <w:lang w:val="ru-RU"/>
        </w:rPr>
        <w:t>–</w:t>
      </w:r>
      <w:r w:rsidRPr="005B4B04">
        <w:rPr>
          <w:sz w:val="28"/>
          <w:szCs w:val="28"/>
          <w:lang w:val="ru-RU"/>
        </w:rPr>
        <w:t xml:space="preserve"> 2024. [Электронный ресурс] // </w:t>
      </w:r>
      <w:proofErr w:type="spellStart"/>
      <w:r w:rsidRPr="005B4B04">
        <w:rPr>
          <w:sz w:val="28"/>
          <w:szCs w:val="28"/>
        </w:rPr>
        <w:t>Lenta</w:t>
      </w:r>
      <w:proofErr w:type="spellEnd"/>
      <w:r w:rsidRPr="005B4B04">
        <w:rPr>
          <w:sz w:val="28"/>
          <w:szCs w:val="28"/>
          <w:lang w:val="ru-RU"/>
        </w:rPr>
        <w:t>.</w:t>
      </w:r>
      <w:r w:rsidRPr="005B4B04">
        <w:rPr>
          <w:sz w:val="28"/>
          <w:szCs w:val="28"/>
        </w:rPr>
        <w:t>ru</w:t>
      </w:r>
      <w:r w:rsidRPr="005B4B04">
        <w:rPr>
          <w:sz w:val="28"/>
          <w:szCs w:val="28"/>
          <w:lang w:val="ru-RU"/>
        </w:rPr>
        <w:t xml:space="preserve">. </w:t>
      </w:r>
      <w:r>
        <w:rPr>
          <w:sz w:val="28"/>
          <w:szCs w:val="28"/>
          <w:lang w:val="ru-RU"/>
        </w:rPr>
        <w:t>–</w:t>
      </w:r>
      <w:r w:rsidRPr="005B4B04">
        <w:rPr>
          <w:sz w:val="28"/>
          <w:szCs w:val="28"/>
          <w:lang w:val="ru-RU"/>
        </w:rPr>
        <w:t xml:space="preserve"> Режим доступа:</w:t>
      </w:r>
      <w:r w:rsidRPr="005B4B04">
        <w:rPr>
          <w:sz w:val="28"/>
          <w:szCs w:val="28"/>
          <w:lang w:val="ru-RU"/>
        </w:rPr>
        <w:br/>
      </w:r>
      <w:hyperlink r:id="rId8" w:tgtFrame="_new" w:history="1">
        <w:r w:rsidRPr="005B4B04">
          <w:rPr>
            <w:rStyle w:val="ae"/>
            <w:sz w:val="28"/>
            <w:szCs w:val="28"/>
          </w:rPr>
          <w:t>https</w:t>
        </w:r>
        <w:r w:rsidRPr="005B4B04">
          <w:rPr>
            <w:rStyle w:val="ae"/>
            <w:sz w:val="28"/>
            <w:szCs w:val="28"/>
            <w:lang w:val="ru-RU"/>
          </w:rPr>
          <w:t>://</w:t>
        </w:r>
        <w:proofErr w:type="spellStart"/>
        <w:r w:rsidRPr="005B4B04">
          <w:rPr>
            <w:rStyle w:val="ae"/>
            <w:sz w:val="28"/>
            <w:szCs w:val="28"/>
          </w:rPr>
          <w:t>lenta</w:t>
        </w:r>
        <w:proofErr w:type="spellEnd"/>
        <w:r w:rsidRPr="005B4B04">
          <w:rPr>
            <w:rStyle w:val="ae"/>
            <w:sz w:val="28"/>
            <w:szCs w:val="28"/>
            <w:lang w:val="ru-RU"/>
          </w:rPr>
          <w:t>.</w:t>
        </w:r>
        <w:r w:rsidRPr="005B4B04">
          <w:rPr>
            <w:rStyle w:val="ae"/>
            <w:sz w:val="28"/>
            <w:szCs w:val="28"/>
          </w:rPr>
          <w:t>ru</w:t>
        </w:r>
        <w:r w:rsidRPr="005B4B04">
          <w:rPr>
            <w:rStyle w:val="ae"/>
            <w:sz w:val="28"/>
            <w:szCs w:val="28"/>
            <w:lang w:val="ru-RU"/>
          </w:rPr>
          <w:t>/</w:t>
        </w:r>
        <w:r w:rsidRPr="005B4B04">
          <w:rPr>
            <w:rStyle w:val="ae"/>
            <w:sz w:val="28"/>
            <w:szCs w:val="28"/>
          </w:rPr>
          <w:t>news</w:t>
        </w:r>
        <w:r w:rsidRPr="005B4B04">
          <w:rPr>
            <w:rStyle w:val="ae"/>
            <w:sz w:val="28"/>
            <w:szCs w:val="28"/>
            <w:lang w:val="ru-RU"/>
          </w:rPr>
          <w:t>/2024/12/25/</w:t>
        </w:r>
        <w:proofErr w:type="spellStart"/>
        <w:r w:rsidRPr="005B4B04">
          <w:rPr>
            <w:rStyle w:val="ae"/>
            <w:sz w:val="28"/>
            <w:szCs w:val="28"/>
          </w:rPr>
          <w:t>trafik</w:t>
        </w:r>
        <w:proofErr w:type="spellEnd"/>
        <w:r w:rsidRPr="005B4B04">
          <w:rPr>
            <w:rStyle w:val="ae"/>
            <w:sz w:val="28"/>
            <w:szCs w:val="28"/>
            <w:lang w:val="ru-RU"/>
          </w:rPr>
          <w:t>/</w:t>
        </w:r>
      </w:hyperlink>
      <w:r w:rsidRPr="005B4B04">
        <w:rPr>
          <w:sz w:val="28"/>
          <w:szCs w:val="28"/>
          <w:lang w:val="ru-RU"/>
        </w:rPr>
        <w:t xml:space="preserve"> (дата обращения: 20.12.2025).</w:t>
      </w:r>
    </w:p>
    <w:p w14:paraId="13CA522A" w14:textId="2124CFF5" w:rsidR="005B4B04" w:rsidRPr="005B4B04" w:rsidRDefault="005B4B04" w:rsidP="005B4B04">
      <w:pPr>
        <w:pStyle w:val="SSPA-References"/>
        <w:spacing w:before="0" w:after="0"/>
        <w:ind w:left="0" w:firstLine="709"/>
        <w:jc w:val="both"/>
        <w:rPr>
          <w:sz w:val="28"/>
          <w:szCs w:val="28"/>
          <w:lang w:val="ru-RU"/>
        </w:rPr>
      </w:pPr>
      <w:r w:rsidRPr="005B4B04">
        <w:rPr>
          <w:sz w:val="28"/>
          <w:szCs w:val="28"/>
          <w:lang w:val="ru-RU"/>
        </w:rPr>
        <w:t xml:space="preserve">Медведовский, Г. А. Исследование маркетинговой деятельности группы Сбер / Г. А. Медведовский. // Молодой ученый. </w:t>
      </w:r>
      <w:r>
        <w:rPr>
          <w:sz w:val="28"/>
          <w:szCs w:val="28"/>
          <w:lang w:val="ru-RU"/>
        </w:rPr>
        <w:t>–</w:t>
      </w:r>
      <w:r w:rsidRPr="005B4B04">
        <w:rPr>
          <w:sz w:val="28"/>
          <w:szCs w:val="28"/>
          <w:lang w:val="ru-RU"/>
        </w:rPr>
        <w:t xml:space="preserve"> 2022. </w:t>
      </w:r>
      <w:r>
        <w:rPr>
          <w:sz w:val="28"/>
          <w:szCs w:val="28"/>
          <w:lang w:val="ru-RU"/>
        </w:rPr>
        <w:t>–</w:t>
      </w:r>
      <w:r w:rsidRPr="005B4B04">
        <w:rPr>
          <w:sz w:val="28"/>
          <w:szCs w:val="28"/>
          <w:lang w:val="ru-RU"/>
        </w:rPr>
        <w:t xml:space="preserve"> № 3 (398). </w:t>
      </w:r>
      <w:r>
        <w:rPr>
          <w:sz w:val="28"/>
          <w:szCs w:val="28"/>
          <w:lang w:val="ru-RU"/>
        </w:rPr>
        <w:t>–</w:t>
      </w:r>
      <w:r w:rsidRPr="005B4B04">
        <w:rPr>
          <w:sz w:val="28"/>
          <w:szCs w:val="28"/>
          <w:lang w:val="ru-RU"/>
        </w:rPr>
        <w:t xml:space="preserve"> С. 236-238.</w:t>
      </w:r>
    </w:p>
    <w:p w14:paraId="53BEBF4B" w14:textId="00AB39CF" w:rsidR="005B4B04" w:rsidRPr="005B4B04" w:rsidRDefault="005B4B04" w:rsidP="005B4B04">
      <w:pPr>
        <w:pStyle w:val="SSPA-References"/>
        <w:spacing w:before="0" w:after="0"/>
        <w:ind w:left="0" w:firstLine="709"/>
        <w:jc w:val="both"/>
        <w:rPr>
          <w:sz w:val="28"/>
          <w:szCs w:val="28"/>
          <w:lang w:val="ru-RU"/>
        </w:rPr>
      </w:pPr>
      <w:r w:rsidRPr="005B4B04">
        <w:rPr>
          <w:sz w:val="28"/>
          <w:szCs w:val="28"/>
          <w:lang w:val="ru-RU"/>
        </w:rPr>
        <w:t xml:space="preserve">Каковы стратегии продаж и маркетинга Сбербанка? </w:t>
      </w:r>
      <w:r>
        <w:rPr>
          <w:sz w:val="28"/>
          <w:szCs w:val="28"/>
          <w:lang w:val="ru-RU"/>
        </w:rPr>
        <w:t>–</w:t>
      </w:r>
      <w:r w:rsidRPr="005B4B04">
        <w:rPr>
          <w:sz w:val="28"/>
          <w:szCs w:val="28"/>
          <w:lang w:val="ru-RU"/>
        </w:rPr>
        <w:t xml:space="preserve"> 2025. [Электронный ресурс] // </w:t>
      </w:r>
      <w:r w:rsidRPr="005B4B04">
        <w:rPr>
          <w:sz w:val="28"/>
          <w:szCs w:val="28"/>
        </w:rPr>
        <w:t>Canvas</w:t>
      </w:r>
      <w:r w:rsidRPr="005B4B04">
        <w:rPr>
          <w:sz w:val="28"/>
          <w:szCs w:val="28"/>
          <w:lang w:val="ru-RU"/>
        </w:rPr>
        <w:t xml:space="preserve"> </w:t>
      </w:r>
      <w:r w:rsidRPr="005B4B04">
        <w:rPr>
          <w:sz w:val="28"/>
          <w:szCs w:val="28"/>
        </w:rPr>
        <w:t>Business</w:t>
      </w:r>
      <w:r w:rsidRPr="005B4B04">
        <w:rPr>
          <w:sz w:val="28"/>
          <w:szCs w:val="28"/>
          <w:lang w:val="ru-RU"/>
        </w:rPr>
        <w:t xml:space="preserve"> </w:t>
      </w:r>
      <w:r w:rsidRPr="005B4B04">
        <w:rPr>
          <w:sz w:val="28"/>
          <w:szCs w:val="28"/>
        </w:rPr>
        <w:t>Model</w:t>
      </w:r>
      <w:r w:rsidRPr="005B4B04">
        <w:rPr>
          <w:sz w:val="28"/>
          <w:szCs w:val="28"/>
          <w:lang w:val="ru-RU"/>
        </w:rPr>
        <w:t xml:space="preserve">. </w:t>
      </w:r>
      <w:r>
        <w:rPr>
          <w:sz w:val="28"/>
          <w:szCs w:val="28"/>
          <w:lang w:val="ru-RU"/>
        </w:rPr>
        <w:t>–</w:t>
      </w:r>
      <w:r w:rsidRPr="005B4B04">
        <w:rPr>
          <w:sz w:val="28"/>
          <w:szCs w:val="28"/>
          <w:lang w:val="ru-RU"/>
        </w:rPr>
        <w:t xml:space="preserve"> Режим доступа:</w:t>
      </w:r>
      <w:r w:rsidRPr="005B4B04">
        <w:rPr>
          <w:sz w:val="28"/>
          <w:szCs w:val="28"/>
          <w:lang w:val="ru-RU"/>
        </w:rPr>
        <w:br/>
      </w:r>
      <w:hyperlink r:id="rId9" w:tgtFrame="_new" w:history="1">
        <w:r w:rsidRPr="005B4B04">
          <w:rPr>
            <w:rStyle w:val="ae"/>
            <w:sz w:val="28"/>
            <w:szCs w:val="28"/>
          </w:rPr>
          <w:t>https</w:t>
        </w:r>
        <w:r w:rsidRPr="005B4B04">
          <w:rPr>
            <w:rStyle w:val="ae"/>
            <w:sz w:val="28"/>
            <w:szCs w:val="28"/>
            <w:lang w:val="ru-RU"/>
          </w:rPr>
          <w:t>://</w:t>
        </w:r>
        <w:proofErr w:type="spellStart"/>
        <w:r w:rsidRPr="005B4B04">
          <w:rPr>
            <w:rStyle w:val="ae"/>
            <w:sz w:val="28"/>
            <w:szCs w:val="28"/>
          </w:rPr>
          <w:t>canvasbusinessmodel</w:t>
        </w:r>
        <w:proofErr w:type="spellEnd"/>
        <w:r w:rsidRPr="005B4B04">
          <w:rPr>
            <w:rStyle w:val="ae"/>
            <w:sz w:val="28"/>
            <w:szCs w:val="28"/>
            <w:lang w:val="ru-RU"/>
          </w:rPr>
          <w:t>.</w:t>
        </w:r>
        <w:r w:rsidRPr="005B4B04">
          <w:rPr>
            <w:rStyle w:val="ae"/>
            <w:sz w:val="28"/>
            <w:szCs w:val="28"/>
          </w:rPr>
          <w:t>com</w:t>
        </w:r>
        <w:r w:rsidRPr="005B4B04">
          <w:rPr>
            <w:rStyle w:val="ae"/>
            <w:sz w:val="28"/>
            <w:szCs w:val="28"/>
            <w:lang w:val="ru-RU"/>
          </w:rPr>
          <w:t>/</w:t>
        </w:r>
        <w:r w:rsidRPr="005B4B04">
          <w:rPr>
            <w:rStyle w:val="ae"/>
            <w:sz w:val="28"/>
            <w:szCs w:val="28"/>
          </w:rPr>
          <w:t>blogs</w:t>
        </w:r>
        <w:r w:rsidRPr="005B4B04">
          <w:rPr>
            <w:rStyle w:val="ae"/>
            <w:sz w:val="28"/>
            <w:szCs w:val="28"/>
            <w:lang w:val="ru-RU"/>
          </w:rPr>
          <w:t>/</w:t>
        </w:r>
        <w:r w:rsidRPr="005B4B04">
          <w:rPr>
            <w:rStyle w:val="ae"/>
            <w:sz w:val="28"/>
            <w:szCs w:val="28"/>
          </w:rPr>
          <w:t>marketing</w:t>
        </w:r>
        <w:r w:rsidRPr="005B4B04">
          <w:rPr>
            <w:rStyle w:val="ae"/>
            <w:sz w:val="28"/>
            <w:szCs w:val="28"/>
            <w:lang w:val="ru-RU"/>
          </w:rPr>
          <w:t>-</w:t>
        </w:r>
        <w:r w:rsidRPr="005B4B04">
          <w:rPr>
            <w:rStyle w:val="ae"/>
            <w:sz w:val="28"/>
            <w:szCs w:val="28"/>
          </w:rPr>
          <w:t>strategy</w:t>
        </w:r>
        <w:r w:rsidRPr="005B4B04">
          <w:rPr>
            <w:rStyle w:val="ae"/>
            <w:sz w:val="28"/>
            <w:szCs w:val="28"/>
            <w:lang w:val="ru-RU"/>
          </w:rPr>
          <w:t>/</w:t>
        </w:r>
        <w:proofErr w:type="spellStart"/>
        <w:r w:rsidRPr="005B4B04">
          <w:rPr>
            <w:rStyle w:val="ae"/>
            <w:sz w:val="28"/>
            <w:szCs w:val="28"/>
          </w:rPr>
          <w:t>sberbank</w:t>
        </w:r>
        <w:proofErr w:type="spellEnd"/>
        <w:r w:rsidRPr="005B4B04">
          <w:rPr>
            <w:rStyle w:val="ae"/>
            <w:sz w:val="28"/>
            <w:szCs w:val="28"/>
            <w:lang w:val="ru-RU"/>
          </w:rPr>
          <w:t>-</w:t>
        </w:r>
        <w:r w:rsidRPr="005B4B04">
          <w:rPr>
            <w:rStyle w:val="ae"/>
            <w:sz w:val="28"/>
            <w:szCs w:val="28"/>
          </w:rPr>
          <w:t>marketing</w:t>
        </w:r>
        <w:r w:rsidRPr="005B4B04">
          <w:rPr>
            <w:rStyle w:val="ae"/>
            <w:sz w:val="28"/>
            <w:szCs w:val="28"/>
            <w:lang w:val="ru-RU"/>
          </w:rPr>
          <w:t>-</w:t>
        </w:r>
        <w:r w:rsidRPr="005B4B04">
          <w:rPr>
            <w:rStyle w:val="ae"/>
            <w:sz w:val="28"/>
            <w:szCs w:val="28"/>
          </w:rPr>
          <w:t>strategy</w:t>
        </w:r>
      </w:hyperlink>
      <w:r w:rsidRPr="005B4B04">
        <w:rPr>
          <w:sz w:val="28"/>
          <w:szCs w:val="28"/>
          <w:lang w:val="ru-RU"/>
        </w:rPr>
        <w:t xml:space="preserve"> (дата обращения: 20.12.2025).</w:t>
      </w:r>
    </w:p>
    <w:p w14:paraId="57BD7643" w14:textId="4C7C49C7" w:rsidR="005B4B04" w:rsidRPr="005B4B04" w:rsidRDefault="005B4B04" w:rsidP="005B4B04">
      <w:pPr>
        <w:pStyle w:val="SSPA-References"/>
        <w:spacing w:before="0" w:after="0"/>
        <w:ind w:left="0" w:firstLine="709"/>
        <w:jc w:val="both"/>
        <w:rPr>
          <w:sz w:val="28"/>
          <w:szCs w:val="28"/>
          <w:lang w:val="ru-RU"/>
        </w:rPr>
      </w:pPr>
      <w:r w:rsidRPr="005B4B04">
        <w:rPr>
          <w:sz w:val="28"/>
          <w:szCs w:val="28"/>
          <w:lang w:val="ru-RU"/>
        </w:rPr>
        <w:t xml:space="preserve">Сколько на продвижение в медиа тратят «Сбер» и «Яндекс» и как российский рынок рекламы изменился за 10 лет. </w:t>
      </w:r>
      <w:r>
        <w:rPr>
          <w:sz w:val="28"/>
          <w:szCs w:val="28"/>
          <w:lang w:val="ru-RU"/>
        </w:rPr>
        <w:t>–</w:t>
      </w:r>
      <w:r w:rsidRPr="005B4B04">
        <w:rPr>
          <w:sz w:val="28"/>
          <w:szCs w:val="28"/>
          <w:lang w:val="ru-RU"/>
        </w:rPr>
        <w:t xml:space="preserve"> 2024. [Электронный ресурс] // </w:t>
      </w:r>
      <w:proofErr w:type="spellStart"/>
      <w:r w:rsidRPr="005B4B04">
        <w:rPr>
          <w:sz w:val="28"/>
          <w:szCs w:val="28"/>
          <w:lang w:val="ru-RU"/>
        </w:rPr>
        <w:t>Яндекс.Дзен</w:t>
      </w:r>
      <w:proofErr w:type="spellEnd"/>
      <w:r w:rsidRPr="005B4B04">
        <w:rPr>
          <w:sz w:val="28"/>
          <w:szCs w:val="28"/>
          <w:lang w:val="ru-RU"/>
        </w:rPr>
        <w:t xml:space="preserve"> (канал «Московские новости»). </w:t>
      </w:r>
      <w:r>
        <w:rPr>
          <w:sz w:val="28"/>
          <w:szCs w:val="28"/>
          <w:lang w:val="ru-RU"/>
        </w:rPr>
        <w:t>–</w:t>
      </w:r>
      <w:r w:rsidRPr="005B4B04">
        <w:rPr>
          <w:sz w:val="28"/>
          <w:szCs w:val="28"/>
          <w:lang w:val="ru-RU"/>
        </w:rPr>
        <w:t xml:space="preserve"> Режим доступа:</w:t>
      </w:r>
      <w:r w:rsidRPr="005B4B04">
        <w:rPr>
          <w:sz w:val="28"/>
          <w:szCs w:val="28"/>
          <w:lang w:val="ru-RU"/>
        </w:rPr>
        <w:br/>
      </w:r>
      <w:hyperlink r:id="rId10" w:history="1">
        <w:r w:rsidRPr="005B4B04">
          <w:rPr>
            <w:rStyle w:val="ae"/>
            <w:sz w:val="28"/>
            <w:szCs w:val="28"/>
          </w:rPr>
          <w:t>https</w:t>
        </w:r>
        <w:r w:rsidRPr="005B4B04">
          <w:rPr>
            <w:rStyle w:val="ae"/>
            <w:sz w:val="28"/>
            <w:szCs w:val="28"/>
            <w:lang w:val="ru-RU"/>
          </w:rPr>
          <w:t>://</w:t>
        </w:r>
        <w:proofErr w:type="spellStart"/>
        <w:r w:rsidRPr="005B4B04">
          <w:rPr>
            <w:rStyle w:val="ae"/>
            <w:sz w:val="28"/>
            <w:szCs w:val="28"/>
          </w:rPr>
          <w:t>dzen</w:t>
        </w:r>
        <w:proofErr w:type="spellEnd"/>
        <w:r w:rsidRPr="005B4B04">
          <w:rPr>
            <w:rStyle w:val="ae"/>
            <w:sz w:val="28"/>
            <w:szCs w:val="28"/>
            <w:lang w:val="ru-RU"/>
          </w:rPr>
          <w:t>.</w:t>
        </w:r>
        <w:r w:rsidRPr="005B4B04">
          <w:rPr>
            <w:rStyle w:val="ae"/>
            <w:sz w:val="28"/>
            <w:szCs w:val="28"/>
          </w:rPr>
          <w:t>ru</w:t>
        </w:r>
        <w:r w:rsidRPr="005B4B04">
          <w:rPr>
            <w:rStyle w:val="ae"/>
            <w:sz w:val="28"/>
            <w:szCs w:val="28"/>
            <w:lang w:val="ru-RU"/>
          </w:rPr>
          <w:t>/</w:t>
        </w:r>
        <w:r w:rsidRPr="005B4B04">
          <w:rPr>
            <w:rStyle w:val="ae"/>
            <w:sz w:val="28"/>
            <w:szCs w:val="28"/>
          </w:rPr>
          <w:t>a</w:t>
        </w:r>
        <w:r w:rsidRPr="005B4B04">
          <w:rPr>
            <w:rStyle w:val="ae"/>
            <w:sz w:val="28"/>
            <w:szCs w:val="28"/>
            <w:lang w:val="ru-RU"/>
          </w:rPr>
          <w:t>/</w:t>
        </w:r>
        <w:proofErr w:type="spellStart"/>
        <w:r w:rsidRPr="005B4B04">
          <w:rPr>
            <w:rStyle w:val="ae"/>
            <w:sz w:val="28"/>
            <w:szCs w:val="28"/>
          </w:rPr>
          <w:t>Zg</w:t>
        </w:r>
        <w:proofErr w:type="spellEnd"/>
        <w:r w:rsidRPr="005B4B04">
          <w:rPr>
            <w:rStyle w:val="ae"/>
            <w:sz w:val="28"/>
            <w:szCs w:val="28"/>
            <w:lang w:val="ru-RU"/>
          </w:rPr>
          <w:t>1</w:t>
        </w:r>
        <w:proofErr w:type="spellStart"/>
        <w:r w:rsidRPr="005B4B04">
          <w:rPr>
            <w:rStyle w:val="ae"/>
            <w:sz w:val="28"/>
            <w:szCs w:val="28"/>
          </w:rPr>
          <w:t>cYrTdEHHWSkL</w:t>
        </w:r>
        <w:proofErr w:type="spellEnd"/>
        <w:r w:rsidRPr="005B4B04">
          <w:rPr>
            <w:rStyle w:val="ae"/>
            <w:sz w:val="28"/>
            <w:szCs w:val="28"/>
            <w:lang w:val="ru-RU"/>
          </w:rPr>
          <w:t>2</w:t>
        </w:r>
      </w:hyperlink>
      <w:r w:rsidRPr="005B4B04">
        <w:rPr>
          <w:sz w:val="28"/>
          <w:szCs w:val="28"/>
          <w:lang w:val="ru-RU"/>
        </w:rPr>
        <w:t xml:space="preserve"> (дата обращения: 20.12.2025).</w:t>
      </w:r>
    </w:p>
    <w:p w14:paraId="1A6ED643" w14:textId="5CDD5A6D" w:rsidR="005B4B04" w:rsidRPr="005B4B04" w:rsidRDefault="005B4B04" w:rsidP="005B4B04">
      <w:pPr>
        <w:pStyle w:val="SSPA-References"/>
        <w:spacing w:before="0" w:after="0"/>
        <w:ind w:left="0" w:firstLine="709"/>
        <w:jc w:val="both"/>
        <w:rPr>
          <w:sz w:val="28"/>
          <w:szCs w:val="28"/>
          <w:lang w:val="ru-RU"/>
        </w:rPr>
      </w:pPr>
      <w:r w:rsidRPr="005B4B04">
        <w:rPr>
          <w:sz w:val="28"/>
          <w:szCs w:val="28"/>
          <w:lang w:val="ru-RU"/>
        </w:rPr>
        <w:t xml:space="preserve">Инвестиции в интернет-рекламу выросли на 5%. </w:t>
      </w:r>
      <w:r>
        <w:rPr>
          <w:sz w:val="28"/>
          <w:szCs w:val="28"/>
          <w:lang w:val="ru-RU"/>
        </w:rPr>
        <w:t>–</w:t>
      </w:r>
      <w:r w:rsidRPr="005B4B04">
        <w:rPr>
          <w:sz w:val="28"/>
          <w:szCs w:val="28"/>
          <w:lang w:val="ru-RU"/>
        </w:rPr>
        <w:t xml:space="preserve"> 2025. [Электронный ресурс] // </w:t>
      </w:r>
      <w:proofErr w:type="spellStart"/>
      <w:r w:rsidRPr="005B4B04">
        <w:rPr>
          <w:sz w:val="28"/>
          <w:szCs w:val="28"/>
        </w:rPr>
        <w:t>Sostav</w:t>
      </w:r>
      <w:proofErr w:type="spellEnd"/>
      <w:r w:rsidRPr="005B4B04">
        <w:rPr>
          <w:sz w:val="28"/>
          <w:szCs w:val="28"/>
          <w:lang w:val="ru-RU"/>
        </w:rPr>
        <w:t>.</w:t>
      </w:r>
      <w:r w:rsidRPr="005B4B04">
        <w:rPr>
          <w:sz w:val="28"/>
          <w:szCs w:val="28"/>
        </w:rPr>
        <w:t>ru</w:t>
      </w:r>
      <w:r w:rsidRPr="005B4B04">
        <w:rPr>
          <w:sz w:val="28"/>
          <w:szCs w:val="28"/>
          <w:lang w:val="ru-RU"/>
        </w:rPr>
        <w:t xml:space="preserve">. </w:t>
      </w:r>
      <w:r>
        <w:rPr>
          <w:sz w:val="28"/>
          <w:szCs w:val="28"/>
          <w:lang w:val="ru-RU"/>
        </w:rPr>
        <w:t>–</w:t>
      </w:r>
      <w:r w:rsidRPr="005B4B04">
        <w:rPr>
          <w:sz w:val="28"/>
          <w:szCs w:val="28"/>
          <w:lang w:val="ru-RU"/>
        </w:rPr>
        <w:t xml:space="preserve"> Режим доступа:</w:t>
      </w:r>
      <w:r w:rsidRPr="005B4B04">
        <w:rPr>
          <w:sz w:val="28"/>
          <w:szCs w:val="28"/>
          <w:lang w:val="ru-RU"/>
        </w:rPr>
        <w:br/>
      </w:r>
      <w:hyperlink r:id="rId11" w:history="1">
        <w:r w:rsidRPr="005B4B04">
          <w:rPr>
            <w:rStyle w:val="ae"/>
            <w:sz w:val="28"/>
            <w:szCs w:val="28"/>
          </w:rPr>
          <w:t>https</w:t>
        </w:r>
        <w:r w:rsidRPr="005B4B04">
          <w:rPr>
            <w:rStyle w:val="ae"/>
            <w:sz w:val="28"/>
            <w:szCs w:val="28"/>
            <w:lang w:val="ru-RU"/>
          </w:rPr>
          <w:t>://</w:t>
        </w:r>
        <w:proofErr w:type="spellStart"/>
        <w:r w:rsidRPr="005B4B04">
          <w:rPr>
            <w:rStyle w:val="ae"/>
            <w:sz w:val="28"/>
            <w:szCs w:val="28"/>
          </w:rPr>
          <w:t>sostav</w:t>
        </w:r>
        <w:proofErr w:type="spellEnd"/>
        <w:r w:rsidRPr="005B4B04">
          <w:rPr>
            <w:rStyle w:val="ae"/>
            <w:sz w:val="28"/>
            <w:szCs w:val="28"/>
            <w:lang w:val="ru-RU"/>
          </w:rPr>
          <w:t>.</w:t>
        </w:r>
        <w:r w:rsidRPr="005B4B04">
          <w:rPr>
            <w:rStyle w:val="ae"/>
            <w:sz w:val="28"/>
            <w:szCs w:val="28"/>
          </w:rPr>
          <w:t>ru</w:t>
        </w:r>
        <w:r w:rsidRPr="005B4B04">
          <w:rPr>
            <w:rStyle w:val="ae"/>
            <w:sz w:val="28"/>
            <w:szCs w:val="28"/>
            <w:lang w:val="ru-RU"/>
          </w:rPr>
          <w:t>/</w:t>
        </w:r>
        <w:r w:rsidRPr="005B4B04">
          <w:rPr>
            <w:rStyle w:val="ae"/>
            <w:sz w:val="28"/>
            <w:szCs w:val="28"/>
          </w:rPr>
          <w:t>publication</w:t>
        </w:r>
        <w:r w:rsidRPr="005B4B04">
          <w:rPr>
            <w:rStyle w:val="ae"/>
            <w:sz w:val="28"/>
            <w:szCs w:val="28"/>
            <w:lang w:val="ru-RU"/>
          </w:rPr>
          <w:t>/</w:t>
        </w:r>
        <w:proofErr w:type="spellStart"/>
        <w:r w:rsidRPr="005B4B04">
          <w:rPr>
            <w:rStyle w:val="ae"/>
            <w:sz w:val="28"/>
            <w:szCs w:val="28"/>
          </w:rPr>
          <w:t>investitsii</w:t>
        </w:r>
        <w:proofErr w:type="spellEnd"/>
        <w:r w:rsidRPr="005B4B04">
          <w:rPr>
            <w:rStyle w:val="ae"/>
            <w:sz w:val="28"/>
            <w:szCs w:val="28"/>
            <w:lang w:val="ru-RU"/>
          </w:rPr>
          <w:t>-</w:t>
        </w:r>
        <w:r w:rsidRPr="005B4B04">
          <w:rPr>
            <w:rStyle w:val="ae"/>
            <w:sz w:val="28"/>
            <w:szCs w:val="28"/>
          </w:rPr>
          <w:t>v</w:t>
        </w:r>
        <w:r w:rsidRPr="005B4B04">
          <w:rPr>
            <w:rStyle w:val="ae"/>
            <w:sz w:val="28"/>
            <w:szCs w:val="28"/>
            <w:lang w:val="ru-RU"/>
          </w:rPr>
          <w:t>-</w:t>
        </w:r>
        <w:r w:rsidRPr="005B4B04">
          <w:rPr>
            <w:rStyle w:val="ae"/>
            <w:sz w:val="28"/>
            <w:szCs w:val="28"/>
          </w:rPr>
          <w:t>internet</w:t>
        </w:r>
        <w:r w:rsidRPr="005B4B04">
          <w:rPr>
            <w:rStyle w:val="ae"/>
            <w:sz w:val="28"/>
            <w:szCs w:val="28"/>
            <w:lang w:val="ru-RU"/>
          </w:rPr>
          <w:t>-</w:t>
        </w:r>
        <w:proofErr w:type="spellStart"/>
        <w:r w:rsidRPr="005B4B04">
          <w:rPr>
            <w:rStyle w:val="ae"/>
            <w:sz w:val="28"/>
            <w:szCs w:val="28"/>
          </w:rPr>
          <w:t>reklamu</w:t>
        </w:r>
        <w:proofErr w:type="spellEnd"/>
        <w:r w:rsidRPr="005B4B04">
          <w:rPr>
            <w:rStyle w:val="ae"/>
            <w:sz w:val="28"/>
            <w:szCs w:val="28"/>
            <w:lang w:val="ru-RU"/>
          </w:rPr>
          <w:t>-</w:t>
        </w:r>
        <w:proofErr w:type="spellStart"/>
        <w:r w:rsidRPr="005B4B04">
          <w:rPr>
            <w:rStyle w:val="ae"/>
            <w:sz w:val="28"/>
            <w:szCs w:val="28"/>
          </w:rPr>
          <w:t>vyrosli</w:t>
        </w:r>
        <w:proofErr w:type="spellEnd"/>
        <w:r w:rsidRPr="005B4B04">
          <w:rPr>
            <w:rStyle w:val="ae"/>
            <w:sz w:val="28"/>
            <w:szCs w:val="28"/>
            <w:lang w:val="ru-RU"/>
          </w:rPr>
          <w:t>-</w:t>
        </w:r>
        <w:proofErr w:type="spellStart"/>
        <w:r w:rsidRPr="005B4B04">
          <w:rPr>
            <w:rStyle w:val="ae"/>
            <w:sz w:val="28"/>
            <w:szCs w:val="28"/>
          </w:rPr>
          <w:t>na</w:t>
        </w:r>
        <w:proofErr w:type="spellEnd"/>
        <w:r w:rsidRPr="005B4B04">
          <w:rPr>
            <w:rStyle w:val="ae"/>
            <w:sz w:val="28"/>
            <w:szCs w:val="28"/>
            <w:lang w:val="ru-RU"/>
          </w:rPr>
          <w:t>-5-77194.</w:t>
        </w:r>
        <w:r w:rsidRPr="005B4B04">
          <w:rPr>
            <w:rStyle w:val="ae"/>
            <w:sz w:val="28"/>
            <w:szCs w:val="28"/>
          </w:rPr>
          <w:t>html</w:t>
        </w:r>
      </w:hyperlink>
      <w:r w:rsidRPr="005B4B04">
        <w:rPr>
          <w:sz w:val="28"/>
          <w:szCs w:val="28"/>
          <w:lang w:val="ru-RU"/>
        </w:rPr>
        <w:t xml:space="preserve"> (дата обращения: 20.12.2025).</w:t>
      </w:r>
    </w:p>
    <w:p w14:paraId="291E8DBA" w14:textId="4114E9B1" w:rsidR="005B4B04" w:rsidRPr="005B4B04" w:rsidRDefault="005B4B04" w:rsidP="005B4B04">
      <w:pPr>
        <w:pStyle w:val="SSPA-References"/>
        <w:spacing w:before="0" w:after="0"/>
        <w:ind w:left="0" w:firstLine="709"/>
        <w:jc w:val="both"/>
        <w:rPr>
          <w:sz w:val="28"/>
          <w:szCs w:val="28"/>
          <w:lang w:val="ru-RU"/>
        </w:rPr>
      </w:pPr>
      <w:proofErr w:type="spellStart"/>
      <w:r w:rsidRPr="005B4B04">
        <w:rPr>
          <w:sz w:val="28"/>
          <w:szCs w:val="28"/>
        </w:rPr>
        <w:lastRenderedPageBreak/>
        <w:t>SberAds</w:t>
      </w:r>
      <w:proofErr w:type="spellEnd"/>
      <w:r w:rsidRPr="005B4B04">
        <w:rPr>
          <w:sz w:val="28"/>
          <w:szCs w:val="28"/>
          <w:lang w:val="ru-RU"/>
        </w:rPr>
        <w:t xml:space="preserve"> </w:t>
      </w:r>
      <w:r>
        <w:rPr>
          <w:sz w:val="28"/>
          <w:szCs w:val="28"/>
          <w:lang w:val="ru-RU"/>
        </w:rPr>
        <w:t>–</w:t>
      </w:r>
      <w:r w:rsidRPr="005B4B04">
        <w:rPr>
          <w:sz w:val="28"/>
          <w:szCs w:val="28"/>
          <w:lang w:val="ru-RU"/>
        </w:rPr>
        <w:t xml:space="preserve"> платформа для запуска цифровой рекламы. </w:t>
      </w:r>
      <w:r>
        <w:rPr>
          <w:sz w:val="28"/>
          <w:szCs w:val="28"/>
          <w:lang w:val="ru-RU"/>
        </w:rPr>
        <w:t>–</w:t>
      </w:r>
      <w:r w:rsidRPr="005B4B04">
        <w:rPr>
          <w:sz w:val="28"/>
          <w:szCs w:val="28"/>
          <w:lang w:val="ru-RU"/>
        </w:rPr>
        <w:t xml:space="preserve"> 2025. [Электронный ресурс] // </w:t>
      </w:r>
      <w:proofErr w:type="spellStart"/>
      <w:r w:rsidRPr="005B4B04">
        <w:rPr>
          <w:sz w:val="28"/>
          <w:szCs w:val="28"/>
        </w:rPr>
        <w:t>SberAds</w:t>
      </w:r>
      <w:proofErr w:type="spellEnd"/>
      <w:r w:rsidRPr="005B4B04">
        <w:rPr>
          <w:sz w:val="28"/>
          <w:szCs w:val="28"/>
          <w:lang w:val="ru-RU"/>
        </w:rPr>
        <w:t xml:space="preserve">. </w:t>
      </w:r>
      <w:r>
        <w:rPr>
          <w:sz w:val="28"/>
          <w:szCs w:val="28"/>
          <w:lang w:val="ru-RU"/>
        </w:rPr>
        <w:t>–</w:t>
      </w:r>
      <w:r w:rsidRPr="005B4B04">
        <w:rPr>
          <w:sz w:val="28"/>
          <w:szCs w:val="28"/>
          <w:lang w:val="ru-RU"/>
        </w:rPr>
        <w:t xml:space="preserve"> Режим доступа:</w:t>
      </w:r>
      <w:r w:rsidRPr="005B4B04">
        <w:rPr>
          <w:sz w:val="28"/>
          <w:szCs w:val="28"/>
          <w:lang w:val="ru-RU"/>
        </w:rPr>
        <w:br/>
      </w:r>
      <w:hyperlink r:id="rId12" w:tgtFrame="_new" w:history="1">
        <w:r w:rsidRPr="005B4B04">
          <w:rPr>
            <w:rStyle w:val="ae"/>
            <w:sz w:val="28"/>
            <w:szCs w:val="28"/>
          </w:rPr>
          <w:t>https</w:t>
        </w:r>
        <w:r w:rsidRPr="005B4B04">
          <w:rPr>
            <w:rStyle w:val="ae"/>
            <w:sz w:val="28"/>
            <w:szCs w:val="28"/>
            <w:lang w:val="ru-RU"/>
          </w:rPr>
          <w:t>://</w:t>
        </w:r>
        <w:r w:rsidRPr="005B4B04">
          <w:rPr>
            <w:rStyle w:val="ae"/>
            <w:sz w:val="28"/>
            <w:szCs w:val="28"/>
          </w:rPr>
          <w:t>ads</w:t>
        </w:r>
        <w:r w:rsidRPr="005B4B04">
          <w:rPr>
            <w:rStyle w:val="ae"/>
            <w:sz w:val="28"/>
            <w:szCs w:val="28"/>
            <w:lang w:val="ru-RU"/>
          </w:rPr>
          <w:t>.</w:t>
        </w:r>
        <w:proofErr w:type="spellStart"/>
        <w:r w:rsidRPr="005B4B04">
          <w:rPr>
            <w:rStyle w:val="ae"/>
            <w:sz w:val="28"/>
            <w:szCs w:val="28"/>
          </w:rPr>
          <w:t>sber</w:t>
        </w:r>
        <w:proofErr w:type="spellEnd"/>
        <w:r w:rsidRPr="005B4B04">
          <w:rPr>
            <w:rStyle w:val="ae"/>
            <w:sz w:val="28"/>
            <w:szCs w:val="28"/>
            <w:lang w:val="ru-RU"/>
          </w:rPr>
          <w:t>.</w:t>
        </w:r>
        <w:r w:rsidRPr="005B4B04">
          <w:rPr>
            <w:rStyle w:val="ae"/>
            <w:sz w:val="28"/>
            <w:szCs w:val="28"/>
          </w:rPr>
          <w:t>ru</w:t>
        </w:r>
      </w:hyperlink>
      <w:r w:rsidRPr="005B4B04">
        <w:rPr>
          <w:sz w:val="28"/>
          <w:szCs w:val="28"/>
          <w:lang w:val="ru-RU"/>
        </w:rPr>
        <w:t xml:space="preserve"> (дата обращения: 20.12.2025).</w:t>
      </w:r>
    </w:p>
    <w:p w14:paraId="0EB6BBCC" w14:textId="7090E85C" w:rsidR="00F73259" w:rsidRPr="005B4B04" w:rsidRDefault="005B4B04" w:rsidP="005B4B04">
      <w:pPr>
        <w:pStyle w:val="SSPA-References"/>
        <w:spacing w:before="0" w:after="0"/>
        <w:ind w:left="0" w:firstLine="709"/>
        <w:jc w:val="both"/>
        <w:rPr>
          <w:rFonts w:cs="Times New Roman"/>
          <w:sz w:val="28"/>
          <w:szCs w:val="28"/>
          <w:lang w:val="ru-RU"/>
        </w:rPr>
      </w:pPr>
      <w:proofErr w:type="spellStart"/>
      <w:r w:rsidRPr="005B4B04">
        <w:rPr>
          <w:rFonts w:cs="Times New Roman"/>
          <w:sz w:val="28"/>
          <w:szCs w:val="28"/>
          <w:lang w:val="ru-RU"/>
        </w:rPr>
        <w:t>СберМаркетинг</w:t>
      </w:r>
      <w:proofErr w:type="spellEnd"/>
      <w:r w:rsidRPr="005B4B04">
        <w:rPr>
          <w:rFonts w:cs="Times New Roman"/>
          <w:sz w:val="28"/>
          <w:szCs w:val="28"/>
          <w:lang w:val="ru-RU"/>
        </w:rPr>
        <w:t xml:space="preserve"> получил «золото» рейтинга </w:t>
      </w:r>
      <w:r w:rsidRPr="005B4B04">
        <w:rPr>
          <w:rFonts w:cs="Times New Roman"/>
          <w:sz w:val="28"/>
          <w:szCs w:val="28"/>
        </w:rPr>
        <w:t>ADPASS</w:t>
      </w:r>
      <w:r w:rsidRPr="005B4B04">
        <w:rPr>
          <w:rFonts w:cs="Times New Roman"/>
          <w:sz w:val="28"/>
          <w:szCs w:val="28"/>
          <w:lang w:val="ru-RU"/>
        </w:rPr>
        <w:t xml:space="preserve"> 2025. </w:t>
      </w:r>
      <w:r>
        <w:rPr>
          <w:rFonts w:cs="Times New Roman"/>
          <w:sz w:val="28"/>
          <w:szCs w:val="28"/>
          <w:lang w:val="ru-RU"/>
        </w:rPr>
        <w:t>–</w:t>
      </w:r>
      <w:r w:rsidRPr="005B4B04">
        <w:rPr>
          <w:rFonts w:cs="Times New Roman"/>
          <w:sz w:val="28"/>
          <w:szCs w:val="28"/>
          <w:lang w:val="ru-RU"/>
        </w:rPr>
        <w:t xml:space="preserve"> 2025. [Электронный ресурс] // РБК Компании. </w:t>
      </w:r>
      <w:r>
        <w:rPr>
          <w:rFonts w:cs="Times New Roman"/>
          <w:sz w:val="28"/>
          <w:szCs w:val="28"/>
          <w:lang w:val="ru-RU"/>
        </w:rPr>
        <w:t>–</w:t>
      </w:r>
      <w:r w:rsidRPr="005B4B04">
        <w:rPr>
          <w:rFonts w:cs="Times New Roman"/>
          <w:sz w:val="28"/>
          <w:szCs w:val="28"/>
          <w:lang w:val="ru-RU"/>
        </w:rPr>
        <w:t xml:space="preserve"> Режим доступа:</w:t>
      </w:r>
      <w:r w:rsidRPr="005B4B04">
        <w:rPr>
          <w:rFonts w:cs="Times New Roman"/>
          <w:sz w:val="28"/>
          <w:szCs w:val="28"/>
          <w:lang w:val="ru-RU"/>
        </w:rPr>
        <w:br/>
      </w:r>
      <w:hyperlink r:id="rId13" w:tgtFrame="_new" w:history="1">
        <w:r w:rsidRPr="005B4B04">
          <w:rPr>
            <w:rStyle w:val="ae"/>
            <w:rFonts w:cs="Times New Roman"/>
            <w:sz w:val="28"/>
            <w:szCs w:val="28"/>
          </w:rPr>
          <w:t>https</w:t>
        </w:r>
        <w:r w:rsidRPr="005B4B04">
          <w:rPr>
            <w:rStyle w:val="ae"/>
            <w:rFonts w:cs="Times New Roman"/>
            <w:sz w:val="28"/>
            <w:szCs w:val="28"/>
            <w:lang w:val="ru-RU"/>
          </w:rPr>
          <w:t>://</w:t>
        </w:r>
        <w:r w:rsidRPr="005B4B04">
          <w:rPr>
            <w:rStyle w:val="ae"/>
            <w:rFonts w:cs="Times New Roman"/>
            <w:sz w:val="28"/>
            <w:szCs w:val="28"/>
          </w:rPr>
          <w:t>companies</w:t>
        </w:r>
        <w:r w:rsidRPr="005B4B04">
          <w:rPr>
            <w:rStyle w:val="ae"/>
            <w:rFonts w:cs="Times New Roman"/>
            <w:sz w:val="28"/>
            <w:szCs w:val="28"/>
            <w:lang w:val="ru-RU"/>
          </w:rPr>
          <w:t>.</w:t>
        </w:r>
        <w:proofErr w:type="spellStart"/>
        <w:r w:rsidRPr="005B4B04">
          <w:rPr>
            <w:rStyle w:val="ae"/>
            <w:rFonts w:cs="Times New Roman"/>
            <w:sz w:val="28"/>
            <w:szCs w:val="28"/>
          </w:rPr>
          <w:t>rbc</w:t>
        </w:r>
        <w:proofErr w:type="spellEnd"/>
        <w:r w:rsidRPr="005B4B04">
          <w:rPr>
            <w:rStyle w:val="ae"/>
            <w:rFonts w:cs="Times New Roman"/>
            <w:sz w:val="28"/>
            <w:szCs w:val="28"/>
            <w:lang w:val="ru-RU"/>
          </w:rPr>
          <w:t>.</w:t>
        </w:r>
        <w:r w:rsidRPr="005B4B04">
          <w:rPr>
            <w:rStyle w:val="ae"/>
            <w:rFonts w:cs="Times New Roman"/>
            <w:sz w:val="28"/>
            <w:szCs w:val="28"/>
          </w:rPr>
          <w:t>ru</w:t>
        </w:r>
        <w:r w:rsidRPr="005B4B04">
          <w:rPr>
            <w:rStyle w:val="ae"/>
            <w:rFonts w:cs="Times New Roman"/>
            <w:sz w:val="28"/>
            <w:szCs w:val="28"/>
            <w:lang w:val="ru-RU"/>
          </w:rPr>
          <w:t>/</w:t>
        </w:r>
        <w:r w:rsidRPr="005B4B04">
          <w:rPr>
            <w:rStyle w:val="ae"/>
            <w:rFonts w:cs="Times New Roman"/>
            <w:sz w:val="28"/>
            <w:szCs w:val="28"/>
          </w:rPr>
          <w:t>news</w:t>
        </w:r>
        <w:r w:rsidRPr="005B4B04">
          <w:rPr>
            <w:rStyle w:val="ae"/>
            <w:rFonts w:cs="Times New Roman"/>
            <w:sz w:val="28"/>
            <w:szCs w:val="28"/>
            <w:lang w:val="ru-RU"/>
          </w:rPr>
          <w:t>/9</w:t>
        </w:r>
        <w:proofErr w:type="spellStart"/>
        <w:r w:rsidRPr="005B4B04">
          <w:rPr>
            <w:rStyle w:val="ae"/>
            <w:rFonts w:cs="Times New Roman"/>
            <w:sz w:val="28"/>
            <w:szCs w:val="28"/>
          </w:rPr>
          <w:t>Gj</w:t>
        </w:r>
        <w:proofErr w:type="spellEnd"/>
        <w:r w:rsidRPr="005B4B04">
          <w:rPr>
            <w:rStyle w:val="ae"/>
            <w:rFonts w:cs="Times New Roman"/>
            <w:sz w:val="28"/>
            <w:szCs w:val="28"/>
            <w:lang w:val="ru-RU"/>
          </w:rPr>
          <w:t>8</w:t>
        </w:r>
        <w:proofErr w:type="spellStart"/>
        <w:r w:rsidRPr="005B4B04">
          <w:rPr>
            <w:rStyle w:val="ae"/>
            <w:rFonts w:cs="Times New Roman"/>
            <w:sz w:val="28"/>
            <w:szCs w:val="28"/>
          </w:rPr>
          <w:t>bRsALL</w:t>
        </w:r>
        <w:proofErr w:type="spellEnd"/>
        <w:r w:rsidRPr="005B4B04">
          <w:rPr>
            <w:rStyle w:val="ae"/>
            <w:rFonts w:cs="Times New Roman"/>
            <w:sz w:val="28"/>
            <w:szCs w:val="28"/>
            <w:lang w:val="ru-RU"/>
          </w:rPr>
          <w:t>/</w:t>
        </w:r>
        <w:proofErr w:type="spellStart"/>
        <w:r w:rsidRPr="005B4B04">
          <w:rPr>
            <w:rStyle w:val="ae"/>
            <w:rFonts w:cs="Times New Roman"/>
            <w:sz w:val="28"/>
            <w:szCs w:val="28"/>
          </w:rPr>
          <w:t>sbermarketing</w:t>
        </w:r>
        <w:proofErr w:type="spellEnd"/>
        <w:r w:rsidRPr="005B4B04">
          <w:rPr>
            <w:rStyle w:val="ae"/>
            <w:rFonts w:cs="Times New Roman"/>
            <w:sz w:val="28"/>
            <w:szCs w:val="28"/>
            <w:lang w:val="ru-RU"/>
          </w:rPr>
          <w:t>-</w:t>
        </w:r>
        <w:proofErr w:type="spellStart"/>
        <w:r w:rsidRPr="005B4B04">
          <w:rPr>
            <w:rStyle w:val="ae"/>
            <w:rFonts w:cs="Times New Roman"/>
            <w:sz w:val="28"/>
            <w:szCs w:val="28"/>
          </w:rPr>
          <w:t>poluchil</w:t>
        </w:r>
        <w:proofErr w:type="spellEnd"/>
        <w:r w:rsidRPr="005B4B04">
          <w:rPr>
            <w:rStyle w:val="ae"/>
            <w:rFonts w:cs="Times New Roman"/>
            <w:sz w:val="28"/>
            <w:szCs w:val="28"/>
            <w:lang w:val="ru-RU"/>
          </w:rPr>
          <w:t>-</w:t>
        </w:r>
        <w:proofErr w:type="spellStart"/>
        <w:r w:rsidRPr="005B4B04">
          <w:rPr>
            <w:rStyle w:val="ae"/>
            <w:rFonts w:cs="Times New Roman"/>
            <w:sz w:val="28"/>
            <w:szCs w:val="28"/>
          </w:rPr>
          <w:t>zoloto</w:t>
        </w:r>
        <w:proofErr w:type="spellEnd"/>
        <w:r w:rsidRPr="005B4B04">
          <w:rPr>
            <w:rStyle w:val="ae"/>
            <w:rFonts w:cs="Times New Roman"/>
            <w:sz w:val="28"/>
            <w:szCs w:val="28"/>
            <w:lang w:val="ru-RU"/>
          </w:rPr>
          <w:t>-</w:t>
        </w:r>
        <w:proofErr w:type="spellStart"/>
        <w:r w:rsidRPr="005B4B04">
          <w:rPr>
            <w:rStyle w:val="ae"/>
            <w:rFonts w:cs="Times New Roman"/>
            <w:sz w:val="28"/>
            <w:szCs w:val="28"/>
          </w:rPr>
          <w:t>rejtinga</w:t>
        </w:r>
        <w:proofErr w:type="spellEnd"/>
        <w:r w:rsidRPr="005B4B04">
          <w:rPr>
            <w:rStyle w:val="ae"/>
            <w:rFonts w:cs="Times New Roman"/>
            <w:sz w:val="28"/>
            <w:szCs w:val="28"/>
            <w:lang w:val="ru-RU"/>
          </w:rPr>
          <w:t>-</w:t>
        </w:r>
        <w:proofErr w:type="spellStart"/>
        <w:r w:rsidRPr="005B4B04">
          <w:rPr>
            <w:rStyle w:val="ae"/>
            <w:rFonts w:cs="Times New Roman"/>
            <w:sz w:val="28"/>
            <w:szCs w:val="28"/>
          </w:rPr>
          <w:t>adpass</w:t>
        </w:r>
        <w:proofErr w:type="spellEnd"/>
        <w:r w:rsidRPr="005B4B04">
          <w:rPr>
            <w:rStyle w:val="ae"/>
            <w:rFonts w:cs="Times New Roman"/>
            <w:sz w:val="28"/>
            <w:szCs w:val="28"/>
            <w:lang w:val="ru-RU"/>
          </w:rPr>
          <w:t>-2025/</w:t>
        </w:r>
      </w:hyperlink>
      <w:r w:rsidRPr="005B4B04">
        <w:rPr>
          <w:rFonts w:cs="Times New Roman"/>
          <w:sz w:val="28"/>
          <w:szCs w:val="28"/>
          <w:lang w:val="ru-RU"/>
        </w:rPr>
        <w:t xml:space="preserve"> (дата обращения: 20.12.2025).</w:t>
      </w:r>
    </w:p>
    <w:sectPr w:rsidR="00F73259" w:rsidRPr="005B4B04" w:rsidSect="0018044D">
      <w:pgSz w:w="11906" w:h="16838" w:code="9"/>
      <w:pgMar w:top="709" w:right="1134"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BA3627" w14:textId="77777777" w:rsidR="003554EE" w:rsidRDefault="003554EE" w:rsidP="00CD760A">
      <w:pPr>
        <w:spacing w:before="0" w:after="0" w:line="240" w:lineRule="auto"/>
      </w:pPr>
      <w:r>
        <w:separator/>
      </w:r>
    </w:p>
  </w:endnote>
  <w:endnote w:type="continuationSeparator" w:id="0">
    <w:p w14:paraId="128689BF" w14:textId="77777777" w:rsidR="003554EE" w:rsidRDefault="003554EE" w:rsidP="00CD760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6096C" w14:textId="77777777" w:rsidR="003554EE" w:rsidRDefault="003554EE" w:rsidP="00CD760A">
      <w:pPr>
        <w:spacing w:before="0" w:after="0" w:line="240" w:lineRule="auto"/>
      </w:pPr>
      <w:r>
        <w:separator/>
      </w:r>
    </w:p>
  </w:footnote>
  <w:footnote w:type="continuationSeparator" w:id="0">
    <w:p w14:paraId="7D247ED9" w14:textId="77777777" w:rsidR="003554EE" w:rsidRDefault="003554EE" w:rsidP="00CD760A">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BDFCE1D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2007C0A"/>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BC14FA48"/>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49325F0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8532387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1BD8A502"/>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14149DA6"/>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D64827A6"/>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FFE0C86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DC3A3A1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7949FB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515694"/>
    <w:multiLevelType w:val="multilevel"/>
    <w:tmpl w:val="B36A799E"/>
    <w:lvl w:ilvl="0">
      <w:start w:val="1"/>
      <w:numFmt w:val="decimal"/>
      <w:pStyle w:val="1"/>
      <w:lvlText w:val="%1"/>
      <w:lvlJc w:val="left"/>
      <w:pPr>
        <w:ind w:left="574" w:hanging="432"/>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2" w15:restartNumberingAfterBreak="0">
    <w:nsid w:val="04E621A7"/>
    <w:multiLevelType w:val="multilevel"/>
    <w:tmpl w:val="9BEAEA0A"/>
    <w:lvl w:ilvl="0">
      <w:start w:val="1"/>
      <w:numFmt w:val="none"/>
      <w:suff w:val="space"/>
      <w:lvlText w:val="Keywords - "/>
      <w:lvlJc w:val="left"/>
      <w:pPr>
        <w:ind w:left="0" w:firstLine="567"/>
      </w:pPr>
      <w:rPr>
        <w:rFonts w:ascii="Arial" w:hAnsi="Arial" w:hint="default"/>
        <w:b/>
        <w:i/>
        <w:sz w:val="20"/>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0973255A"/>
    <w:multiLevelType w:val="multilevel"/>
    <w:tmpl w:val="88EEAB6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0F73588A"/>
    <w:multiLevelType w:val="hybridMultilevel"/>
    <w:tmpl w:val="D41CD24A"/>
    <w:lvl w:ilvl="0" w:tplc="C088DD10">
      <w:start w:val="1"/>
      <w:numFmt w:val="decimal"/>
      <w:lvlText w:val="[%1]"/>
      <w:lvlJc w:val="left"/>
      <w:pPr>
        <w:tabs>
          <w:tab w:val="num" w:pos="360"/>
        </w:tabs>
        <w:ind w:left="36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103F6DB4"/>
    <w:multiLevelType w:val="multilevel"/>
    <w:tmpl w:val="55C6EB36"/>
    <w:lvl w:ilvl="0">
      <w:start w:val="1"/>
      <w:numFmt w:val="none"/>
      <w:suff w:val="space"/>
      <w:lvlText w:val="Keywords - "/>
      <w:lvlJc w:val="left"/>
      <w:pPr>
        <w:ind w:left="0" w:firstLine="340"/>
      </w:pPr>
      <w:rPr>
        <w:rFonts w:ascii="Arial" w:hAnsi="Arial" w:hint="default"/>
        <w:b/>
        <w:i/>
        <w:sz w:val="20"/>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17153415"/>
    <w:multiLevelType w:val="multilevel"/>
    <w:tmpl w:val="04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5197BA8"/>
    <w:multiLevelType w:val="multilevel"/>
    <w:tmpl w:val="3104B88E"/>
    <w:lvl w:ilvl="0">
      <w:start w:val="1"/>
      <w:numFmt w:val="none"/>
      <w:suff w:val="space"/>
      <w:lvlText w:val="Abstracts - "/>
      <w:lvlJc w:val="left"/>
      <w:pPr>
        <w:ind w:left="0" w:firstLine="0"/>
      </w:pPr>
      <w:rPr>
        <w:rFonts w:ascii="Arial" w:hAnsi="Arial" w:hint="default"/>
        <w:b/>
        <w:i w:val="0"/>
        <w:sz w:val="22"/>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8" w15:restartNumberingAfterBreak="0">
    <w:nsid w:val="2762267A"/>
    <w:multiLevelType w:val="multilevel"/>
    <w:tmpl w:val="89506A0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288128C4"/>
    <w:multiLevelType w:val="multilevel"/>
    <w:tmpl w:val="5C5CCD1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 w15:restartNumberingAfterBreak="0">
    <w:nsid w:val="305A3A1D"/>
    <w:multiLevelType w:val="hybridMultilevel"/>
    <w:tmpl w:val="A59CE6D8"/>
    <w:lvl w:ilvl="0" w:tplc="6C103D60">
      <w:start w:val="1"/>
      <w:numFmt w:val="decimal"/>
      <w:pStyle w:val="SSPA-References"/>
      <w:lvlText w:val="[%1]"/>
      <w:lvlJc w:val="left"/>
      <w:pPr>
        <w:tabs>
          <w:tab w:val="num" w:pos="360"/>
        </w:tabs>
        <w:ind w:left="36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32F75B0C"/>
    <w:multiLevelType w:val="hybridMultilevel"/>
    <w:tmpl w:val="821CD9A8"/>
    <w:lvl w:ilvl="0" w:tplc="B07AB5B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3BE4551C"/>
    <w:multiLevelType w:val="multilevel"/>
    <w:tmpl w:val="04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3735AF"/>
    <w:multiLevelType w:val="multilevel"/>
    <w:tmpl w:val="646618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7EA2D20"/>
    <w:multiLevelType w:val="multilevel"/>
    <w:tmpl w:val="7A4A061E"/>
    <w:lvl w:ilvl="0">
      <w:start w:val="1"/>
      <w:numFmt w:val="none"/>
      <w:suff w:val="space"/>
      <w:lvlText w:val="Keywords - "/>
      <w:lvlJc w:val="left"/>
      <w:pPr>
        <w:ind w:left="567" w:firstLine="0"/>
      </w:pPr>
      <w:rPr>
        <w:rFonts w:ascii="Arial" w:hAnsi="Arial" w:hint="default"/>
        <w:b/>
        <w:i/>
        <w:sz w:val="20"/>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5" w15:restartNumberingAfterBreak="0">
    <w:nsid w:val="49841C1C"/>
    <w:multiLevelType w:val="hybridMultilevel"/>
    <w:tmpl w:val="42D4254C"/>
    <w:lvl w:ilvl="0" w:tplc="43381630">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15:restartNumberingAfterBreak="0">
    <w:nsid w:val="522178B8"/>
    <w:multiLevelType w:val="multilevel"/>
    <w:tmpl w:val="71A2BCCA"/>
    <w:lvl w:ilvl="0">
      <w:start w:val="1"/>
      <w:numFmt w:val="none"/>
      <w:suff w:val="space"/>
      <w:lvlText w:val="Abstracts - "/>
      <w:lvlJc w:val="left"/>
      <w:pPr>
        <w:ind w:left="0" w:firstLine="0"/>
      </w:pPr>
      <w:rPr>
        <w:rFonts w:ascii="Arial" w:hAnsi="Arial" w:hint="default"/>
        <w:b/>
        <w:i w:val="0"/>
        <w:sz w:val="22"/>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7" w15:restartNumberingAfterBreak="0">
    <w:nsid w:val="590E345F"/>
    <w:multiLevelType w:val="hybridMultilevel"/>
    <w:tmpl w:val="D41CD24A"/>
    <w:lvl w:ilvl="0" w:tplc="4542615E">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63E47E8A"/>
    <w:multiLevelType w:val="multilevel"/>
    <w:tmpl w:val="04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5902524"/>
    <w:multiLevelType w:val="multilevel"/>
    <w:tmpl w:val="402A187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0" w15:restartNumberingAfterBreak="0">
    <w:nsid w:val="675C7D47"/>
    <w:multiLevelType w:val="multilevel"/>
    <w:tmpl w:val="88EEAB6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677E18D5"/>
    <w:multiLevelType w:val="multilevel"/>
    <w:tmpl w:val="04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BF021B3"/>
    <w:multiLevelType w:val="hybridMultilevel"/>
    <w:tmpl w:val="821CD9A8"/>
    <w:lvl w:ilvl="0" w:tplc="B07AB5B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7F960400"/>
    <w:multiLevelType w:val="multilevel"/>
    <w:tmpl w:val="9C0E516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upperLetter"/>
      <w:lvlText w:val="%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29"/>
  </w:num>
  <w:num w:numId="2">
    <w:abstractNumId w:val="25"/>
  </w:num>
  <w:num w:numId="3">
    <w:abstractNumId w:val="27"/>
  </w:num>
  <w:num w:numId="4">
    <w:abstractNumId w:val="14"/>
  </w:num>
  <w:num w:numId="5">
    <w:abstractNumId w:val="20"/>
  </w:num>
  <w:num w:numId="6">
    <w:abstractNumId w:val="19"/>
  </w:num>
  <w:num w:numId="7">
    <w:abstractNumId w:val="15"/>
  </w:num>
  <w:num w:numId="8">
    <w:abstractNumId w:val="22"/>
  </w:num>
  <w:num w:numId="9">
    <w:abstractNumId w:val="28"/>
  </w:num>
  <w:num w:numId="10">
    <w:abstractNumId w:val="26"/>
  </w:num>
  <w:num w:numId="11">
    <w:abstractNumId w:val="16"/>
  </w:num>
  <w:num w:numId="12">
    <w:abstractNumId w:val="24"/>
  </w:num>
  <w:num w:numId="13">
    <w:abstractNumId w:val="12"/>
  </w:num>
  <w:num w:numId="14">
    <w:abstractNumId w:val="17"/>
  </w:num>
  <w:num w:numId="15">
    <w:abstractNumId w:val="11"/>
  </w:num>
  <w:num w:numId="16">
    <w:abstractNumId w:val="18"/>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30"/>
  </w:num>
  <w:num w:numId="20">
    <w:abstractNumId w:val="33"/>
  </w:num>
  <w:num w:numId="21">
    <w:abstractNumId w:val="31"/>
  </w:num>
  <w:num w:numId="22">
    <w:abstractNumId w:val="9"/>
  </w:num>
  <w:num w:numId="23">
    <w:abstractNumId w:val="4"/>
  </w:num>
  <w:num w:numId="24">
    <w:abstractNumId w:val="3"/>
  </w:num>
  <w:num w:numId="25">
    <w:abstractNumId w:val="2"/>
  </w:num>
  <w:num w:numId="26">
    <w:abstractNumId w:val="7"/>
  </w:num>
  <w:num w:numId="27">
    <w:abstractNumId w:val="6"/>
  </w:num>
  <w:num w:numId="28">
    <w:abstractNumId w:val="5"/>
  </w:num>
  <w:num w:numId="29">
    <w:abstractNumId w:val="0"/>
  </w:num>
  <w:num w:numId="30">
    <w:abstractNumId w:val="1"/>
  </w:num>
  <w:num w:numId="31">
    <w:abstractNumId w:val="10"/>
  </w:num>
  <w:num w:numId="32">
    <w:abstractNumId w:val="8"/>
  </w:num>
  <w:num w:numId="33">
    <w:abstractNumId w:val="32"/>
  </w:num>
  <w:num w:numId="34">
    <w:abstractNumId w:val="21"/>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SortMethod w:val="000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8BC"/>
    <w:rsid w:val="00042F07"/>
    <w:rsid w:val="00065288"/>
    <w:rsid w:val="0011534C"/>
    <w:rsid w:val="00117BB0"/>
    <w:rsid w:val="001557B5"/>
    <w:rsid w:val="0018044D"/>
    <w:rsid w:val="001C3CE2"/>
    <w:rsid w:val="001C50E1"/>
    <w:rsid w:val="001F3333"/>
    <w:rsid w:val="001F4862"/>
    <w:rsid w:val="002208BB"/>
    <w:rsid w:val="00254895"/>
    <w:rsid w:val="002935BB"/>
    <w:rsid w:val="002947E6"/>
    <w:rsid w:val="003554EE"/>
    <w:rsid w:val="003A30F5"/>
    <w:rsid w:val="003F26F3"/>
    <w:rsid w:val="003F776E"/>
    <w:rsid w:val="00406F44"/>
    <w:rsid w:val="0047610C"/>
    <w:rsid w:val="004B49E2"/>
    <w:rsid w:val="00560182"/>
    <w:rsid w:val="00565341"/>
    <w:rsid w:val="005771F6"/>
    <w:rsid w:val="00596CE8"/>
    <w:rsid w:val="005B4B04"/>
    <w:rsid w:val="005E1742"/>
    <w:rsid w:val="00623CDA"/>
    <w:rsid w:val="006606A1"/>
    <w:rsid w:val="006C2CC9"/>
    <w:rsid w:val="00747D9D"/>
    <w:rsid w:val="00785AC1"/>
    <w:rsid w:val="007A0D7A"/>
    <w:rsid w:val="008018BC"/>
    <w:rsid w:val="008207D0"/>
    <w:rsid w:val="00844D3A"/>
    <w:rsid w:val="00866991"/>
    <w:rsid w:val="008A5584"/>
    <w:rsid w:val="008B018F"/>
    <w:rsid w:val="008C1D52"/>
    <w:rsid w:val="008C5CF1"/>
    <w:rsid w:val="009572FC"/>
    <w:rsid w:val="0099323D"/>
    <w:rsid w:val="009E68A9"/>
    <w:rsid w:val="00AA5474"/>
    <w:rsid w:val="00AC3909"/>
    <w:rsid w:val="00B52F3E"/>
    <w:rsid w:val="00B55A17"/>
    <w:rsid w:val="00BA24F0"/>
    <w:rsid w:val="00C03C95"/>
    <w:rsid w:val="00C1164E"/>
    <w:rsid w:val="00C43611"/>
    <w:rsid w:val="00C43D1C"/>
    <w:rsid w:val="00C65531"/>
    <w:rsid w:val="00CD760A"/>
    <w:rsid w:val="00D13D5C"/>
    <w:rsid w:val="00D2351C"/>
    <w:rsid w:val="00D57BC9"/>
    <w:rsid w:val="00D73F61"/>
    <w:rsid w:val="00D80FBF"/>
    <w:rsid w:val="00D8777A"/>
    <w:rsid w:val="00D9097E"/>
    <w:rsid w:val="00D94EDC"/>
    <w:rsid w:val="00DC71A0"/>
    <w:rsid w:val="00DD5587"/>
    <w:rsid w:val="00DF1746"/>
    <w:rsid w:val="00E41156"/>
    <w:rsid w:val="00E854C6"/>
    <w:rsid w:val="00EB719A"/>
    <w:rsid w:val="00EE515D"/>
    <w:rsid w:val="00F14888"/>
    <w:rsid w:val="00F73259"/>
    <w:rsid w:val="00F9497B"/>
    <w:rsid w:val="00FA4736"/>
    <w:rsid w:val="00FC3CF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816613"/>
  <w14:defaultImageDpi w14:val="300"/>
  <w15:docId w15:val="{D9069CCF-01F5-48BB-A3FC-EF95F070B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liases w:val="SSPA-Text"/>
    <w:next w:val="a0"/>
    <w:qFormat/>
    <w:rsid w:val="008A5584"/>
    <w:pPr>
      <w:spacing w:before="60" w:after="60" w:line="360" w:lineRule="auto"/>
      <w:jc w:val="both"/>
    </w:pPr>
    <w:rPr>
      <w:sz w:val="28"/>
      <w:szCs w:val="24"/>
      <w:lang w:eastAsia="es-ES"/>
    </w:rPr>
  </w:style>
  <w:style w:type="paragraph" w:styleId="1">
    <w:name w:val="heading 1"/>
    <w:aliases w:val="ISSPA-Section"/>
    <w:next w:val="a"/>
    <w:link w:val="10"/>
    <w:qFormat/>
    <w:rsid w:val="008A5584"/>
    <w:pPr>
      <w:keepNext/>
      <w:numPr>
        <w:numId w:val="15"/>
      </w:numPr>
      <w:spacing w:before="200" w:after="60"/>
      <w:ind w:left="431" w:hanging="431"/>
      <w:outlineLvl w:val="0"/>
    </w:pPr>
    <w:rPr>
      <w:rFonts w:ascii="Arial" w:hAnsi="Arial"/>
      <w:b/>
      <w:bCs/>
      <w:caps/>
      <w:kern w:val="32"/>
      <w:sz w:val="24"/>
      <w:szCs w:val="32"/>
      <w:lang w:eastAsia="es-ES"/>
    </w:rPr>
  </w:style>
  <w:style w:type="paragraph" w:styleId="2">
    <w:name w:val="heading 2"/>
    <w:aliases w:val="SSPA-Subsection"/>
    <w:next w:val="a"/>
    <w:link w:val="20"/>
    <w:qFormat/>
    <w:rsid w:val="005E1742"/>
    <w:pPr>
      <w:keepNext/>
      <w:numPr>
        <w:ilvl w:val="1"/>
        <w:numId w:val="15"/>
      </w:numPr>
      <w:spacing w:before="240" w:after="60"/>
      <w:outlineLvl w:val="1"/>
    </w:pPr>
    <w:rPr>
      <w:rFonts w:ascii="Arial" w:hAnsi="Arial"/>
      <w:b/>
      <w:bCs/>
      <w:iCs/>
      <w:sz w:val="24"/>
      <w:szCs w:val="28"/>
      <w:lang w:eastAsia="es-ES"/>
    </w:rPr>
  </w:style>
  <w:style w:type="paragraph" w:styleId="3">
    <w:name w:val="heading 3"/>
    <w:aliases w:val="SSPA-Subsubsection"/>
    <w:basedOn w:val="a"/>
    <w:next w:val="a"/>
    <w:link w:val="30"/>
    <w:qFormat/>
    <w:rsid w:val="005E1742"/>
    <w:pPr>
      <w:keepNext/>
      <w:numPr>
        <w:ilvl w:val="2"/>
        <w:numId w:val="15"/>
      </w:numPr>
      <w:spacing w:before="180"/>
      <w:outlineLvl w:val="2"/>
    </w:pPr>
    <w:rPr>
      <w:bCs/>
      <w:i/>
      <w:sz w:val="22"/>
      <w:szCs w:val="26"/>
    </w:rPr>
  </w:style>
  <w:style w:type="paragraph" w:styleId="4">
    <w:name w:val="heading 4"/>
    <w:basedOn w:val="a"/>
    <w:next w:val="a"/>
    <w:link w:val="40"/>
    <w:qFormat/>
    <w:rsid w:val="00996EF6"/>
    <w:pPr>
      <w:keepNext/>
      <w:numPr>
        <w:ilvl w:val="3"/>
        <w:numId w:val="15"/>
      </w:numPr>
      <w:spacing w:before="240"/>
      <w:outlineLvl w:val="3"/>
    </w:pPr>
    <w:rPr>
      <w:rFonts w:ascii="Cambria" w:hAnsi="Cambria"/>
      <w:b/>
      <w:bCs/>
      <w:szCs w:val="28"/>
    </w:rPr>
  </w:style>
  <w:style w:type="paragraph" w:styleId="5">
    <w:name w:val="heading 5"/>
    <w:basedOn w:val="a"/>
    <w:next w:val="a"/>
    <w:link w:val="50"/>
    <w:qFormat/>
    <w:rsid w:val="00996EF6"/>
    <w:pPr>
      <w:numPr>
        <w:ilvl w:val="4"/>
        <w:numId w:val="15"/>
      </w:numPr>
      <w:spacing w:before="240"/>
      <w:outlineLvl w:val="4"/>
    </w:pPr>
    <w:rPr>
      <w:rFonts w:ascii="Cambria" w:hAnsi="Cambria"/>
      <w:b/>
      <w:bCs/>
      <w:i/>
      <w:iCs/>
      <w:sz w:val="26"/>
      <w:szCs w:val="26"/>
    </w:rPr>
  </w:style>
  <w:style w:type="paragraph" w:styleId="6">
    <w:name w:val="heading 6"/>
    <w:basedOn w:val="a"/>
    <w:next w:val="a"/>
    <w:link w:val="60"/>
    <w:qFormat/>
    <w:rsid w:val="00996EF6"/>
    <w:pPr>
      <w:numPr>
        <w:ilvl w:val="5"/>
        <w:numId w:val="15"/>
      </w:numPr>
      <w:spacing w:before="240"/>
      <w:outlineLvl w:val="5"/>
    </w:pPr>
    <w:rPr>
      <w:rFonts w:ascii="Cambria" w:hAnsi="Cambria"/>
      <w:b/>
      <w:bCs/>
      <w:sz w:val="22"/>
      <w:szCs w:val="22"/>
    </w:rPr>
  </w:style>
  <w:style w:type="paragraph" w:styleId="7">
    <w:name w:val="heading 7"/>
    <w:basedOn w:val="a"/>
    <w:next w:val="a"/>
    <w:link w:val="70"/>
    <w:qFormat/>
    <w:rsid w:val="00996EF6"/>
    <w:pPr>
      <w:numPr>
        <w:ilvl w:val="6"/>
        <w:numId w:val="15"/>
      </w:numPr>
      <w:spacing w:before="240"/>
      <w:outlineLvl w:val="6"/>
    </w:pPr>
    <w:rPr>
      <w:rFonts w:ascii="Cambria" w:hAnsi="Cambria"/>
    </w:rPr>
  </w:style>
  <w:style w:type="paragraph" w:styleId="8">
    <w:name w:val="heading 8"/>
    <w:basedOn w:val="a"/>
    <w:next w:val="a"/>
    <w:link w:val="80"/>
    <w:qFormat/>
    <w:rsid w:val="00996EF6"/>
    <w:pPr>
      <w:numPr>
        <w:ilvl w:val="7"/>
        <w:numId w:val="15"/>
      </w:numPr>
      <w:spacing w:before="240"/>
      <w:outlineLvl w:val="7"/>
    </w:pPr>
    <w:rPr>
      <w:rFonts w:ascii="Cambria" w:hAnsi="Cambria"/>
      <w:i/>
      <w:iCs/>
    </w:rPr>
  </w:style>
  <w:style w:type="paragraph" w:styleId="9">
    <w:name w:val="heading 9"/>
    <w:basedOn w:val="a"/>
    <w:next w:val="a"/>
    <w:link w:val="90"/>
    <w:qFormat/>
    <w:rsid w:val="00996EF6"/>
    <w:pPr>
      <w:numPr>
        <w:ilvl w:val="8"/>
        <w:numId w:val="15"/>
      </w:numPr>
      <w:spacing w:before="240"/>
      <w:outlineLvl w:val="8"/>
    </w:pPr>
    <w:rPr>
      <w:rFonts w:ascii="Calibri" w:hAnsi="Calibri"/>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aliases w:val="SSPA-Title"/>
    <w:basedOn w:val="a"/>
    <w:qFormat/>
    <w:rsid w:val="008A5584"/>
    <w:pPr>
      <w:spacing w:before="240"/>
      <w:jc w:val="center"/>
    </w:pPr>
    <w:rPr>
      <w:b/>
      <w:bCs/>
      <w:sz w:val="24"/>
    </w:rPr>
  </w:style>
  <w:style w:type="paragraph" w:customStyle="1" w:styleId="SSPA-PaperTitle">
    <w:name w:val="SSPA-Paper Title"/>
    <w:next w:val="SSPA-Authors"/>
    <w:qFormat/>
    <w:rsid w:val="005E1742"/>
    <w:pPr>
      <w:spacing w:before="240" w:after="240"/>
      <w:jc w:val="center"/>
    </w:pPr>
    <w:rPr>
      <w:rFonts w:ascii="Arial" w:hAnsi="Arial" w:cs="Arial"/>
      <w:b/>
      <w:bCs/>
      <w:caps/>
      <w:sz w:val="28"/>
      <w:szCs w:val="24"/>
      <w:lang w:eastAsia="es-ES"/>
    </w:rPr>
  </w:style>
  <w:style w:type="paragraph" w:customStyle="1" w:styleId="SSPA-Authors">
    <w:name w:val="SSPA-Authors"/>
    <w:next w:val="SSPA-Affiliation"/>
    <w:qFormat/>
    <w:rsid w:val="005E1742"/>
    <w:pPr>
      <w:spacing w:after="120"/>
      <w:jc w:val="center"/>
    </w:pPr>
    <w:rPr>
      <w:rFonts w:ascii="Arial" w:hAnsi="Arial" w:cs="Arial"/>
      <w:b/>
      <w:bCs/>
      <w:sz w:val="24"/>
      <w:szCs w:val="24"/>
      <w:lang w:eastAsia="es-ES"/>
    </w:rPr>
  </w:style>
  <w:style w:type="paragraph" w:customStyle="1" w:styleId="SSPA-Affiliation">
    <w:name w:val="SSPA-Affiliation"/>
    <w:qFormat/>
    <w:rsid w:val="005E1742"/>
    <w:pPr>
      <w:jc w:val="center"/>
    </w:pPr>
    <w:rPr>
      <w:rFonts w:ascii="Arial" w:hAnsi="Arial" w:cs="Arial"/>
      <w:i/>
      <w:sz w:val="22"/>
      <w:szCs w:val="24"/>
      <w:lang w:eastAsia="es-ES"/>
    </w:rPr>
  </w:style>
  <w:style w:type="paragraph" w:styleId="a5">
    <w:name w:val="footnote text"/>
    <w:basedOn w:val="a"/>
    <w:link w:val="a6"/>
    <w:rsid w:val="005E1742"/>
    <w:rPr>
      <w:sz w:val="16"/>
    </w:rPr>
  </w:style>
  <w:style w:type="paragraph" w:customStyle="1" w:styleId="SSPA-email">
    <w:name w:val="SSPA-email"/>
    <w:qFormat/>
    <w:rsid w:val="008A5584"/>
    <w:pPr>
      <w:spacing w:after="100"/>
      <w:jc w:val="center"/>
    </w:pPr>
    <w:rPr>
      <w:rFonts w:ascii="Arial" w:hAnsi="Arial" w:cs="Arial"/>
      <w:i/>
      <w:iCs/>
      <w:sz w:val="22"/>
      <w:szCs w:val="24"/>
      <w:lang w:eastAsia="es-ES"/>
    </w:rPr>
  </w:style>
  <w:style w:type="paragraph" w:customStyle="1" w:styleId="SSPA-References">
    <w:name w:val="SSPA-References"/>
    <w:basedOn w:val="a4"/>
    <w:autoRedefine/>
    <w:qFormat/>
    <w:rsid w:val="005E1742"/>
    <w:pPr>
      <w:numPr>
        <w:numId w:val="5"/>
      </w:numPr>
      <w:tabs>
        <w:tab w:val="clear" w:pos="360"/>
        <w:tab w:val="left" w:pos="567"/>
      </w:tabs>
      <w:spacing w:before="120"/>
      <w:ind w:left="567" w:hanging="567"/>
      <w:jc w:val="left"/>
    </w:pPr>
    <w:rPr>
      <w:rFonts w:cs="Arial"/>
      <w:b w:val="0"/>
      <w:bCs w:val="0"/>
      <w:sz w:val="20"/>
    </w:rPr>
  </w:style>
  <w:style w:type="character" w:customStyle="1" w:styleId="a6">
    <w:name w:val="Текст сноски Знак"/>
    <w:link w:val="a5"/>
    <w:rsid w:val="005E1742"/>
    <w:rPr>
      <w:rFonts w:ascii="Arial" w:hAnsi="Arial"/>
      <w:sz w:val="16"/>
      <w:szCs w:val="24"/>
    </w:rPr>
  </w:style>
  <w:style w:type="character" w:customStyle="1" w:styleId="20">
    <w:name w:val="Заголовок 2 Знак"/>
    <w:aliases w:val="SSPA-Subsection Знак"/>
    <w:link w:val="2"/>
    <w:rsid w:val="005E1742"/>
    <w:rPr>
      <w:rFonts w:ascii="Arial" w:hAnsi="Arial"/>
      <w:b/>
      <w:bCs/>
      <w:iCs/>
      <w:sz w:val="24"/>
      <w:szCs w:val="28"/>
    </w:rPr>
  </w:style>
  <w:style w:type="character" w:customStyle="1" w:styleId="30">
    <w:name w:val="Заголовок 3 Знак"/>
    <w:aliases w:val="SSPA-Subsubsection Знак"/>
    <w:link w:val="3"/>
    <w:rsid w:val="005E1742"/>
    <w:rPr>
      <w:rFonts w:ascii="Arial" w:hAnsi="Arial"/>
      <w:bCs/>
      <w:i/>
      <w:sz w:val="22"/>
      <w:szCs w:val="26"/>
    </w:rPr>
  </w:style>
  <w:style w:type="character" w:customStyle="1" w:styleId="40">
    <w:name w:val="Заголовок 4 Знак"/>
    <w:link w:val="4"/>
    <w:rsid w:val="00996EF6"/>
    <w:rPr>
      <w:rFonts w:ascii="Cambria" w:hAnsi="Cambria"/>
      <w:b/>
      <w:bCs/>
      <w:sz w:val="28"/>
      <w:szCs w:val="28"/>
      <w:lang w:val="es-ES" w:eastAsia="es-ES"/>
    </w:rPr>
  </w:style>
  <w:style w:type="character" w:customStyle="1" w:styleId="50">
    <w:name w:val="Заголовок 5 Знак"/>
    <w:link w:val="5"/>
    <w:rsid w:val="00996EF6"/>
    <w:rPr>
      <w:rFonts w:ascii="Cambria" w:hAnsi="Cambria"/>
      <w:b/>
      <w:bCs/>
      <w:i/>
      <w:iCs/>
      <w:sz w:val="26"/>
      <w:szCs w:val="26"/>
      <w:lang w:val="es-ES" w:eastAsia="es-ES"/>
    </w:rPr>
  </w:style>
  <w:style w:type="character" w:customStyle="1" w:styleId="60">
    <w:name w:val="Заголовок 6 Знак"/>
    <w:link w:val="6"/>
    <w:rsid w:val="00996EF6"/>
    <w:rPr>
      <w:rFonts w:ascii="Cambria" w:hAnsi="Cambria"/>
      <w:b/>
      <w:bCs/>
      <w:sz w:val="22"/>
      <w:szCs w:val="22"/>
      <w:lang w:val="es-ES" w:eastAsia="es-ES"/>
    </w:rPr>
  </w:style>
  <w:style w:type="character" w:customStyle="1" w:styleId="70">
    <w:name w:val="Заголовок 7 Знак"/>
    <w:link w:val="7"/>
    <w:rsid w:val="00996EF6"/>
    <w:rPr>
      <w:rFonts w:ascii="Cambria" w:hAnsi="Cambria"/>
      <w:szCs w:val="24"/>
      <w:lang w:val="es-ES" w:eastAsia="es-ES"/>
    </w:rPr>
  </w:style>
  <w:style w:type="character" w:customStyle="1" w:styleId="80">
    <w:name w:val="Заголовок 8 Знак"/>
    <w:link w:val="8"/>
    <w:rsid w:val="00996EF6"/>
    <w:rPr>
      <w:rFonts w:ascii="Cambria" w:hAnsi="Cambria"/>
      <w:i/>
      <w:iCs/>
      <w:szCs w:val="24"/>
      <w:lang w:val="es-ES" w:eastAsia="es-ES"/>
    </w:rPr>
  </w:style>
  <w:style w:type="character" w:customStyle="1" w:styleId="90">
    <w:name w:val="Заголовок 9 Знак"/>
    <w:link w:val="9"/>
    <w:rsid w:val="00996EF6"/>
    <w:rPr>
      <w:rFonts w:ascii="Calibri" w:hAnsi="Calibri"/>
      <w:sz w:val="22"/>
      <w:szCs w:val="22"/>
      <w:lang w:val="es-ES" w:eastAsia="es-ES"/>
    </w:rPr>
  </w:style>
  <w:style w:type="character" w:customStyle="1" w:styleId="10">
    <w:name w:val="Заголовок 1 Знак"/>
    <w:aliases w:val="ISSPA-Section Знак"/>
    <w:link w:val="1"/>
    <w:rsid w:val="008A5584"/>
    <w:rPr>
      <w:rFonts w:ascii="Arial" w:hAnsi="Arial"/>
      <w:b/>
      <w:bCs/>
      <w:caps/>
      <w:kern w:val="32"/>
      <w:sz w:val="24"/>
      <w:szCs w:val="32"/>
      <w:lang w:eastAsia="es-ES"/>
    </w:rPr>
  </w:style>
  <w:style w:type="paragraph" w:styleId="a7">
    <w:name w:val="Document Map"/>
    <w:basedOn w:val="a"/>
    <w:link w:val="a8"/>
    <w:rsid w:val="001D548D"/>
    <w:rPr>
      <w:rFonts w:ascii="Lucida Grande" w:hAnsi="Lucida Grande"/>
      <w:sz w:val="24"/>
    </w:rPr>
  </w:style>
  <w:style w:type="character" w:customStyle="1" w:styleId="a8">
    <w:name w:val="Схема документа Знак"/>
    <w:link w:val="a7"/>
    <w:rsid w:val="001D548D"/>
    <w:rPr>
      <w:rFonts w:ascii="Lucida Grande" w:hAnsi="Lucida Grande"/>
      <w:sz w:val="24"/>
      <w:szCs w:val="24"/>
      <w:lang w:val="es-ES" w:eastAsia="es-ES"/>
    </w:rPr>
  </w:style>
  <w:style w:type="character" w:styleId="a9">
    <w:name w:val="footnote reference"/>
    <w:rsid w:val="005E1742"/>
    <w:rPr>
      <w:noProof w:val="0"/>
      <w:vertAlign w:val="superscript"/>
      <w:lang w:val="en-US"/>
    </w:rPr>
  </w:style>
  <w:style w:type="paragraph" w:customStyle="1" w:styleId="SSPA-SectionNoNumber">
    <w:name w:val="SSPA-SectionNoNumber"/>
    <w:basedOn w:val="1"/>
    <w:link w:val="SSPA-SectionNoNumber0"/>
    <w:autoRedefine/>
    <w:rsid w:val="0011534C"/>
    <w:pPr>
      <w:numPr>
        <w:numId w:val="0"/>
      </w:numPr>
      <w:ind w:left="432"/>
    </w:pPr>
  </w:style>
  <w:style w:type="character" w:customStyle="1" w:styleId="SSPA-SectionNoNumber0">
    <w:name w:val="SSPA-SectionNoNumber Знак"/>
    <w:link w:val="SSPA-SectionNoNumber"/>
    <w:rsid w:val="0011534C"/>
    <w:rPr>
      <w:rFonts w:ascii="Arial" w:hAnsi="Arial"/>
      <w:b/>
      <w:bCs/>
      <w:caps/>
      <w:kern w:val="32"/>
      <w:sz w:val="24"/>
      <w:szCs w:val="32"/>
      <w:lang w:eastAsia="es-ES"/>
    </w:rPr>
  </w:style>
  <w:style w:type="paragraph" w:styleId="a0">
    <w:name w:val="Normal Indent"/>
    <w:basedOn w:val="a"/>
    <w:rsid w:val="00E41156"/>
    <w:pPr>
      <w:ind w:firstLine="709"/>
    </w:pPr>
  </w:style>
  <w:style w:type="paragraph" w:styleId="aa">
    <w:name w:val="List Paragraph"/>
    <w:basedOn w:val="a"/>
    <w:uiPriority w:val="34"/>
    <w:qFormat/>
    <w:rsid w:val="00F73259"/>
    <w:pPr>
      <w:spacing w:before="0" w:after="200" w:line="276" w:lineRule="auto"/>
      <w:ind w:left="720"/>
      <w:contextualSpacing/>
      <w:jc w:val="left"/>
    </w:pPr>
    <w:rPr>
      <w:rFonts w:asciiTheme="minorHAnsi" w:eastAsiaTheme="minorHAnsi" w:hAnsiTheme="minorHAnsi" w:cstheme="minorBidi"/>
      <w:sz w:val="22"/>
      <w:szCs w:val="22"/>
      <w:lang w:val="ru-RU" w:eastAsia="en-US"/>
    </w:rPr>
  </w:style>
  <w:style w:type="character" w:styleId="ab">
    <w:name w:val="Strong"/>
    <w:basedOn w:val="a1"/>
    <w:uiPriority w:val="22"/>
    <w:qFormat/>
    <w:rsid w:val="00747D9D"/>
    <w:rPr>
      <w:b/>
      <w:bCs/>
    </w:rPr>
  </w:style>
  <w:style w:type="paragraph" w:styleId="ac">
    <w:name w:val="Normal (Web)"/>
    <w:basedOn w:val="a"/>
    <w:uiPriority w:val="99"/>
    <w:unhideWhenUsed/>
    <w:rsid w:val="00747D9D"/>
    <w:pPr>
      <w:spacing w:before="100" w:beforeAutospacing="1" w:after="100" w:afterAutospacing="1" w:line="240" w:lineRule="auto"/>
      <w:jc w:val="left"/>
    </w:pPr>
    <w:rPr>
      <w:sz w:val="24"/>
      <w:lang w:val="ru-RU" w:eastAsia="ru-RU"/>
    </w:rPr>
  </w:style>
  <w:style w:type="table" w:styleId="ad">
    <w:name w:val="Table Grid"/>
    <w:basedOn w:val="a2"/>
    <w:rsid w:val="003F77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1"/>
    <w:unhideWhenUsed/>
    <w:rsid w:val="00CD760A"/>
    <w:rPr>
      <w:color w:val="0000FF" w:themeColor="hyperlink"/>
      <w:u w:val="single"/>
    </w:rPr>
  </w:style>
  <w:style w:type="character" w:styleId="af">
    <w:name w:val="Unresolved Mention"/>
    <w:basedOn w:val="a1"/>
    <w:uiPriority w:val="99"/>
    <w:semiHidden/>
    <w:unhideWhenUsed/>
    <w:rsid w:val="00CD76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2421">
      <w:bodyDiv w:val="1"/>
      <w:marLeft w:val="0"/>
      <w:marRight w:val="0"/>
      <w:marTop w:val="0"/>
      <w:marBottom w:val="0"/>
      <w:divBdr>
        <w:top w:val="none" w:sz="0" w:space="0" w:color="auto"/>
        <w:left w:val="none" w:sz="0" w:space="0" w:color="auto"/>
        <w:bottom w:val="none" w:sz="0" w:space="0" w:color="auto"/>
        <w:right w:val="none" w:sz="0" w:space="0" w:color="auto"/>
      </w:divBdr>
      <w:divsChild>
        <w:div w:id="1465083150">
          <w:marLeft w:val="0"/>
          <w:marRight w:val="0"/>
          <w:marTop w:val="0"/>
          <w:marBottom w:val="0"/>
          <w:divBdr>
            <w:top w:val="none" w:sz="0" w:space="0" w:color="auto"/>
            <w:left w:val="none" w:sz="0" w:space="0" w:color="auto"/>
            <w:bottom w:val="none" w:sz="0" w:space="0" w:color="auto"/>
            <w:right w:val="none" w:sz="0" w:space="0" w:color="auto"/>
          </w:divBdr>
          <w:divsChild>
            <w:div w:id="2112435162">
              <w:marLeft w:val="0"/>
              <w:marRight w:val="0"/>
              <w:marTop w:val="0"/>
              <w:marBottom w:val="0"/>
              <w:divBdr>
                <w:top w:val="none" w:sz="0" w:space="0" w:color="auto"/>
                <w:left w:val="none" w:sz="0" w:space="0" w:color="auto"/>
                <w:bottom w:val="none" w:sz="0" w:space="0" w:color="auto"/>
                <w:right w:val="none" w:sz="0" w:space="0" w:color="auto"/>
              </w:divBdr>
              <w:divsChild>
                <w:div w:id="1218472320">
                  <w:marLeft w:val="0"/>
                  <w:marRight w:val="0"/>
                  <w:marTop w:val="0"/>
                  <w:marBottom w:val="0"/>
                  <w:divBdr>
                    <w:top w:val="none" w:sz="0" w:space="0" w:color="auto"/>
                    <w:left w:val="none" w:sz="0" w:space="0" w:color="auto"/>
                    <w:bottom w:val="none" w:sz="0" w:space="0" w:color="auto"/>
                    <w:right w:val="none" w:sz="0" w:space="0" w:color="auto"/>
                  </w:divBdr>
                  <w:divsChild>
                    <w:div w:id="125077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539921">
      <w:bodyDiv w:val="1"/>
      <w:marLeft w:val="0"/>
      <w:marRight w:val="0"/>
      <w:marTop w:val="0"/>
      <w:marBottom w:val="0"/>
      <w:divBdr>
        <w:top w:val="none" w:sz="0" w:space="0" w:color="auto"/>
        <w:left w:val="none" w:sz="0" w:space="0" w:color="auto"/>
        <w:bottom w:val="none" w:sz="0" w:space="0" w:color="auto"/>
        <w:right w:val="none" w:sz="0" w:space="0" w:color="auto"/>
      </w:divBdr>
      <w:divsChild>
        <w:div w:id="1017123561">
          <w:marLeft w:val="0"/>
          <w:marRight w:val="0"/>
          <w:marTop w:val="0"/>
          <w:marBottom w:val="0"/>
          <w:divBdr>
            <w:top w:val="none" w:sz="0" w:space="0" w:color="auto"/>
            <w:left w:val="none" w:sz="0" w:space="0" w:color="auto"/>
            <w:bottom w:val="none" w:sz="0" w:space="0" w:color="auto"/>
            <w:right w:val="none" w:sz="0" w:space="0" w:color="auto"/>
          </w:divBdr>
          <w:divsChild>
            <w:div w:id="401873960">
              <w:marLeft w:val="0"/>
              <w:marRight w:val="0"/>
              <w:marTop w:val="0"/>
              <w:marBottom w:val="0"/>
              <w:divBdr>
                <w:top w:val="none" w:sz="0" w:space="0" w:color="auto"/>
                <w:left w:val="none" w:sz="0" w:space="0" w:color="auto"/>
                <w:bottom w:val="none" w:sz="0" w:space="0" w:color="auto"/>
                <w:right w:val="none" w:sz="0" w:space="0" w:color="auto"/>
              </w:divBdr>
              <w:divsChild>
                <w:div w:id="803080717">
                  <w:marLeft w:val="0"/>
                  <w:marRight w:val="0"/>
                  <w:marTop w:val="0"/>
                  <w:marBottom w:val="0"/>
                  <w:divBdr>
                    <w:top w:val="none" w:sz="0" w:space="0" w:color="auto"/>
                    <w:left w:val="none" w:sz="0" w:space="0" w:color="auto"/>
                    <w:bottom w:val="none" w:sz="0" w:space="0" w:color="auto"/>
                    <w:right w:val="none" w:sz="0" w:space="0" w:color="auto"/>
                  </w:divBdr>
                  <w:divsChild>
                    <w:div w:id="1189373847">
                      <w:marLeft w:val="0"/>
                      <w:marRight w:val="0"/>
                      <w:marTop w:val="0"/>
                      <w:marBottom w:val="0"/>
                      <w:divBdr>
                        <w:top w:val="none" w:sz="0" w:space="0" w:color="auto"/>
                        <w:left w:val="none" w:sz="0" w:space="0" w:color="auto"/>
                        <w:bottom w:val="none" w:sz="0" w:space="0" w:color="auto"/>
                        <w:right w:val="none" w:sz="0" w:space="0" w:color="auto"/>
                      </w:divBdr>
                      <w:divsChild>
                        <w:div w:id="1239946110">
                          <w:marLeft w:val="0"/>
                          <w:marRight w:val="0"/>
                          <w:marTop w:val="0"/>
                          <w:marBottom w:val="0"/>
                          <w:divBdr>
                            <w:top w:val="none" w:sz="0" w:space="0" w:color="auto"/>
                            <w:left w:val="none" w:sz="0" w:space="0" w:color="auto"/>
                            <w:bottom w:val="none" w:sz="0" w:space="0" w:color="auto"/>
                            <w:right w:val="none" w:sz="0" w:space="0" w:color="auto"/>
                          </w:divBdr>
                          <w:divsChild>
                            <w:div w:id="1055395349">
                              <w:marLeft w:val="0"/>
                              <w:marRight w:val="0"/>
                              <w:marTop w:val="0"/>
                              <w:marBottom w:val="0"/>
                              <w:divBdr>
                                <w:top w:val="none" w:sz="0" w:space="0" w:color="auto"/>
                                <w:left w:val="none" w:sz="0" w:space="0" w:color="auto"/>
                                <w:bottom w:val="none" w:sz="0" w:space="0" w:color="auto"/>
                                <w:right w:val="none" w:sz="0" w:space="0" w:color="auto"/>
                              </w:divBdr>
                              <w:divsChild>
                                <w:div w:id="2111120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5804955">
      <w:bodyDiv w:val="1"/>
      <w:marLeft w:val="0"/>
      <w:marRight w:val="0"/>
      <w:marTop w:val="0"/>
      <w:marBottom w:val="0"/>
      <w:divBdr>
        <w:top w:val="none" w:sz="0" w:space="0" w:color="auto"/>
        <w:left w:val="none" w:sz="0" w:space="0" w:color="auto"/>
        <w:bottom w:val="none" w:sz="0" w:space="0" w:color="auto"/>
        <w:right w:val="none" w:sz="0" w:space="0" w:color="auto"/>
      </w:divBdr>
    </w:div>
    <w:div w:id="800921571">
      <w:bodyDiv w:val="1"/>
      <w:marLeft w:val="0"/>
      <w:marRight w:val="0"/>
      <w:marTop w:val="0"/>
      <w:marBottom w:val="0"/>
      <w:divBdr>
        <w:top w:val="none" w:sz="0" w:space="0" w:color="auto"/>
        <w:left w:val="none" w:sz="0" w:space="0" w:color="auto"/>
        <w:bottom w:val="none" w:sz="0" w:space="0" w:color="auto"/>
        <w:right w:val="none" w:sz="0" w:space="0" w:color="auto"/>
      </w:divBdr>
    </w:div>
    <w:div w:id="968390524">
      <w:bodyDiv w:val="1"/>
      <w:marLeft w:val="0"/>
      <w:marRight w:val="0"/>
      <w:marTop w:val="0"/>
      <w:marBottom w:val="0"/>
      <w:divBdr>
        <w:top w:val="none" w:sz="0" w:space="0" w:color="auto"/>
        <w:left w:val="none" w:sz="0" w:space="0" w:color="auto"/>
        <w:bottom w:val="none" w:sz="0" w:space="0" w:color="auto"/>
        <w:right w:val="none" w:sz="0" w:space="0" w:color="auto"/>
      </w:divBdr>
    </w:div>
    <w:div w:id="1117917654">
      <w:bodyDiv w:val="1"/>
      <w:marLeft w:val="0"/>
      <w:marRight w:val="0"/>
      <w:marTop w:val="0"/>
      <w:marBottom w:val="0"/>
      <w:divBdr>
        <w:top w:val="none" w:sz="0" w:space="0" w:color="auto"/>
        <w:left w:val="none" w:sz="0" w:space="0" w:color="auto"/>
        <w:bottom w:val="none" w:sz="0" w:space="0" w:color="auto"/>
        <w:right w:val="none" w:sz="0" w:space="0" w:color="auto"/>
      </w:divBdr>
    </w:div>
    <w:div w:id="1167214537">
      <w:bodyDiv w:val="1"/>
      <w:marLeft w:val="0"/>
      <w:marRight w:val="0"/>
      <w:marTop w:val="0"/>
      <w:marBottom w:val="0"/>
      <w:divBdr>
        <w:top w:val="none" w:sz="0" w:space="0" w:color="auto"/>
        <w:left w:val="none" w:sz="0" w:space="0" w:color="auto"/>
        <w:bottom w:val="none" w:sz="0" w:space="0" w:color="auto"/>
        <w:right w:val="none" w:sz="0" w:space="0" w:color="auto"/>
      </w:divBdr>
    </w:div>
    <w:div w:id="1481917953">
      <w:bodyDiv w:val="1"/>
      <w:marLeft w:val="0"/>
      <w:marRight w:val="0"/>
      <w:marTop w:val="0"/>
      <w:marBottom w:val="0"/>
      <w:divBdr>
        <w:top w:val="none" w:sz="0" w:space="0" w:color="auto"/>
        <w:left w:val="none" w:sz="0" w:space="0" w:color="auto"/>
        <w:bottom w:val="none" w:sz="0" w:space="0" w:color="auto"/>
        <w:right w:val="none" w:sz="0" w:space="0" w:color="auto"/>
      </w:divBdr>
      <w:divsChild>
        <w:div w:id="875507674">
          <w:marLeft w:val="0"/>
          <w:marRight w:val="0"/>
          <w:marTop w:val="0"/>
          <w:marBottom w:val="0"/>
          <w:divBdr>
            <w:top w:val="none" w:sz="0" w:space="0" w:color="auto"/>
            <w:left w:val="none" w:sz="0" w:space="0" w:color="auto"/>
            <w:bottom w:val="none" w:sz="0" w:space="0" w:color="auto"/>
            <w:right w:val="none" w:sz="0" w:space="0" w:color="auto"/>
          </w:divBdr>
          <w:divsChild>
            <w:div w:id="456726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889339">
      <w:bodyDiv w:val="1"/>
      <w:marLeft w:val="0"/>
      <w:marRight w:val="0"/>
      <w:marTop w:val="0"/>
      <w:marBottom w:val="0"/>
      <w:divBdr>
        <w:top w:val="none" w:sz="0" w:space="0" w:color="auto"/>
        <w:left w:val="none" w:sz="0" w:space="0" w:color="auto"/>
        <w:bottom w:val="none" w:sz="0" w:space="0" w:color="auto"/>
        <w:right w:val="none" w:sz="0" w:space="0" w:color="auto"/>
      </w:divBdr>
      <w:divsChild>
        <w:div w:id="13970488">
          <w:marLeft w:val="0"/>
          <w:marRight w:val="0"/>
          <w:marTop w:val="0"/>
          <w:marBottom w:val="0"/>
          <w:divBdr>
            <w:top w:val="none" w:sz="0" w:space="0" w:color="auto"/>
            <w:left w:val="none" w:sz="0" w:space="0" w:color="auto"/>
            <w:bottom w:val="none" w:sz="0" w:space="0" w:color="auto"/>
            <w:right w:val="none" w:sz="0" w:space="0" w:color="auto"/>
          </w:divBdr>
          <w:divsChild>
            <w:div w:id="1097091517">
              <w:marLeft w:val="0"/>
              <w:marRight w:val="0"/>
              <w:marTop w:val="0"/>
              <w:marBottom w:val="0"/>
              <w:divBdr>
                <w:top w:val="none" w:sz="0" w:space="0" w:color="auto"/>
                <w:left w:val="none" w:sz="0" w:space="0" w:color="auto"/>
                <w:bottom w:val="none" w:sz="0" w:space="0" w:color="auto"/>
                <w:right w:val="none" w:sz="0" w:space="0" w:color="auto"/>
              </w:divBdr>
              <w:divsChild>
                <w:div w:id="1399354244">
                  <w:marLeft w:val="0"/>
                  <w:marRight w:val="0"/>
                  <w:marTop w:val="0"/>
                  <w:marBottom w:val="0"/>
                  <w:divBdr>
                    <w:top w:val="none" w:sz="0" w:space="0" w:color="auto"/>
                    <w:left w:val="none" w:sz="0" w:space="0" w:color="auto"/>
                    <w:bottom w:val="none" w:sz="0" w:space="0" w:color="auto"/>
                    <w:right w:val="none" w:sz="0" w:space="0" w:color="auto"/>
                  </w:divBdr>
                  <w:divsChild>
                    <w:div w:id="83696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nta.ru/news/2024/12/25/trafik/" TargetMode="External"/><Relationship Id="rId13" Type="http://schemas.openxmlformats.org/officeDocument/2006/relationships/hyperlink" Target="https://companies.rbc.ru/news/9Gj8bRsALL/sbermarketing-poluchil-zoloto-rejtinga-adpass-202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ds.sbe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ostav.ru/publication/investitsii-v-internet-reklamu-vyrosli-na-5-77194.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zen.ru/a/Zg1cYrTdEHHWSkL2" TargetMode="External"/><Relationship Id="rId4" Type="http://schemas.openxmlformats.org/officeDocument/2006/relationships/settings" Target="settings.xml"/><Relationship Id="rId9" Type="http://schemas.openxmlformats.org/officeDocument/2006/relationships/hyperlink" Target="https://canvasbusinessmodel.com/blogs/marketing-strategy/sberbank-marketing-strategy"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0BA99B-4179-409C-B0CC-AAE08336B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11</Pages>
  <Words>3104</Words>
  <Characters>17699</Characters>
  <Application>Microsoft Office Word</Application>
  <DocSecurity>0</DocSecurity>
  <Lines>147</Lines>
  <Paragraphs>41</Paragraphs>
  <ScaleCrop>false</ScaleCrop>
  <HeadingPairs>
    <vt:vector size="6" baseType="variant">
      <vt:variant>
        <vt:lpstr>Название</vt:lpstr>
      </vt:variant>
      <vt:variant>
        <vt:i4>1</vt:i4>
      </vt:variant>
      <vt:variant>
        <vt:lpstr>Título</vt:lpstr>
      </vt:variant>
      <vt:variant>
        <vt:i4>1</vt:i4>
      </vt:variant>
      <vt:variant>
        <vt:lpstr>Headings</vt:lpstr>
      </vt:variant>
      <vt:variant>
        <vt:i4>7</vt:i4>
      </vt:variant>
    </vt:vector>
  </HeadingPairs>
  <TitlesOfParts>
    <vt:vector size="9" baseType="lpstr">
      <vt:lpstr>IATED PAPER Template</vt:lpstr>
      <vt:lpstr>IATED PAPER Template</vt:lpstr>
      <vt:lpstr>SECTION [Arial, 12-point, bold, upper case and left alignment]</vt:lpstr>
      <vt:lpstr>    Subsection [Arial 12, bold, left alignment and capitalize the first letter]</vt:lpstr>
      <vt:lpstr>        Sub-subsection: Guidelines for Abbreviations and Acronyms</vt:lpstr>
      <vt:lpstr>        Sub-subsection: Guidelines for Figures and Tables</vt:lpstr>
      <vt:lpstr>        Sub-subsection: Guidelines for Page numbers and Footnotes</vt:lpstr>
      <vt:lpstr>        Sub-subsection: Guidelines for References</vt:lpstr>
      <vt:lpstr>SECTION</vt:lpstr>
    </vt:vector>
  </TitlesOfParts>
  <Company/>
  <LinksUpToDate>false</LinksUpToDate>
  <CharactersWithSpaces>20762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IATED PAPER Template</dc:title>
  <dc:creator>Гульгена Киселева</dc:creator>
  <cp:lastModifiedBy>Юлия Складчикова</cp:lastModifiedBy>
  <cp:revision>18</cp:revision>
  <cp:lastPrinted>2004-03-29T16:30:00Z</cp:lastPrinted>
  <dcterms:created xsi:type="dcterms:W3CDTF">2025-12-27T15:04:00Z</dcterms:created>
  <dcterms:modified xsi:type="dcterms:W3CDTF">2026-01-07T12:37:00Z</dcterms:modified>
</cp:coreProperties>
</file>