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16365" w:rsidRDefault="00816365" w:rsidP="00816365">
      <w:pPr>
        <w:jc w:val="center"/>
        <w:rPr>
          <w:rFonts w:ascii="Times New Roman" w:hAnsi="Times New Roman" w:cs="Times New Roman"/>
          <w:b/>
          <w:sz w:val="28"/>
          <w:szCs w:val="28"/>
        </w:rPr>
      </w:pPr>
      <w:r>
        <w:rPr>
          <w:rFonts w:ascii="Times New Roman" w:hAnsi="Times New Roman" w:cs="Times New Roman"/>
          <w:b/>
          <w:sz w:val="28"/>
          <w:szCs w:val="28"/>
        </w:rPr>
        <w:t xml:space="preserve">Реформы Александра </w:t>
      </w:r>
      <w:r>
        <w:rPr>
          <w:rFonts w:ascii="Times New Roman" w:hAnsi="Times New Roman" w:cs="Times New Roman"/>
          <w:b/>
          <w:sz w:val="28"/>
          <w:szCs w:val="28"/>
          <w:lang w:val="en-US"/>
        </w:rPr>
        <w:t>II</w:t>
      </w:r>
      <w:r w:rsidRPr="00816365">
        <w:rPr>
          <w:rFonts w:ascii="Times New Roman" w:hAnsi="Times New Roman" w:cs="Times New Roman"/>
          <w:b/>
          <w:sz w:val="28"/>
          <w:szCs w:val="28"/>
        </w:rPr>
        <w:t xml:space="preserve"> в области гражданских прав: замыслы и реальные результаты</w:t>
      </w:r>
    </w:p>
    <w:p w:rsidR="00E93565" w:rsidRPr="00E93565" w:rsidRDefault="00816365" w:rsidP="00E93565">
      <w:pPr>
        <w:jc w:val="right"/>
        <w:rPr>
          <w:rFonts w:ascii="Times New Roman" w:hAnsi="Times New Roman" w:cs="Times New Roman"/>
          <w:b/>
          <w:sz w:val="28"/>
          <w:szCs w:val="28"/>
        </w:rPr>
      </w:pPr>
      <w:proofErr w:type="spellStart"/>
      <w:r>
        <w:rPr>
          <w:rFonts w:ascii="Times New Roman" w:hAnsi="Times New Roman" w:cs="Times New Roman"/>
          <w:b/>
          <w:sz w:val="28"/>
          <w:szCs w:val="28"/>
          <w:lang w:val="ru-RU"/>
        </w:rPr>
        <w:t>Заворухина</w:t>
      </w:r>
      <w:proofErr w:type="spellEnd"/>
      <w:r>
        <w:rPr>
          <w:rFonts w:ascii="Times New Roman" w:hAnsi="Times New Roman" w:cs="Times New Roman"/>
          <w:b/>
          <w:sz w:val="28"/>
          <w:szCs w:val="28"/>
          <w:lang w:val="ru-RU"/>
        </w:rPr>
        <w:t xml:space="preserve"> Арина Игоревна</w:t>
      </w:r>
      <w:r w:rsidR="00E93565" w:rsidRPr="00E93565">
        <w:rPr>
          <w:rFonts w:ascii="Times New Roman" w:hAnsi="Times New Roman" w:cs="Times New Roman"/>
          <w:b/>
          <w:sz w:val="28"/>
          <w:szCs w:val="28"/>
        </w:rPr>
        <w:t xml:space="preserve">, </w:t>
      </w:r>
    </w:p>
    <w:p w:rsidR="00E93565" w:rsidRPr="00E93565" w:rsidRDefault="00E93565" w:rsidP="00E93565">
      <w:pPr>
        <w:jc w:val="right"/>
        <w:rPr>
          <w:rFonts w:ascii="Times New Roman" w:hAnsi="Times New Roman" w:cs="Times New Roman"/>
          <w:sz w:val="28"/>
          <w:szCs w:val="28"/>
        </w:rPr>
      </w:pPr>
      <w:r w:rsidRPr="00E93565">
        <w:rPr>
          <w:rFonts w:ascii="Times New Roman" w:hAnsi="Times New Roman" w:cs="Times New Roman"/>
          <w:sz w:val="28"/>
          <w:szCs w:val="28"/>
        </w:rPr>
        <w:t>студент</w:t>
      </w:r>
    </w:p>
    <w:p w:rsidR="00E93565" w:rsidRPr="00E93565" w:rsidRDefault="00E93565" w:rsidP="00E93565">
      <w:pPr>
        <w:jc w:val="right"/>
        <w:rPr>
          <w:rFonts w:ascii="Times New Roman" w:hAnsi="Times New Roman" w:cs="Times New Roman"/>
          <w:b/>
          <w:sz w:val="28"/>
          <w:szCs w:val="28"/>
          <w:lang w:val="ru-RU"/>
        </w:rPr>
      </w:pPr>
      <w:r w:rsidRPr="00E93565">
        <w:rPr>
          <w:rFonts w:ascii="Times New Roman" w:hAnsi="Times New Roman" w:cs="Times New Roman"/>
          <w:sz w:val="28"/>
          <w:szCs w:val="28"/>
          <w:lang w:val="ru-RU"/>
        </w:rPr>
        <w:t>Научный руковод</w:t>
      </w:r>
      <w:r>
        <w:rPr>
          <w:rFonts w:ascii="Times New Roman" w:hAnsi="Times New Roman" w:cs="Times New Roman"/>
          <w:sz w:val="28"/>
          <w:szCs w:val="28"/>
          <w:lang w:val="ru-RU"/>
        </w:rPr>
        <w:t xml:space="preserve">итель: </w:t>
      </w:r>
      <w:r w:rsidRPr="00E93565">
        <w:rPr>
          <w:rFonts w:ascii="Times New Roman" w:hAnsi="Times New Roman" w:cs="Times New Roman"/>
          <w:b/>
          <w:sz w:val="28"/>
          <w:szCs w:val="28"/>
          <w:lang w:val="ru-RU"/>
        </w:rPr>
        <w:t>Бучко Николай Петрович,</w:t>
      </w:r>
    </w:p>
    <w:p w:rsidR="00E93565" w:rsidRPr="00E93565" w:rsidRDefault="00E93565" w:rsidP="00E93565">
      <w:pPr>
        <w:jc w:val="right"/>
        <w:rPr>
          <w:rFonts w:ascii="Times New Roman" w:hAnsi="Times New Roman" w:cs="Times New Roman"/>
          <w:sz w:val="28"/>
          <w:szCs w:val="28"/>
          <w:lang w:val="ru-RU"/>
        </w:rPr>
      </w:pPr>
      <w:r>
        <w:rPr>
          <w:rFonts w:ascii="Times New Roman" w:hAnsi="Times New Roman" w:cs="Times New Roman"/>
          <w:sz w:val="28"/>
          <w:szCs w:val="28"/>
          <w:lang w:val="ru-RU"/>
        </w:rPr>
        <w:t>з</w:t>
      </w:r>
      <w:r w:rsidRPr="00E93565">
        <w:rPr>
          <w:rFonts w:ascii="Times New Roman" w:hAnsi="Times New Roman" w:cs="Times New Roman"/>
          <w:sz w:val="28"/>
          <w:szCs w:val="28"/>
          <w:lang w:val="ru-RU"/>
        </w:rPr>
        <w:t>аведующий кафедрой гуманитарных социально-экономических дисциплин, кандидат исторических наук, доцент</w:t>
      </w:r>
    </w:p>
    <w:p w:rsidR="00E93565" w:rsidRPr="00E93565" w:rsidRDefault="00E93565" w:rsidP="00E93565">
      <w:pPr>
        <w:jc w:val="right"/>
        <w:rPr>
          <w:rFonts w:ascii="Times New Roman" w:hAnsi="Times New Roman" w:cs="Times New Roman"/>
          <w:sz w:val="28"/>
          <w:szCs w:val="28"/>
          <w:lang w:val="ru-RU"/>
        </w:rPr>
      </w:pPr>
      <w:r w:rsidRPr="00E93565">
        <w:rPr>
          <w:rFonts w:ascii="Times New Roman" w:hAnsi="Times New Roman" w:cs="Times New Roman"/>
          <w:sz w:val="28"/>
          <w:szCs w:val="28"/>
          <w:lang w:val="ru-RU"/>
        </w:rPr>
        <w:t>ФГБОУ Дальневосточный филиал «Российский государственный университет правосудия»</w:t>
      </w:r>
    </w:p>
    <w:p w:rsidR="00E93565" w:rsidRPr="00E93565" w:rsidRDefault="00E93565" w:rsidP="00E93565">
      <w:pPr>
        <w:pStyle w:val="2"/>
        <w:keepNext w:val="0"/>
        <w:keepLines w:val="0"/>
        <w:spacing w:before="0" w:after="0" w:line="360" w:lineRule="auto"/>
        <w:ind w:firstLine="709"/>
        <w:jc w:val="both"/>
        <w:rPr>
          <w:rFonts w:ascii="Times New Roman" w:hAnsi="Times New Roman" w:cs="Times New Roman"/>
          <w:bCs/>
          <w:sz w:val="28"/>
          <w:szCs w:val="28"/>
          <w:lang w:val="ru-RU"/>
        </w:rPr>
      </w:pPr>
    </w:p>
    <w:p w:rsidR="00816365" w:rsidRDefault="00E93565" w:rsidP="00701589">
      <w:pPr>
        <w:spacing w:line="360" w:lineRule="auto"/>
        <w:ind w:firstLine="709"/>
        <w:jc w:val="both"/>
        <w:rPr>
          <w:rFonts w:ascii="Times New Roman" w:hAnsi="Times New Roman" w:cs="Times New Roman"/>
          <w:sz w:val="28"/>
          <w:szCs w:val="28"/>
          <w:lang w:val="ru-RU"/>
        </w:rPr>
      </w:pPr>
      <w:r w:rsidRPr="00E93565">
        <w:rPr>
          <w:rFonts w:ascii="Times New Roman" w:hAnsi="Times New Roman" w:cs="Times New Roman"/>
          <w:sz w:val="28"/>
          <w:szCs w:val="28"/>
        </w:rPr>
        <w:t>Аннотация</w:t>
      </w:r>
      <w:r>
        <w:rPr>
          <w:rFonts w:ascii="Times New Roman" w:hAnsi="Times New Roman" w:cs="Times New Roman"/>
          <w:sz w:val="28"/>
          <w:szCs w:val="28"/>
          <w:lang w:val="ru-RU"/>
        </w:rPr>
        <w:t xml:space="preserve">: </w:t>
      </w:r>
      <w:r w:rsidR="00816365">
        <w:rPr>
          <w:rFonts w:ascii="Times New Roman" w:hAnsi="Times New Roman" w:cs="Times New Roman"/>
          <w:sz w:val="28"/>
          <w:szCs w:val="28"/>
        </w:rPr>
        <w:t>в</w:t>
      </w:r>
      <w:r w:rsidR="00816365" w:rsidRPr="00816365">
        <w:rPr>
          <w:rFonts w:ascii="Times New Roman" w:hAnsi="Times New Roman" w:cs="Times New Roman"/>
          <w:sz w:val="28"/>
          <w:szCs w:val="28"/>
        </w:rPr>
        <w:t xml:space="preserve"> данной научной работе рассматриваются реформы, проведённые в период правления императора Александра II, направленные на расширение гражданских прав населения Российской империи. Анализируются предпосылки реформ, их идеологические замыслы, а также практические результаты реализации. Особое внимание уделяется отмене крепостного права, судебной, земской и городской реформам как ключевым элементам формирования гражданского общества и правовой системы в России XIX века. В работе показана противоречивость реформаторского курса Александра II, выражающаяся в несоответствии между декларируемыми целями и фактическими социально-правовыми последствиями. Исследование основано на анализе нормативных актов, исторических источников и научных трудов отечественных и зарубежных историков.</w:t>
      </w:r>
    </w:p>
    <w:p w:rsidR="00411056" w:rsidRDefault="00411056" w:rsidP="00E93565">
      <w:pPr>
        <w:spacing w:line="360" w:lineRule="auto"/>
        <w:ind w:firstLine="709"/>
        <w:jc w:val="both"/>
        <w:rPr>
          <w:rFonts w:ascii="Times New Roman" w:hAnsi="Times New Roman" w:cs="Times New Roman"/>
          <w:sz w:val="28"/>
          <w:szCs w:val="28"/>
        </w:rPr>
      </w:pPr>
      <w:r w:rsidRPr="00E93565">
        <w:rPr>
          <w:rFonts w:ascii="Times New Roman" w:hAnsi="Times New Roman" w:cs="Times New Roman"/>
          <w:b/>
          <w:bCs/>
          <w:sz w:val="28"/>
          <w:szCs w:val="28"/>
        </w:rPr>
        <w:t>Ключевые слова:</w:t>
      </w:r>
      <w:r w:rsidRPr="00E93565">
        <w:rPr>
          <w:rFonts w:ascii="Times New Roman" w:hAnsi="Times New Roman" w:cs="Times New Roman"/>
          <w:sz w:val="28"/>
          <w:szCs w:val="28"/>
        </w:rPr>
        <w:t xml:space="preserve"> </w:t>
      </w:r>
      <w:r w:rsidR="00816365" w:rsidRPr="00816365">
        <w:rPr>
          <w:rFonts w:ascii="Times New Roman" w:hAnsi="Times New Roman" w:cs="Times New Roman"/>
          <w:sz w:val="28"/>
          <w:szCs w:val="28"/>
        </w:rPr>
        <w:t>Александр II, реформы, гражданские права, отмена крепостного права, судебная реформа, земское самоуправление, правовое государство, история России.</w:t>
      </w:r>
    </w:p>
    <w:p w:rsidR="00816365" w:rsidRDefault="00816365" w:rsidP="00E93565">
      <w:pPr>
        <w:spacing w:line="360" w:lineRule="auto"/>
        <w:ind w:firstLine="709"/>
        <w:jc w:val="both"/>
        <w:rPr>
          <w:rFonts w:ascii="Times New Roman" w:hAnsi="Times New Roman" w:cs="Times New Roman"/>
          <w:sz w:val="28"/>
          <w:szCs w:val="28"/>
          <w:lang w:val="ru-RU"/>
        </w:rPr>
      </w:pPr>
    </w:p>
    <w:p w:rsidR="00816365" w:rsidRDefault="00816365" w:rsidP="00816365">
      <w:pPr>
        <w:spacing w:line="360" w:lineRule="auto"/>
        <w:ind w:firstLine="709"/>
        <w:jc w:val="center"/>
        <w:rPr>
          <w:rFonts w:ascii="Times New Roman" w:hAnsi="Times New Roman" w:cs="Times New Roman"/>
          <w:b/>
          <w:sz w:val="28"/>
          <w:szCs w:val="28"/>
          <w:lang w:val="en-US"/>
        </w:rPr>
      </w:pPr>
      <w:r w:rsidRPr="00816365">
        <w:rPr>
          <w:rFonts w:ascii="Times New Roman" w:hAnsi="Times New Roman" w:cs="Times New Roman"/>
          <w:b/>
          <w:sz w:val="28"/>
          <w:szCs w:val="28"/>
          <w:lang w:val="en-US"/>
        </w:rPr>
        <w:t>Alexander II's reforms in the field of civil rights: ideas and real results</w:t>
      </w:r>
    </w:p>
    <w:p w:rsidR="00816365" w:rsidRDefault="00816365" w:rsidP="00411056">
      <w:pPr>
        <w:spacing w:line="360" w:lineRule="auto"/>
        <w:ind w:firstLine="709"/>
        <w:jc w:val="right"/>
        <w:rPr>
          <w:rFonts w:ascii="Times New Roman" w:hAnsi="Times New Roman" w:cs="Times New Roman"/>
          <w:b/>
          <w:sz w:val="28"/>
          <w:szCs w:val="28"/>
          <w:lang w:val="en-US"/>
        </w:rPr>
      </w:pPr>
      <w:proofErr w:type="spellStart"/>
      <w:r>
        <w:rPr>
          <w:rFonts w:ascii="Times New Roman" w:hAnsi="Times New Roman" w:cs="Times New Roman"/>
          <w:b/>
          <w:sz w:val="28"/>
          <w:szCs w:val="28"/>
          <w:lang w:val="en-US"/>
        </w:rPr>
        <w:t>Zavorukhina</w:t>
      </w:r>
      <w:proofErr w:type="spellEnd"/>
      <w:r>
        <w:rPr>
          <w:rFonts w:ascii="Times New Roman" w:hAnsi="Times New Roman" w:cs="Times New Roman"/>
          <w:b/>
          <w:sz w:val="28"/>
          <w:szCs w:val="28"/>
          <w:lang w:val="en-US"/>
        </w:rPr>
        <w:t xml:space="preserve"> </w:t>
      </w:r>
      <w:proofErr w:type="spellStart"/>
      <w:r>
        <w:rPr>
          <w:rFonts w:ascii="Times New Roman" w:hAnsi="Times New Roman" w:cs="Times New Roman"/>
          <w:b/>
          <w:sz w:val="28"/>
          <w:szCs w:val="28"/>
          <w:lang w:val="en-US"/>
        </w:rPr>
        <w:t>Arina</w:t>
      </w:r>
      <w:proofErr w:type="spellEnd"/>
      <w:r>
        <w:rPr>
          <w:rFonts w:ascii="Times New Roman" w:hAnsi="Times New Roman" w:cs="Times New Roman"/>
          <w:b/>
          <w:sz w:val="28"/>
          <w:szCs w:val="28"/>
          <w:lang w:val="en-US"/>
        </w:rPr>
        <w:t xml:space="preserve"> </w:t>
      </w:r>
      <w:proofErr w:type="spellStart"/>
      <w:r>
        <w:rPr>
          <w:rFonts w:ascii="Times New Roman" w:hAnsi="Times New Roman" w:cs="Times New Roman"/>
          <w:b/>
          <w:sz w:val="28"/>
          <w:szCs w:val="28"/>
          <w:lang w:val="en-US"/>
        </w:rPr>
        <w:t>Igorevna</w:t>
      </w:r>
      <w:proofErr w:type="spellEnd"/>
    </w:p>
    <w:p w:rsidR="00411056" w:rsidRPr="00411056" w:rsidRDefault="00411056" w:rsidP="00411056">
      <w:pPr>
        <w:spacing w:line="360" w:lineRule="auto"/>
        <w:ind w:firstLine="709"/>
        <w:jc w:val="right"/>
        <w:rPr>
          <w:rFonts w:ascii="Times New Roman" w:hAnsi="Times New Roman" w:cs="Times New Roman"/>
          <w:b/>
          <w:sz w:val="28"/>
          <w:szCs w:val="28"/>
          <w:lang w:val="en-US"/>
        </w:rPr>
      </w:pPr>
      <w:r w:rsidRPr="00411056">
        <w:rPr>
          <w:rFonts w:ascii="Times New Roman" w:hAnsi="Times New Roman" w:cs="Times New Roman"/>
          <w:sz w:val="28"/>
          <w:szCs w:val="28"/>
          <w:lang w:val="en-US"/>
        </w:rPr>
        <w:t xml:space="preserve">Scientific supervisor: </w:t>
      </w:r>
      <w:proofErr w:type="spellStart"/>
      <w:r w:rsidRPr="00411056">
        <w:rPr>
          <w:rFonts w:ascii="Times New Roman" w:hAnsi="Times New Roman" w:cs="Times New Roman"/>
          <w:b/>
          <w:sz w:val="28"/>
          <w:szCs w:val="28"/>
          <w:lang w:val="en-US"/>
        </w:rPr>
        <w:t>Buchko</w:t>
      </w:r>
      <w:proofErr w:type="spellEnd"/>
      <w:r w:rsidRPr="00411056">
        <w:rPr>
          <w:rFonts w:ascii="Times New Roman" w:hAnsi="Times New Roman" w:cs="Times New Roman"/>
          <w:b/>
          <w:sz w:val="28"/>
          <w:szCs w:val="28"/>
          <w:lang w:val="en-US"/>
        </w:rPr>
        <w:t xml:space="preserve"> Nikolay </w:t>
      </w:r>
      <w:proofErr w:type="spellStart"/>
      <w:r w:rsidRPr="00411056">
        <w:rPr>
          <w:rFonts w:ascii="Times New Roman" w:hAnsi="Times New Roman" w:cs="Times New Roman"/>
          <w:b/>
          <w:sz w:val="28"/>
          <w:szCs w:val="28"/>
          <w:lang w:val="en-US"/>
        </w:rPr>
        <w:t>Petrovich</w:t>
      </w:r>
      <w:proofErr w:type="spellEnd"/>
    </w:p>
    <w:p w:rsidR="00411056" w:rsidRPr="00411056" w:rsidRDefault="00411056" w:rsidP="00411056">
      <w:pPr>
        <w:spacing w:line="360" w:lineRule="auto"/>
        <w:ind w:firstLine="709"/>
        <w:jc w:val="both"/>
        <w:rPr>
          <w:rFonts w:ascii="Times New Roman" w:hAnsi="Times New Roman" w:cs="Times New Roman"/>
          <w:sz w:val="28"/>
          <w:szCs w:val="28"/>
          <w:lang w:val="en-US"/>
        </w:rPr>
      </w:pPr>
    </w:p>
    <w:p w:rsidR="00816365" w:rsidRDefault="00411056" w:rsidP="00411056">
      <w:pPr>
        <w:spacing w:line="360" w:lineRule="auto"/>
        <w:ind w:firstLine="709"/>
        <w:jc w:val="both"/>
        <w:rPr>
          <w:rFonts w:ascii="Times New Roman" w:hAnsi="Times New Roman" w:cs="Times New Roman"/>
          <w:sz w:val="28"/>
          <w:szCs w:val="28"/>
          <w:lang w:val="en-US"/>
        </w:rPr>
      </w:pPr>
      <w:r w:rsidRPr="00411056">
        <w:rPr>
          <w:rFonts w:ascii="Times New Roman" w:hAnsi="Times New Roman" w:cs="Times New Roman"/>
          <w:sz w:val="28"/>
          <w:szCs w:val="28"/>
          <w:lang w:val="en-US"/>
        </w:rPr>
        <w:t xml:space="preserve">Abstract: </w:t>
      </w:r>
      <w:r w:rsidR="00816365">
        <w:rPr>
          <w:rFonts w:ascii="Times New Roman" w:hAnsi="Times New Roman" w:cs="Times New Roman"/>
          <w:sz w:val="28"/>
          <w:szCs w:val="28"/>
          <w:lang w:val="en-US"/>
        </w:rPr>
        <w:t>t</w:t>
      </w:r>
      <w:r w:rsidR="00816365" w:rsidRPr="00816365">
        <w:rPr>
          <w:rFonts w:ascii="Times New Roman" w:hAnsi="Times New Roman" w:cs="Times New Roman"/>
          <w:sz w:val="28"/>
          <w:szCs w:val="28"/>
          <w:lang w:val="en-US"/>
        </w:rPr>
        <w:t xml:space="preserve">his scientific work examines the reforms carried out during the reign of Emperor Alexander II, aimed at expanding the civil rights of the population of the Russian Empire. The prerequisites of the reforms, their ideological intentions, as well as the practical results of their implementation </w:t>
      </w:r>
      <w:proofErr w:type="gramStart"/>
      <w:r w:rsidR="00816365" w:rsidRPr="00816365">
        <w:rPr>
          <w:rFonts w:ascii="Times New Roman" w:hAnsi="Times New Roman" w:cs="Times New Roman"/>
          <w:sz w:val="28"/>
          <w:szCs w:val="28"/>
          <w:lang w:val="en-US"/>
        </w:rPr>
        <w:t>are analyzed</w:t>
      </w:r>
      <w:proofErr w:type="gramEnd"/>
      <w:r w:rsidR="00816365" w:rsidRPr="00816365">
        <w:rPr>
          <w:rFonts w:ascii="Times New Roman" w:hAnsi="Times New Roman" w:cs="Times New Roman"/>
          <w:sz w:val="28"/>
          <w:szCs w:val="28"/>
          <w:lang w:val="en-US"/>
        </w:rPr>
        <w:t xml:space="preserve">. Special attention </w:t>
      </w:r>
      <w:proofErr w:type="gramStart"/>
      <w:r w:rsidR="00816365" w:rsidRPr="00816365">
        <w:rPr>
          <w:rFonts w:ascii="Times New Roman" w:hAnsi="Times New Roman" w:cs="Times New Roman"/>
          <w:sz w:val="28"/>
          <w:szCs w:val="28"/>
          <w:lang w:val="en-US"/>
        </w:rPr>
        <w:t>is paid</w:t>
      </w:r>
      <w:proofErr w:type="gramEnd"/>
      <w:r w:rsidR="00816365" w:rsidRPr="00816365">
        <w:rPr>
          <w:rFonts w:ascii="Times New Roman" w:hAnsi="Times New Roman" w:cs="Times New Roman"/>
          <w:sz w:val="28"/>
          <w:szCs w:val="28"/>
          <w:lang w:val="en-US"/>
        </w:rPr>
        <w:t xml:space="preserve"> to the abolition of serfdom, judicial, zemstvo and urban reforms as key elements of the formation of civil society and the legal system in Russia in the 19th century. The paper shows the inconsistency of Alexander II's reform course, expressed in the discrepancy between the declared goals and the actual socio-legal consequences. The research is based on the analysis of normative acts, historical sources and scientific works of Russian and foreign historians.</w:t>
      </w:r>
    </w:p>
    <w:p w:rsidR="00411056" w:rsidRDefault="00411056" w:rsidP="00411056">
      <w:pPr>
        <w:spacing w:line="360" w:lineRule="auto"/>
        <w:ind w:firstLine="709"/>
        <w:jc w:val="both"/>
        <w:rPr>
          <w:rFonts w:ascii="Times New Roman" w:hAnsi="Times New Roman" w:cs="Times New Roman"/>
          <w:sz w:val="28"/>
          <w:szCs w:val="28"/>
          <w:lang w:val="en-US"/>
        </w:rPr>
      </w:pPr>
      <w:r w:rsidRPr="00411056">
        <w:rPr>
          <w:rFonts w:ascii="Times New Roman" w:hAnsi="Times New Roman" w:cs="Times New Roman"/>
          <w:sz w:val="28"/>
          <w:szCs w:val="28"/>
          <w:lang w:val="en-US"/>
        </w:rPr>
        <w:t xml:space="preserve">Keywords: </w:t>
      </w:r>
      <w:r w:rsidR="00816365" w:rsidRPr="00816365">
        <w:rPr>
          <w:rFonts w:ascii="Times New Roman" w:hAnsi="Times New Roman" w:cs="Times New Roman"/>
          <w:sz w:val="28"/>
          <w:szCs w:val="28"/>
          <w:lang w:val="en-US"/>
        </w:rPr>
        <w:t>Alexander II, reforms, civil rights, abolition of serfdom, judicial reform, zemstvo self-government, rule of law, history of Russia.</w:t>
      </w:r>
    </w:p>
    <w:p w:rsidR="00701589" w:rsidRPr="00816365" w:rsidRDefault="00701589" w:rsidP="00411056">
      <w:pPr>
        <w:spacing w:line="360" w:lineRule="auto"/>
        <w:ind w:firstLine="709"/>
        <w:jc w:val="both"/>
        <w:rPr>
          <w:rFonts w:ascii="Times New Roman" w:hAnsi="Times New Roman" w:cs="Times New Roman"/>
          <w:sz w:val="28"/>
          <w:szCs w:val="28"/>
          <w:lang w:val="en-US"/>
        </w:rPr>
      </w:pPr>
    </w:p>
    <w:p w:rsidR="00701589" w:rsidRDefault="00701589" w:rsidP="00701589">
      <w:pPr>
        <w:spacing w:line="360" w:lineRule="auto"/>
        <w:ind w:firstLine="709"/>
        <w:jc w:val="both"/>
        <w:rPr>
          <w:rFonts w:ascii="Times New Roman" w:hAnsi="Times New Roman" w:cs="Times New Roman"/>
          <w:sz w:val="28"/>
          <w:szCs w:val="28"/>
          <w:lang w:val="ru-RU"/>
        </w:rPr>
      </w:pPr>
      <w:bookmarkStart w:id="0" w:name="_gtb946rqudvt" w:colFirst="0" w:colLast="0"/>
      <w:bookmarkEnd w:id="0"/>
      <w:r w:rsidRPr="00701589">
        <w:rPr>
          <w:rFonts w:ascii="Times New Roman" w:hAnsi="Times New Roman" w:cs="Times New Roman"/>
          <w:sz w:val="28"/>
          <w:szCs w:val="28"/>
          <w:lang w:val="ru-RU"/>
        </w:rPr>
        <w:t>Вторая половина XIX века стала переломным этапом в истории Российской империи. Поражение в Крымской войне выявило глубокую отсталость социально-экономической и политической системы государства, что поставило под угрозу его международное положение и внутреннюю стабильность. В этих условиях император Александр II был вынужден приступить к масштабным реформам, которые вошли в историю как «великие реформы». Их основной целью являлась модернизация государства, укрепление его экономического и военного потенциала, а также частичное расширение гражданских прав населения. Несмотря на ограниченность реформаторских намерений и стремление сохранить самодержавие, преобразования Александра II сыграли значительную роль в развитии правовой системы и общественных отношений в России.</w:t>
      </w:r>
    </w:p>
    <w:p w:rsidR="00701589" w:rsidRDefault="00701589" w:rsidP="00701589">
      <w:pPr>
        <w:spacing w:line="360" w:lineRule="auto"/>
        <w:ind w:firstLine="709"/>
        <w:jc w:val="both"/>
        <w:rPr>
          <w:rFonts w:ascii="Times New Roman" w:hAnsi="Times New Roman" w:cs="Times New Roman"/>
          <w:sz w:val="28"/>
          <w:szCs w:val="28"/>
          <w:lang w:val="ru-RU"/>
        </w:rPr>
      </w:pPr>
      <w:r w:rsidRPr="00701589">
        <w:rPr>
          <w:rFonts w:ascii="Times New Roman" w:hAnsi="Times New Roman" w:cs="Times New Roman"/>
          <w:sz w:val="28"/>
          <w:szCs w:val="28"/>
          <w:lang w:val="ru-RU"/>
        </w:rPr>
        <w:t xml:space="preserve">Одной из главных причин реформ стала архаичность крепостнической системы, которая тормозила развитие экономики и </w:t>
      </w:r>
      <w:r w:rsidRPr="00701589">
        <w:rPr>
          <w:rFonts w:ascii="Times New Roman" w:hAnsi="Times New Roman" w:cs="Times New Roman"/>
          <w:sz w:val="28"/>
          <w:szCs w:val="28"/>
          <w:lang w:val="ru-RU"/>
        </w:rPr>
        <w:lastRenderedPageBreak/>
        <w:t>препятствовала формированию гражданских прав. Крепостное право ограничивало личную свободу значительной части населения и препятствовало развитию рыночных отношений. Осознание необходимости изменений усилилось после Крымской войны, продемонстрировавшей неспособность государства эффективно конкурировать с ведущими европейскими державами. Александр II и его окружение пришли к выводу, что сохранение прежнего порядка может привести к социальным потрясениям и революционным выступлениям, поэтому реформы рассматривались как способ предотвратить</w:t>
      </w:r>
      <w:r>
        <w:rPr>
          <w:rFonts w:ascii="Times New Roman" w:hAnsi="Times New Roman" w:cs="Times New Roman"/>
          <w:sz w:val="28"/>
          <w:szCs w:val="28"/>
          <w:lang w:val="ru-RU"/>
        </w:rPr>
        <w:t xml:space="preserve"> радикальные изменения «снизу».</w:t>
      </w:r>
    </w:p>
    <w:p w:rsidR="00701589" w:rsidRDefault="00701589" w:rsidP="00701589">
      <w:pPr>
        <w:spacing w:line="360" w:lineRule="auto"/>
        <w:ind w:firstLine="709"/>
        <w:jc w:val="both"/>
        <w:rPr>
          <w:rFonts w:ascii="Times New Roman" w:hAnsi="Times New Roman" w:cs="Times New Roman"/>
          <w:sz w:val="28"/>
          <w:szCs w:val="28"/>
          <w:lang w:val="ru-RU"/>
        </w:rPr>
      </w:pPr>
      <w:r w:rsidRPr="00701589">
        <w:rPr>
          <w:rFonts w:ascii="Times New Roman" w:hAnsi="Times New Roman" w:cs="Times New Roman"/>
          <w:sz w:val="28"/>
          <w:szCs w:val="28"/>
          <w:lang w:val="ru-RU"/>
        </w:rPr>
        <w:t>Ключевым преобразованием стала отмена крепостного права в 1861 году. В результате реформы крестьяне получили личную свободу и основные гражданские права, включая право вступать в брак без разрешения помещика, владеть имуществом, заключать сделки и обращаться в суд. Однако на практике освобождение носило ограниченный характер. Земельные наделы предоставлялись крестьянам за выкуп, причём размеры наделов часто были меньше дореформенных. Выкупные платежи становились тяжёлым экономическим бременем, что препятствовало реальному улучшению положения крестьянства. Таким образом, несмотря на формальное расширение гражданских прав, соци</w:t>
      </w:r>
      <w:r>
        <w:rPr>
          <w:rFonts w:ascii="Times New Roman" w:hAnsi="Times New Roman" w:cs="Times New Roman"/>
          <w:sz w:val="28"/>
          <w:szCs w:val="28"/>
          <w:lang w:val="ru-RU"/>
        </w:rPr>
        <w:t>альное неравенство сохранялось.</w:t>
      </w:r>
    </w:p>
    <w:p w:rsidR="00701589" w:rsidRDefault="00701589" w:rsidP="00701589">
      <w:pPr>
        <w:spacing w:line="360" w:lineRule="auto"/>
        <w:ind w:firstLine="709"/>
        <w:jc w:val="both"/>
        <w:rPr>
          <w:rFonts w:ascii="Times New Roman" w:hAnsi="Times New Roman" w:cs="Times New Roman"/>
          <w:sz w:val="28"/>
          <w:szCs w:val="28"/>
          <w:lang w:val="ru-RU"/>
        </w:rPr>
      </w:pPr>
      <w:r w:rsidRPr="00701589">
        <w:rPr>
          <w:rFonts w:ascii="Times New Roman" w:hAnsi="Times New Roman" w:cs="Times New Roman"/>
          <w:sz w:val="28"/>
          <w:szCs w:val="28"/>
          <w:lang w:val="ru-RU"/>
        </w:rPr>
        <w:t xml:space="preserve">Важное значение для развития гражданских прав имела судебная реформа 1864 года. Впервые в российской истории были введены бессословные суды, принцип равенства всех перед законом, независимость судей, гласность судебных процессов и состязательность сторон. Появление суда присяжных стало важным шагом в формировании правосознания общества. Судебная реформа способствовала укреплению доверия к правовой системе и защите личных прав граждан. Вместе с тем на практике суды нередко сталкивались с административным давлением, а </w:t>
      </w:r>
      <w:r w:rsidRPr="00701589">
        <w:rPr>
          <w:rFonts w:ascii="Times New Roman" w:hAnsi="Times New Roman" w:cs="Times New Roman"/>
          <w:sz w:val="28"/>
          <w:szCs w:val="28"/>
          <w:lang w:val="ru-RU"/>
        </w:rPr>
        <w:lastRenderedPageBreak/>
        <w:t>уровень правовой культуры населения оставался низким, что огра</w:t>
      </w:r>
      <w:r>
        <w:rPr>
          <w:rFonts w:ascii="Times New Roman" w:hAnsi="Times New Roman" w:cs="Times New Roman"/>
          <w:sz w:val="28"/>
          <w:szCs w:val="28"/>
          <w:lang w:val="ru-RU"/>
        </w:rPr>
        <w:t>ничивало эффективность реформы.</w:t>
      </w:r>
    </w:p>
    <w:p w:rsidR="00701589" w:rsidRDefault="00701589" w:rsidP="00701589">
      <w:pPr>
        <w:spacing w:line="360" w:lineRule="auto"/>
        <w:ind w:firstLine="709"/>
        <w:jc w:val="both"/>
        <w:rPr>
          <w:rFonts w:ascii="Times New Roman" w:hAnsi="Times New Roman" w:cs="Times New Roman"/>
          <w:sz w:val="28"/>
          <w:szCs w:val="28"/>
          <w:lang w:val="ru-RU"/>
        </w:rPr>
      </w:pPr>
      <w:r w:rsidRPr="00701589">
        <w:rPr>
          <w:rFonts w:ascii="Times New Roman" w:hAnsi="Times New Roman" w:cs="Times New Roman"/>
          <w:sz w:val="28"/>
          <w:szCs w:val="28"/>
          <w:lang w:val="ru-RU"/>
        </w:rPr>
        <w:t>Не менее значимой стала земская реформа 1864 года, в результате которой были созданы выборные органы местного самоуправления — земства. Они занимались вопросами образования, здравоохранения, строительства дорог и развития местной экономики. Земства способствовали формированию общественной инициативы и вовлечению населения в решение местных проблем. Однако избирательная система была построена таким образом, что ведущая роль в земствах принадлежала дворянству, тогда как интересы крестьянства были представлены слабо. Это снижало демократический характер реформы и огр</w:t>
      </w:r>
      <w:r>
        <w:rPr>
          <w:rFonts w:ascii="Times New Roman" w:hAnsi="Times New Roman" w:cs="Times New Roman"/>
          <w:sz w:val="28"/>
          <w:szCs w:val="28"/>
          <w:lang w:val="ru-RU"/>
        </w:rPr>
        <w:t>аничивало её социальный эффект.</w:t>
      </w:r>
    </w:p>
    <w:p w:rsidR="00701589" w:rsidRDefault="00701589" w:rsidP="00701589">
      <w:pPr>
        <w:spacing w:line="360" w:lineRule="auto"/>
        <w:ind w:firstLine="709"/>
        <w:jc w:val="both"/>
        <w:rPr>
          <w:rFonts w:ascii="Times New Roman" w:hAnsi="Times New Roman" w:cs="Times New Roman"/>
          <w:sz w:val="28"/>
          <w:szCs w:val="28"/>
          <w:lang w:val="ru-RU"/>
        </w:rPr>
      </w:pPr>
      <w:r w:rsidRPr="00701589">
        <w:rPr>
          <w:rFonts w:ascii="Times New Roman" w:hAnsi="Times New Roman" w:cs="Times New Roman"/>
          <w:sz w:val="28"/>
          <w:szCs w:val="28"/>
          <w:lang w:val="ru-RU"/>
        </w:rPr>
        <w:t xml:space="preserve">Городская реформа 1870 года расширила элементы самоуправления в городах. Были созданы городские думы и управы, получившие право решать хозяйственные и административные вопросы. Это способствовало развитию городской инфраструктуры и формированию зачатков гражданской ответственности. Тем не менее имущественный ценз ограничивал участие широких слоёв населения в управлении, а власть центральной администрации сохраняла значительное влияние на </w:t>
      </w:r>
      <w:r>
        <w:rPr>
          <w:rFonts w:ascii="Times New Roman" w:hAnsi="Times New Roman" w:cs="Times New Roman"/>
          <w:sz w:val="28"/>
          <w:szCs w:val="28"/>
          <w:lang w:val="ru-RU"/>
        </w:rPr>
        <w:t>деятельность городских органов.</w:t>
      </w:r>
    </w:p>
    <w:p w:rsidR="00701589" w:rsidRDefault="00701589" w:rsidP="00701589">
      <w:pPr>
        <w:spacing w:line="360" w:lineRule="auto"/>
        <w:ind w:firstLine="709"/>
        <w:jc w:val="both"/>
        <w:rPr>
          <w:rFonts w:ascii="Times New Roman" w:hAnsi="Times New Roman" w:cs="Times New Roman"/>
          <w:sz w:val="28"/>
          <w:szCs w:val="28"/>
          <w:lang w:val="ru-RU"/>
        </w:rPr>
      </w:pPr>
      <w:r w:rsidRPr="00701589">
        <w:rPr>
          <w:rFonts w:ascii="Times New Roman" w:hAnsi="Times New Roman" w:cs="Times New Roman"/>
          <w:sz w:val="28"/>
          <w:szCs w:val="28"/>
          <w:lang w:val="ru-RU"/>
        </w:rPr>
        <w:t>В целом реформы Александра II привели к существенным изменениям в правовой и социальной системе Российской империи. Они заложили основы гражданских прав, судебной защиты и местного самоуправления, однако носили компромиссный характер. Стремление сохранить самодержавие привело к тому, что многие преобразования были непоследовательными и ограниченными, а реальные результаты зачастую не соответст</w:t>
      </w:r>
      <w:r>
        <w:rPr>
          <w:rFonts w:ascii="Times New Roman" w:hAnsi="Times New Roman" w:cs="Times New Roman"/>
          <w:sz w:val="28"/>
          <w:szCs w:val="28"/>
          <w:lang w:val="ru-RU"/>
        </w:rPr>
        <w:t>вовали первоначальным замыслам.</w:t>
      </w:r>
    </w:p>
    <w:p w:rsidR="00701589" w:rsidRDefault="00701589" w:rsidP="00701589">
      <w:pPr>
        <w:spacing w:line="360" w:lineRule="auto"/>
        <w:ind w:firstLine="709"/>
        <w:jc w:val="both"/>
        <w:rPr>
          <w:rFonts w:ascii="Times New Roman" w:hAnsi="Times New Roman" w:cs="Times New Roman"/>
          <w:sz w:val="28"/>
          <w:szCs w:val="28"/>
          <w:lang w:val="ru-RU"/>
        </w:rPr>
      </w:pPr>
      <w:r w:rsidRPr="00701589">
        <w:rPr>
          <w:rFonts w:ascii="Times New Roman" w:hAnsi="Times New Roman" w:cs="Times New Roman"/>
          <w:sz w:val="28"/>
          <w:szCs w:val="28"/>
          <w:lang w:val="ru-RU"/>
        </w:rPr>
        <w:t xml:space="preserve">Реформы Александра II стали важнейшим этапом в развитии гражданских прав в России. Отмена крепостного права, судебная, земская и </w:t>
      </w:r>
      <w:r w:rsidRPr="00701589">
        <w:rPr>
          <w:rFonts w:ascii="Times New Roman" w:hAnsi="Times New Roman" w:cs="Times New Roman"/>
          <w:sz w:val="28"/>
          <w:szCs w:val="28"/>
          <w:lang w:val="ru-RU"/>
        </w:rPr>
        <w:lastRenderedPageBreak/>
        <w:t>городская реформы способствовали формированию правовых институтов и развитию элементов гражданского общества. Вместе с тем противоречивость реформаторского курса, экономические ограничения и сохранение самодержавной системы власти не позволили полностью реализовать потенциал преобразований. Несмотря на это, реформы Александра II оказали значительное влияние на дальнейшее развитие российского общества и подготовили почву для последующих социальных и политических изменений.</w:t>
      </w:r>
    </w:p>
    <w:p w:rsidR="00701589" w:rsidRDefault="00701589" w:rsidP="00701589">
      <w:pPr>
        <w:spacing w:line="360" w:lineRule="auto"/>
        <w:ind w:firstLine="709"/>
        <w:jc w:val="both"/>
        <w:rPr>
          <w:rFonts w:ascii="Times New Roman" w:hAnsi="Times New Roman" w:cs="Times New Roman"/>
          <w:sz w:val="28"/>
          <w:szCs w:val="28"/>
          <w:lang w:val="ru-RU"/>
        </w:rPr>
      </w:pPr>
    </w:p>
    <w:p w:rsidR="00701589" w:rsidRDefault="00701589" w:rsidP="00701589">
      <w:pPr>
        <w:spacing w:line="360" w:lineRule="auto"/>
        <w:ind w:firstLine="709"/>
        <w:jc w:val="center"/>
        <w:rPr>
          <w:rFonts w:ascii="Times New Roman" w:hAnsi="Times New Roman" w:cs="Times New Roman"/>
          <w:b/>
          <w:sz w:val="28"/>
          <w:szCs w:val="28"/>
          <w:lang w:val="ru-RU"/>
        </w:rPr>
      </w:pPr>
      <w:r w:rsidRPr="00701589">
        <w:rPr>
          <w:rFonts w:ascii="Times New Roman" w:hAnsi="Times New Roman" w:cs="Times New Roman"/>
          <w:b/>
          <w:sz w:val="28"/>
          <w:szCs w:val="28"/>
          <w:lang w:val="ru-RU"/>
        </w:rPr>
        <w:t xml:space="preserve">Список литературы </w:t>
      </w:r>
    </w:p>
    <w:p w:rsidR="00777399" w:rsidRPr="00777399" w:rsidRDefault="00777399" w:rsidP="00777399">
      <w:pPr>
        <w:pStyle w:val="a6"/>
        <w:numPr>
          <w:ilvl w:val="0"/>
          <w:numId w:val="3"/>
        </w:numPr>
        <w:spacing w:line="360" w:lineRule="auto"/>
        <w:ind w:left="0" w:firstLine="709"/>
        <w:jc w:val="both"/>
        <w:rPr>
          <w:rFonts w:ascii="Times New Roman" w:hAnsi="Times New Roman" w:cs="Times New Roman"/>
          <w:sz w:val="28"/>
          <w:szCs w:val="28"/>
          <w:lang w:val="ru-RU"/>
        </w:rPr>
      </w:pPr>
      <w:r w:rsidRPr="00777399">
        <w:rPr>
          <w:rFonts w:ascii="Times New Roman" w:hAnsi="Times New Roman" w:cs="Times New Roman"/>
          <w:iCs/>
          <w:sz w:val="28"/>
          <w:szCs w:val="28"/>
        </w:rPr>
        <w:t>Касьянов, В. В. </w:t>
      </w:r>
      <w:r>
        <w:rPr>
          <w:rFonts w:ascii="Times New Roman" w:hAnsi="Times New Roman" w:cs="Times New Roman"/>
          <w:sz w:val="28"/>
          <w:szCs w:val="28"/>
        </w:rPr>
        <w:t> История России</w:t>
      </w:r>
      <w:r w:rsidRPr="00777399">
        <w:rPr>
          <w:rFonts w:ascii="Times New Roman" w:hAnsi="Times New Roman" w:cs="Times New Roman"/>
          <w:sz w:val="28"/>
          <w:szCs w:val="28"/>
        </w:rPr>
        <w:t>: учебник для среднего профессионального образования / В. В. Касьянов. — 3-е</w:t>
      </w:r>
      <w:r>
        <w:rPr>
          <w:rFonts w:ascii="Times New Roman" w:hAnsi="Times New Roman" w:cs="Times New Roman"/>
          <w:sz w:val="28"/>
          <w:szCs w:val="28"/>
        </w:rPr>
        <w:t xml:space="preserve"> изд., </w:t>
      </w:r>
      <w:proofErr w:type="spellStart"/>
      <w:r>
        <w:rPr>
          <w:rFonts w:ascii="Times New Roman" w:hAnsi="Times New Roman" w:cs="Times New Roman"/>
          <w:sz w:val="28"/>
          <w:szCs w:val="28"/>
        </w:rPr>
        <w:t>перераб</w:t>
      </w:r>
      <w:proofErr w:type="spellEnd"/>
      <w:proofErr w:type="gramStart"/>
      <w:r>
        <w:rPr>
          <w:rFonts w:ascii="Times New Roman" w:hAnsi="Times New Roman" w:cs="Times New Roman"/>
          <w:sz w:val="28"/>
          <w:szCs w:val="28"/>
        </w:rPr>
        <w:t>.</w:t>
      </w:r>
      <w:proofErr w:type="gramEnd"/>
      <w:r>
        <w:rPr>
          <w:rFonts w:ascii="Times New Roman" w:hAnsi="Times New Roman" w:cs="Times New Roman"/>
          <w:sz w:val="28"/>
          <w:szCs w:val="28"/>
        </w:rPr>
        <w:t xml:space="preserve"> и доп. — Москва</w:t>
      </w:r>
      <w:r w:rsidRPr="00777399">
        <w:rPr>
          <w:rFonts w:ascii="Times New Roman" w:hAnsi="Times New Roman" w:cs="Times New Roman"/>
          <w:sz w:val="28"/>
          <w:szCs w:val="28"/>
        </w:rPr>
        <w:t xml:space="preserve">: Издательство </w:t>
      </w:r>
      <w:proofErr w:type="spellStart"/>
      <w:r w:rsidRPr="00777399">
        <w:rPr>
          <w:rFonts w:ascii="Times New Roman" w:hAnsi="Times New Roman" w:cs="Times New Roman"/>
          <w:sz w:val="28"/>
          <w:szCs w:val="28"/>
        </w:rPr>
        <w:t>Юрайт</w:t>
      </w:r>
      <w:proofErr w:type="spellEnd"/>
      <w:r w:rsidRPr="00777399">
        <w:rPr>
          <w:rFonts w:ascii="Times New Roman" w:hAnsi="Times New Roman" w:cs="Times New Roman"/>
          <w:sz w:val="28"/>
          <w:szCs w:val="28"/>
        </w:rPr>
        <w:t xml:space="preserve">, 2025. — 257 с. — (Профессиональное образование). — </w:t>
      </w:r>
      <w:r>
        <w:rPr>
          <w:rFonts w:ascii="Times New Roman" w:hAnsi="Times New Roman" w:cs="Times New Roman"/>
          <w:sz w:val="28"/>
          <w:szCs w:val="28"/>
        </w:rPr>
        <w:t>ISBN 978-5-534-18531-7. — Текст</w:t>
      </w:r>
      <w:bookmarkStart w:id="1" w:name="_GoBack"/>
      <w:bookmarkEnd w:id="1"/>
      <w:r w:rsidRPr="00777399">
        <w:rPr>
          <w:rFonts w:ascii="Times New Roman" w:hAnsi="Times New Roman" w:cs="Times New Roman"/>
          <w:sz w:val="28"/>
          <w:szCs w:val="28"/>
        </w:rPr>
        <w:t xml:space="preserve">: электронный // Образовательная платформа </w:t>
      </w:r>
      <w:proofErr w:type="spellStart"/>
      <w:r w:rsidRPr="00777399">
        <w:rPr>
          <w:rFonts w:ascii="Times New Roman" w:hAnsi="Times New Roman" w:cs="Times New Roman"/>
          <w:sz w:val="28"/>
          <w:szCs w:val="28"/>
        </w:rPr>
        <w:t>Юрайт</w:t>
      </w:r>
      <w:proofErr w:type="spellEnd"/>
      <w:r w:rsidRPr="00777399">
        <w:rPr>
          <w:rFonts w:ascii="Times New Roman" w:hAnsi="Times New Roman" w:cs="Times New Roman"/>
          <w:sz w:val="28"/>
          <w:szCs w:val="28"/>
        </w:rPr>
        <w:t xml:space="preserve"> [сайт]. — URL: </w:t>
      </w:r>
      <w:hyperlink r:id="rId5" w:tgtFrame="_blank" w:history="1">
        <w:r w:rsidRPr="00777399">
          <w:rPr>
            <w:rStyle w:val="a5"/>
            <w:rFonts w:ascii="Times New Roman" w:hAnsi="Times New Roman" w:cs="Times New Roman"/>
            <w:sz w:val="28"/>
            <w:szCs w:val="28"/>
          </w:rPr>
          <w:t>https://urait.ru/bcode/581233</w:t>
        </w:r>
      </w:hyperlink>
      <w:r w:rsidRPr="00777399">
        <w:rPr>
          <w:rFonts w:ascii="Times New Roman" w:hAnsi="Times New Roman" w:cs="Times New Roman"/>
          <w:sz w:val="28"/>
          <w:szCs w:val="28"/>
        </w:rPr>
        <w:t> (дата обращения: 16.01.2026).</w:t>
      </w:r>
    </w:p>
    <w:p w:rsidR="00777399" w:rsidRPr="00777399" w:rsidRDefault="00777399" w:rsidP="00777399">
      <w:pPr>
        <w:pStyle w:val="a6"/>
        <w:numPr>
          <w:ilvl w:val="0"/>
          <w:numId w:val="3"/>
        </w:numPr>
        <w:spacing w:line="360" w:lineRule="auto"/>
        <w:ind w:left="0" w:firstLine="709"/>
        <w:jc w:val="both"/>
        <w:rPr>
          <w:rFonts w:ascii="Times New Roman" w:hAnsi="Times New Roman" w:cs="Times New Roman"/>
          <w:sz w:val="28"/>
          <w:szCs w:val="28"/>
          <w:lang w:val="ru-RU"/>
        </w:rPr>
      </w:pPr>
      <w:r w:rsidRPr="00777399">
        <w:rPr>
          <w:rFonts w:ascii="Times New Roman" w:hAnsi="Times New Roman" w:cs="Times New Roman"/>
          <w:sz w:val="28"/>
          <w:szCs w:val="28"/>
          <w:lang w:val="ru-RU"/>
        </w:rPr>
        <w:t xml:space="preserve">Логинов, В. В. Военная реформа в системе реформ Александра II / В. В. Логинов, Д. В. </w:t>
      </w:r>
      <w:proofErr w:type="spellStart"/>
      <w:r w:rsidRPr="00777399">
        <w:rPr>
          <w:rFonts w:ascii="Times New Roman" w:hAnsi="Times New Roman" w:cs="Times New Roman"/>
          <w:sz w:val="28"/>
          <w:szCs w:val="28"/>
          <w:lang w:val="ru-RU"/>
        </w:rPr>
        <w:t>Цыпуштанов</w:t>
      </w:r>
      <w:proofErr w:type="spellEnd"/>
      <w:r w:rsidRPr="00777399">
        <w:rPr>
          <w:rFonts w:ascii="Times New Roman" w:hAnsi="Times New Roman" w:cs="Times New Roman"/>
          <w:sz w:val="28"/>
          <w:szCs w:val="28"/>
          <w:lang w:val="ru-RU"/>
        </w:rPr>
        <w:t xml:space="preserve"> // Студенческий вестник. – 2022. – № 40-5(232). – С. 32-34. – EDN HCUWDJ.</w:t>
      </w:r>
    </w:p>
    <w:p w:rsidR="00777399" w:rsidRPr="00777399" w:rsidRDefault="00777399" w:rsidP="00777399">
      <w:pPr>
        <w:pStyle w:val="a6"/>
        <w:numPr>
          <w:ilvl w:val="0"/>
          <w:numId w:val="3"/>
        </w:numPr>
        <w:spacing w:line="360" w:lineRule="auto"/>
        <w:ind w:left="0" w:firstLine="709"/>
        <w:jc w:val="both"/>
        <w:rPr>
          <w:rFonts w:ascii="Times New Roman" w:hAnsi="Times New Roman" w:cs="Times New Roman"/>
          <w:sz w:val="28"/>
          <w:szCs w:val="28"/>
          <w:lang w:val="ru-RU"/>
        </w:rPr>
      </w:pPr>
      <w:r w:rsidRPr="00777399">
        <w:rPr>
          <w:rFonts w:ascii="Times New Roman" w:hAnsi="Times New Roman" w:cs="Times New Roman"/>
          <w:sz w:val="28"/>
          <w:szCs w:val="28"/>
        </w:rPr>
        <w:t>Селютина Е. Н., Холодов В. А. Проблемы модернизации российского государства и Великие реформы Александра II: современный взгляд //Вестник государственного и муниципального управления. – 2014. – №. 4. – С. 121-128.</w:t>
      </w:r>
    </w:p>
    <w:p w:rsidR="00777399" w:rsidRPr="00777399" w:rsidRDefault="00777399" w:rsidP="00777399">
      <w:pPr>
        <w:pStyle w:val="a6"/>
        <w:numPr>
          <w:ilvl w:val="0"/>
          <w:numId w:val="3"/>
        </w:numPr>
        <w:spacing w:line="360" w:lineRule="auto"/>
        <w:ind w:left="0" w:firstLine="709"/>
        <w:jc w:val="both"/>
        <w:rPr>
          <w:rFonts w:ascii="Times New Roman" w:hAnsi="Times New Roman" w:cs="Times New Roman"/>
          <w:sz w:val="28"/>
          <w:szCs w:val="28"/>
          <w:lang w:val="ru-RU"/>
        </w:rPr>
      </w:pPr>
      <w:r w:rsidRPr="00777399">
        <w:rPr>
          <w:rFonts w:ascii="Times New Roman" w:hAnsi="Times New Roman" w:cs="Times New Roman"/>
          <w:sz w:val="28"/>
          <w:szCs w:val="28"/>
        </w:rPr>
        <w:t>Филонов Г. А., Черных В. С. Судебная реформа Александра II //Территория науки. – 2015. – №. 4. – С. 26-43.</w:t>
      </w:r>
    </w:p>
    <w:p w:rsidR="00173F2A" w:rsidRPr="00701589" w:rsidRDefault="00173F2A" w:rsidP="00701589">
      <w:pPr>
        <w:spacing w:line="360" w:lineRule="auto"/>
        <w:ind w:left="709"/>
        <w:jc w:val="both"/>
        <w:rPr>
          <w:rFonts w:ascii="Times New Roman" w:hAnsi="Times New Roman" w:cs="Times New Roman"/>
          <w:sz w:val="28"/>
          <w:szCs w:val="28"/>
          <w:lang w:val="ru-RU"/>
        </w:rPr>
      </w:pPr>
    </w:p>
    <w:sectPr w:rsidR="00173F2A" w:rsidRPr="00701589">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1" w:fontKey="{BF87FD27-BD40-40C1-8598-0AC1DA082DFA}"/>
  </w:font>
  <w:font w:name="Cambria">
    <w:panose1 w:val="02040503050406030204"/>
    <w:charset w:val="CC"/>
    <w:family w:val="roman"/>
    <w:pitch w:val="variable"/>
    <w:sig w:usb0="E00006FF" w:usb1="420024FF" w:usb2="02000000" w:usb3="00000000" w:csb0="0000019F" w:csb1="00000000"/>
    <w:embedRegular r:id="rId2" w:fontKey="{9D3D322F-E593-45EE-BDA7-811E33ECAC33}"/>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8546308"/>
    <w:multiLevelType w:val="hybridMultilevel"/>
    <w:tmpl w:val="E806ABA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5783101D"/>
    <w:multiLevelType w:val="multilevel"/>
    <w:tmpl w:val="9D2E85E2"/>
    <w:lvl w:ilvl="0">
      <w:start w:val="1"/>
      <w:numFmt w:val="decimal"/>
      <w:lvlText w:val="%1."/>
      <w:lvlJc w:val="left"/>
      <w:pPr>
        <w:ind w:left="720" w:hanging="360"/>
      </w:pPr>
      <w:rPr>
        <w:b w:val="0"/>
        <w:bCs w:val="0"/>
        <w:i w:val="0"/>
        <w:iCs w:val="0"/>
        <w:smallCaps w:val="0"/>
        <w:strike w:val="0"/>
        <w:color w:val="000000"/>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15:restartNumberingAfterBreak="0">
    <w:nsid w:val="639D56F9"/>
    <w:multiLevelType w:val="multilevel"/>
    <w:tmpl w:val="C74085FE"/>
    <w:lvl w:ilvl="0">
      <w:start w:val="1"/>
      <w:numFmt w:val="bullet"/>
      <w:lvlText w:val="●"/>
      <w:lvlJc w:val="left"/>
      <w:pPr>
        <w:ind w:left="720" w:hanging="360"/>
      </w:pPr>
      <w:rPr>
        <w:b w:val="0"/>
        <w:bCs w:val="0"/>
        <w:i w:val="0"/>
        <w:iCs w:val="0"/>
        <w:smallCaps w:val="0"/>
        <w:strike w:val="0"/>
        <w:color w:val="000000"/>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3F2A"/>
    <w:rsid w:val="00173F2A"/>
    <w:rsid w:val="00411056"/>
    <w:rsid w:val="005F303E"/>
    <w:rsid w:val="00701589"/>
    <w:rsid w:val="00777399"/>
    <w:rsid w:val="00816365"/>
    <w:rsid w:val="00E935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8ABEE9F-BF3E-4E80-AB83-E16BB86B63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Arial" w:hAnsi="Arial" w:cs="Arial"/>
        <w:sz w:val="22"/>
        <w:szCs w:val="22"/>
        <w:lang w:val="ru" w:eastAsia="ru-RU"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style>
  <w:style w:type="paragraph" w:styleId="1">
    <w:name w:val="heading 1"/>
    <w:basedOn w:val="a"/>
    <w:next w:val="a"/>
    <w:pPr>
      <w:keepNext/>
      <w:keepLines/>
      <w:spacing w:before="400" w:after="120"/>
      <w:outlineLvl w:val="0"/>
    </w:pPr>
    <w:rPr>
      <w:sz w:val="40"/>
      <w:szCs w:val="40"/>
    </w:rPr>
  </w:style>
  <w:style w:type="paragraph" w:styleId="2">
    <w:name w:val="heading 2"/>
    <w:basedOn w:val="a"/>
    <w:next w:val="a"/>
    <w:pPr>
      <w:keepNext/>
      <w:keepLines/>
      <w:spacing w:before="360" w:after="120"/>
      <w:outlineLvl w:val="1"/>
    </w:pPr>
    <w:rPr>
      <w:sz w:val="32"/>
      <w:szCs w:val="32"/>
    </w:rPr>
  </w:style>
  <w:style w:type="paragraph" w:styleId="3">
    <w:name w:val="heading 3"/>
    <w:basedOn w:val="a"/>
    <w:next w:val="a"/>
    <w:pPr>
      <w:keepNext/>
      <w:keepLines/>
      <w:spacing w:before="320" w:after="80"/>
      <w:outlineLvl w:val="2"/>
    </w:pPr>
    <w:rPr>
      <w:color w:val="434343"/>
      <w:sz w:val="28"/>
      <w:szCs w:val="28"/>
    </w:rPr>
  </w:style>
  <w:style w:type="paragraph" w:styleId="4">
    <w:name w:val="heading 4"/>
    <w:basedOn w:val="a"/>
    <w:next w:val="a"/>
    <w:pPr>
      <w:keepNext/>
      <w:keepLines/>
      <w:spacing w:before="280" w:after="80"/>
      <w:outlineLvl w:val="3"/>
    </w:pPr>
    <w:rPr>
      <w:color w:val="666666"/>
      <w:sz w:val="24"/>
      <w:szCs w:val="24"/>
    </w:rPr>
  </w:style>
  <w:style w:type="paragraph" w:styleId="5">
    <w:name w:val="heading 5"/>
    <w:basedOn w:val="a"/>
    <w:next w:val="a"/>
    <w:pPr>
      <w:keepNext/>
      <w:keepLines/>
      <w:spacing w:before="240" w:after="80"/>
      <w:outlineLvl w:val="4"/>
    </w:pPr>
    <w:rPr>
      <w:color w:val="666666"/>
    </w:rPr>
  </w:style>
  <w:style w:type="paragraph" w:styleId="6">
    <w:name w:val="heading 6"/>
    <w:basedOn w:val="a"/>
    <w:next w:val="a"/>
    <w:pPr>
      <w:keepNext/>
      <w:keepLines/>
      <w:spacing w:before="240" w:after="80"/>
      <w:outlineLvl w:val="5"/>
    </w:pPr>
    <w:rPr>
      <w:i/>
      <w:iCs/>
      <w:color w:val="66666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pPr>
      <w:keepNext/>
      <w:keepLines/>
      <w:spacing w:after="60"/>
    </w:pPr>
    <w:rPr>
      <w:sz w:val="52"/>
      <w:szCs w:val="52"/>
    </w:rPr>
  </w:style>
  <w:style w:type="paragraph" w:styleId="a4">
    <w:name w:val="Subtitle"/>
    <w:basedOn w:val="a"/>
    <w:next w:val="a"/>
    <w:pPr>
      <w:keepNext/>
      <w:keepLines/>
      <w:spacing w:after="320"/>
    </w:pPr>
    <w:rPr>
      <w:color w:val="666666"/>
      <w:sz w:val="30"/>
      <w:szCs w:val="30"/>
    </w:rPr>
  </w:style>
  <w:style w:type="character" w:styleId="a5">
    <w:name w:val="Hyperlink"/>
    <w:basedOn w:val="a0"/>
    <w:uiPriority w:val="99"/>
    <w:unhideWhenUsed/>
    <w:rsid w:val="00E93565"/>
    <w:rPr>
      <w:color w:val="0000FF" w:themeColor="hyperlink"/>
      <w:u w:val="single"/>
    </w:rPr>
  </w:style>
  <w:style w:type="paragraph" w:styleId="a6">
    <w:name w:val="List Paragraph"/>
    <w:basedOn w:val="a"/>
    <w:uiPriority w:val="34"/>
    <w:qFormat/>
    <w:rsid w:val="0070158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19320513">
      <w:bodyDiv w:val="1"/>
      <w:marLeft w:val="0"/>
      <w:marRight w:val="0"/>
      <w:marTop w:val="0"/>
      <w:marBottom w:val="0"/>
      <w:divBdr>
        <w:top w:val="none" w:sz="0" w:space="0" w:color="auto"/>
        <w:left w:val="none" w:sz="0" w:space="0" w:color="auto"/>
        <w:bottom w:val="none" w:sz="0" w:space="0" w:color="auto"/>
        <w:right w:val="none" w:sz="0" w:space="0" w:color="auto"/>
      </w:divBdr>
      <w:divsChild>
        <w:div w:id="940146072">
          <w:marLeft w:val="0"/>
          <w:marRight w:val="0"/>
          <w:marTop w:val="0"/>
          <w:marBottom w:val="0"/>
          <w:divBdr>
            <w:top w:val="none" w:sz="0" w:space="0" w:color="auto"/>
            <w:left w:val="none" w:sz="0" w:space="0" w:color="auto"/>
            <w:bottom w:val="none" w:sz="0" w:space="0" w:color="auto"/>
            <w:right w:val="none" w:sz="0" w:space="0" w:color="auto"/>
          </w:divBdr>
          <w:divsChild>
            <w:div w:id="1832483003">
              <w:marLeft w:val="0"/>
              <w:marRight w:val="0"/>
              <w:marTop w:val="0"/>
              <w:marBottom w:val="0"/>
              <w:divBdr>
                <w:top w:val="none" w:sz="0" w:space="0" w:color="auto"/>
                <w:left w:val="none" w:sz="0" w:space="0" w:color="auto"/>
                <w:bottom w:val="none" w:sz="0" w:space="0" w:color="auto"/>
                <w:right w:val="none" w:sz="0" w:space="0" w:color="auto"/>
              </w:divBdr>
              <w:divsChild>
                <w:div w:id="1008409441">
                  <w:marLeft w:val="0"/>
                  <w:marRight w:val="0"/>
                  <w:marTop w:val="0"/>
                  <w:marBottom w:val="0"/>
                  <w:divBdr>
                    <w:top w:val="none" w:sz="0" w:space="0" w:color="auto"/>
                    <w:left w:val="none" w:sz="0" w:space="0" w:color="auto"/>
                    <w:bottom w:val="none" w:sz="0" w:space="0" w:color="auto"/>
                    <w:right w:val="none" w:sz="0" w:space="0" w:color="auto"/>
                  </w:divBdr>
                  <w:divsChild>
                    <w:div w:id="1959026086">
                      <w:marLeft w:val="0"/>
                      <w:marRight w:val="0"/>
                      <w:marTop w:val="0"/>
                      <w:marBottom w:val="0"/>
                      <w:divBdr>
                        <w:top w:val="none" w:sz="0" w:space="0" w:color="auto"/>
                        <w:left w:val="none" w:sz="0" w:space="0" w:color="auto"/>
                        <w:bottom w:val="none" w:sz="0" w:space="0" w:color="auto"/>
                        <w:right w:val="none" w:sz="0" w:space="0" w:color="auto"/>
                      </w:divBdr>
                      <w:divsChild>
                        <w:div w:id="1373188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0630704">
          <w:marLeft w:val="0"/>
          <w:marRight w:val="0"/>
          <w:marTop w:val="0"/>
          <w:marBottom w:val="0"/>
          <w:divBdr>
            <w:top w:val="none" w:sz="0" w:space="0" w:color="auto"/>
            <w:left w:val="none" w:sz="0" w:space="0" w:color="auto"/>
            <w:bottom w:val="none" w:sz="0" w:space="0" w:color="auto"/>
            <w:right w:val="none" w:sz="0" w:space="0" w:color="auto"/>
          </w:divBdr>
          <w:divsChild>
            <w:div w:id="968441140">
              <w:marLeft w:val="0"/>
              <w:marRight w:val="0"/>
              <w:marTop w:val="0"/>
              <w:marBottom w:val="0"/>
              <w:divBdr>
                <w:top w:val="none" w:sz="0" w:space="0" w:color="auto"/>
                <w:left w:val="none" w:sz="0" w:space="0" w:color="auto"/>
                <w:bottom w:val="none" w:sz="0" w:space="0" w:color="auto"/>
                <w:right w:val="none" w:sz="0" w:space="0" w:color="auto"/>
              </w:divBdr>
              <w:divsChild>
                <w:div w:id="835653735">
                  <w:marLeft w:val="0"/>
                  <w:marRight w:val="0"/>
                  <w:marTop w:val="0"/>
                  <w:marBottom w:val="0"/>
                  <w:divBdr>
                    <w:top w:val="none" w:sz="0" w:space="0" w:color="auto"/>
                    <w:left w:val="none" w:sz="0" w:space="0" w:color="auto"/>
                    <w:bottom w:val="none" w:sz="0" w:space="0" w:color="auto"/>
                    <w:right w:val="none" w:sz="0" w:space="0" w:color="auto"/>
                  </w:divBdr>
                  <w:divsChild>
                    <w:div w:id="1761609062">
                      <w:marLeft w:val="0"/>
                      <w:marRight w:val="0"/>
                      <w:marTop w:val="0"/>
                      <w:marBottom w:val="0"/>
                      <w:divBdr>
                        <w:top w:val="none" w:sz="0" w:space="0" w:color="auto"/>
                        <w:left w:val="none" w:sz="0" w:space="0" w:color="auto"/>
                        <w:bottom w:val="none" w:sz="0" w:space="0" w:color="auto"/>
                        <w:right w:val="none" w:sz="0" w:space="0" w:color="auto"/>
                      </w:divBdr>
                      <w:divsChild>
                        <w:div w:id="1786072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hyperlink" Target="https://urait.ru/bcode/581233"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TotalTime>
  <Pages>5</Pages>
  <Words>1224</Words>
  <Characters>6977</Characters>
  <Application>Microsoft Office Word</Application>
  <DocSecurity>0</DocSecurity>
  <Lines>58</Lines>
  <Paragraphs>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8185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dc:creator>
  <cp:lastModifiedBy>Учетная запись Майкрософт</cp:lastModifiedBy>
  <cp:revision>3</cp:revision>
  <dcterms:created xsi:type="dcterms:W3CDTF">2026-01-16T05:36:00Z</dcterms:created>
  <dcterms:modified xsi:type="dcterms:W3CDTF">2026-01-16T06:02:00Z</dcterms:modified>
</cp:coreProperties>
</file>