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93565" w:rsidRPr="007C43D8" w:rsidRDefault="00EC0E85" w:rsidP="00E93565">
      <w:pPr>
        <w:jc w:val="center"/>
        <w:rPr>
          <w:rFonts w:ascii="Times New Roman" w:hAnsi="Times New Roman" w:cs="Times New Roman"/>
          <w:b/>
          <w:sz w:val="26"/>
          <w:szCs w:val="26"/>
          <w:lang w:val="ru-RU"/>
        </w:rPr>
      </w:pPr>
      <w:r w:rsidRPr="007C43D8">
        <w:rPr>
          <w:rFonts w:ascii="Times New Roman" w:hAnsi="Times New Roman" w:cs="Times New Roman"/>
          <w:b/>
          <w:sz w:val="26"/>
          <w:szCs w:val="26"/>
          <w:lang w:val="ru-RU"/>
        </w:rPr>
        <w:t>Отмена крепостного</w:t>
      </w:r>
      <w:r w:rsidR="00E93565" w:rsidRPr="007C43D8">
        <w:rPr>
          <w:rFonts w:ascii="Times New Roman" w:hAnsi="Times New Roman" w:cs="Times New Roman"/>
          <w:b/>
          <w:sz w:val="26"/>
          <w:szCs w:val="26"/>
          <w:lang w:val="ru-RU"/>
        </w:rPr>
        <w:t xml:space="preserve"> </w:t>
      </w:r>
      <w:r w:rsidRPr="007C43D8">
        <w:rPr>
          <w:rFonts w:ascii="Times New Roman" w:hAnsi="Times New Roman" w:cs="Times New Roman"/>
          <w:b/>
          <w:sz w:val="26"/>
          <w:szCs w:val="26"/>
          <w:lang w:val="ru-RU"/>
        </w:rPr>
        <w:t>права в России(1861г.) компромисс, котрый изменил социальную структуру.</w:t>
      </w:r>
    </w:p>
    <w:p w:rsidR="00E93565" w:rsidRPr="007C43D8" w:rsidRDefault="00EC0E85" w:rsidP="00E93565">
      <w:pPr>
        <w:jc w:val="right"/>
        <w:rPr>
          <w:rFonts w:ascii="Times New Roman" w:hAnsi="Times New Roman" w:cs="Times New Roman"/>
          <w:b/>
          <w:sz w:val="26"/>
          <w:szCs w:val="26"/>
        </w:rPr>
      </w:pPr>
      <w:r w:rsidRPr="007C43D8">
        <w:rPr>
          <w:rFonts w:ascii="Times New Roman" w:hAnsi="Times New Roman" w:cs="Times New Roman"/>
          <w:b/>
          <w:sz w:val="26"/>
          <w:szCs w:val="26"/>
          <w:lang w:val="ru-RU"/>
        </w:rPr>
        <w:t>Ужвак Екатерина Сергеевна</w:t>
      </w:r>
      <w:r w:rsidR="00E93565" w:rsidRPr="007C43D8">
        <w:rPr>
          <w:rFonts w:ascii="Times New Roman" w:hAnsi="Times New Roman" w:cs="Times New Roman"/>
          <w:b/>
          <w:sz w:val="26"/>
          <w:szCs w:val="26"/>
        </w:rPr>
        <w:t xml:space="preserve">, </w:t>
      </w:r>
    </w:p>
    <w:p w:rsidR="00E93565" w:rsidRPr="007C43D8" w:rsidRDefault="00E93565" w:rsidP="00E93565">
      <w:pPr>
        <w:jc w:val="right"/>
        <w:rPr>
          <w:rFonts w:ascii="Times New Roman" w:hAnsi="Times New Roman" w:cs="Times New Roman"/>
          <w:sz w:val="26"/>
          <w:szCs w:val="26"/>
        </w:rPr>
      </w:pPr>
      <w:r w:rsidRPr="007C43D8">
        <w:rPr>
          <w:rFonts w:ascii="Times New Roman" w:hAnsi="Times New Roman" w:cs="Times New Roman"/>
          <w:sz w:val="26"/>
          <w:szCs w:val="26"/>
        </w:rPr>
        <w:t>студент</w:t>
      </w:r>
    </w:p>
    <w:p w:rsidR="00E93565" w:rsidRPr="007C43D8" w:rsidRDefault="00E93565" w:rsidP="00E93565">
      <w:pPr>
        <w:jc w:val="right"/>
        <w:rPr>
          <w:rFonts w:ascii="Times New Roman" w:hAnsi="Times New Roman" w:cs="Times New Roman"/>
          <w:b/>
          <w:sz w:val="26"/>
          <w:szCs w:val="26"/>
          <w:lang w:val="ru-RU"/>
        </w:rPr>
      </w:pPr>
      <w:r w:rsidRPr="007C43D8">
        <w:rPr>
          <w:rFonts w:ascii="Times New Roman" w:hAnsi="Times New Roman" w:cs="Times New Roman"/>
          <w:sz w:val="26"/>
          <w:szCs w:val="26"/>
          <w:lang w:val="ru-RU"/>
        </w:rPr>
        <w:t xml:space="preserve">Научный руководитель: </w:t>
      </w:r>
      <w:r w:rsidRPr="007C43D8">
        <w:rPr>
          <w:rFonts w:ascii="Times New Roman" w:hAnsi="Times New Roman" w:cs="Times New Roman"/>
          <w:b/>
          <w:sz w:val="26"/>
          <w:szCs w:val="26"/>
          <w:lang w:val="ru-RU"/>
        </w:rPr>
        <w:t>Бучко Николай Петрович,</w:t>
      </w:r>
    </w:p>
    <w:p w:rsidR="00E93565" w:rsidRPr="007C43D8" w:rsidRDefault="00E93565" w:rsidP="00E93565">
      <w:pPr>
        <w:jc w:val="right"/>
        <w:rPr>
          <w:rFonts w:ascii="Times New Roman" w:hAnsi="Times New Roman" w:cs="Times New Roman"/>
          <w:sz w:val="26"/>
          <w:szCs w:val="26"/>
          <w:lang w:val="ru-RU"/>
        </w:rPr>
      </w:pPr>
      <w:r w:rsidRPr="007C43D8">
        <w:rPr>
          <w:rFonts w:ascii="Times New Roman" w:hAnsi="Times New Roman" w:cs="Times New Roman"/>
          <w:sz w:val="26"/>
          <w:szCs w:val="26"/>
          <w:lang w:val="ru-RU"/>
        </w:rPr>
        <w:t>заведующий кафедрой гуманитарных социально-экономических дисциплин, кандидат исторических наук, доцент</w:t>
      </w:r>
    </w:p>
    <w:p w:rsidR="00E93565" w:rsidRPr="007C43D8" w:rsidRDefault="00E93565" w:rsidP="00E93565">
      <w:pPr>
        <w:jc w:val="right"/>
        <w:rPr>
          <w:rFonts w:ascii="Times New Roman" w:hAnsi="Times New Roman" w:cs="Times New Roman"/>
          <w:sz w:val="26"/>
          <w:szCs w:val="26"/>
          <w:lang w:val="ru-RU"/>
        </w:rPr>
      </w:pPr>
      <w:r w:rsidRPr="007C43D8">
        <w:rPr>
          <w:rFonts w:ascii="Times New Roman" w:hAnsi="Times New Roman" w:cs="Times New Roman"/>
          <w:sz w:val="26"/>
          <w:szCs w:val="26"/>
          <w:lang w:val="ru-RU"/>
        </w:rPr>
        <w:t>ФГБОУ Дальневосточный филиал «Российский государственный университет правосудия»</w:t>
      </w:r>
    </w:p>
    <w:p w:rsidR="00E93565" w:rsidRPr="007C43D8" w:rsidRDefault="00E93565" w:rsidP="00E93565">
      <w:pPr>
        <w:pStyle w:val="2"/>
        <w:keepNext w:val="0"/>
        <w:keepLines w:val="0"/>
        <w:spacing w:before="0" w:after="0" w:line="360" w:lineRule="auto"/>
        <w:ind w:firstLine="709"/>
        <w:jc w:val="both"/>
        <w:rPr>
          <w:rFonts w:ascii="Times New Roman" w:hAnsi="Times New Roman" w:cs="Times New Roman"/>
          <w:bCs/>
          <w:sz w:val="26"/>
          <w:szCs w:val="26"/>
          <w:lang w:val="ru-RU"/>
        </w:rPr>
      </w:pPr>
    </w:p>
    <w:p w:rsidR="0072380B" w:rsidRPr="003C54F1" w:rsidRDefault="00E93565" w:rsidP="00E93565">
      <w:pPr>
        <w:spacing w:line="360" w:lineRule="auto"/>
        <w:ind w:firstLine="709"/>
        <w:jc w:val="both"/>
        <w:rPr>
          <w:rFonts w:ascii="Times New Roman" w:hAnsi="Times New Roman" w:cs="Times New Roman"/>
          <w:bCs/>
          <w:sz w:val="26"/>
          <w:szCs w:val="26"/>
          <w:lang w:val="ru-RU"/>
        </w:rPr>
      </w:pPr>
      <w:r w:rsidRPr="003C54F1">
        <w:rPr>
          <w:rFonts w:ascii="Times New Roman" w:hAnsi="Times New Roman" w:cs="Times New Roman"/>
          <w:sz w:val="26"/>
          <w:szCs w:val="26"/>
        </w:rPr>
        <w:t>Аннотация</w:t>
      </w:r>
      <w:r w:rsidRPr="003C54F1">
        <w:rPr>
          <w:rFonts w:ascii="Times New Roman" w:hAnsi="Times New Roman" w:cs="Times New Roman"/>
          <w:sz w:val="26"/>
          <w:szCs w:val="26"/>
          <w:lang w:val="ru-RU"/>
        </w:rPr>
        <w:t xml:space="preserve">: в статье рассматриваются </w:t>
      </w:r>
      <w:r w:rsidR="0072380B" w:rsidRPr="003C54F1">
        <w:rPr>
          <w:rFonts w:ascii="Times New Roman" w:hAnsi="Times New Roman" w:cs="Times New Roman"/>
          <w:sz w:val="26"/>
          <w:szCs w:val="26"/>
          <w:lang w:val="ru-RU"/>
        </w:rPr>
        <w:t xml:space="preserve">явления российской истории </w:t>
      </w:r>
      <w:r w:rsidR="0072380B" w:rsidRPr="003C54F1">
        <w:rPr>
          <w:rFonts w:ascii="Times New Roman" w:hAnsi="Times New Roman" w:cs="Times New Roman"/>
          <w:sz w:val="26"/>
          <w:szCs w:val="26"/>
          <w:lang w:val="en-US"/>
        </w:rPr>
        <w:t>XIX</w:t>
      </w:r>
      <w:r w:rsidR="0072380B" w:rsidRPr="003C54F1">
        <w:rPr>
          <w:rFonts w:ascii="Times New Roman" w:hAnsi="Times New Roman" w:cs="Times New Roman"/>
          <w:sz w:val="26"/>
          <w:szCs w:val="26"/>
          <w:lang w:val="ru-RU"/>
        </w:rPr>
        <w:t xml:space="preserve"> столетия</w:t>
      </w:r>
      <w:r w:rsidR="00302C34" w:rsidRPr="003C54F1">
        <w:rPr>
          <w:rFonts w:ascii="Times New Roman" w:hAnsi="Times New Roman" w:cs="Times New Roman"/>
          <w:sz w:val="26"/>
          <w:szCs w:val="26"/>
          <w:lang w:val="ru-RU"/>
        </w:rPr>
        <w:t xml:space="preserve"> </w:t>
      </w:r>
      <w:r w:rsidR="0072380B" w:rsidRPr="003C54F1">
        <w:rPr>
          <w:rFonts w:ascii="Times New Roman" w:hAnsi="Times New Roman" w:cs="Times New Roman"/>
          <w:sz w:val="26"/>
          <w:szCs w:val="26"/>
          <w:lang w:val="ru-RU"/>
        </w:rPr>
        <w:t>крестьянская реформа 1861года. Подчеркивается её двойственный, компромиссный характер, обусловленный одновременным стремлением государства к модернизации страны и к поддержанию существующего порядка. Несмотря на незавершенность и порождение новых социальных напряжений , реформа стала поворотным моментом в развитии общества, способствуя формированию рынка</w:t>
      </w:r>
      <w:r w:rsidR="00302C34" w:rsidRPr="003C54F1">
        <w:rPr>
          <w:rFonts w:ascii="Times New Roman" w:hAnsi="Times New Roman" w:cs="Times New Roman"/>
          <w:sz w:val="26"/>
          <w:szCs w:val="26"/>
          <w:lang w:val="ru-RU"/>
        </w:rPr>
        <w:t xml:space="preserve"> </w:t>
      </w:r>
      <w:r w:rsidR="0072380B" w:rsidRPr="003C54F1">
        <w:rPr>
          <w:rFonts w:ascii="Times New Roman" w:hAnsi="Times New Roman" w:cs="Times New Roman"/>
          <w:sz w:val="26"/>
          <w:szCs w:val="26"/>
          <w:lang w:val="ru-RU"/>
        </w:rPr>
        <w:t xml:space="preserve">свободной трудовой силы, перестройки сословных отношений и заложению основ для становления капитализма. Особый акцент сделан на </w:t>
      </w:r>
      <w:r w:rsidR="00302C34" w:rsidRPr="003C54F1">
        <w:rPr>
          <w:rFonts w:ascii="Times New Roman" w:hAnsi="Times New Roman" w:cs="Times New Roman"/>
          <w:sz w:val="26"/>
          <w:szCs w:val="26"/>
          <w:lang w:val="ru-RU"/>
        </w:rPr>
        <w:t>механизмах</w:t>
      </w:r>
      <w:r w:rsidR="0072380B" w:rsidRPr="003C54F1">
        <w:rPr>
          <w:rFonts w:ascii="Times New Roman" w:hAnsi="Times New Roman" w:cs="Times New Roman"/>
          <w:sz w:val="26"/>
          <w:szCs w:val="26"/>
          <w:lang w:val="ru-RU"/>
        </w:rPr>
        <w:t xml:space="preserve"> реализации реформы, её экономических и социальных последствиях, а также долговременном взаимодействии на уклад импермкого общества.</w:t>
      </w:r>
      <w:r w:rsidR="0072380B" w:rsidRPr="003C54F1">
        <w:rPr>
          <w:rFonts w:ascii="Times New Roman" w:hAnsi="Times New Roman" w:cs="Times New Roman"/>
          <w:bCs/>
          <w:sz w:val="26"/>
          <w:szCs w:val="26"/>
        </w:rPr>
        <w:t xml:space="preserve"> </w:t>
      </w:r>
      <w:r w:rsidR="0072380B" w:rsidRPr="003C54F1">
        <w:rPr>
          <w:rFonts w:ascii="Times New Roman" w:hAnsi="Times New Roman" w:cs="Times New Roman"/>
          <w:bCs/>
          <w:sz w:val="26"/>
          <w:szCs w:val="26"/>
          <w:lang w:val="ru-RU"/>
        </w:rPr>
        <w:t xml:space="preserve"> </w:t>
      </w:r>
    </w:p>
    <w:p w:rsidR="00173F2A" w:rsidRPr="003C54F1" w:rsidRDefault="0072380B" w:rsidP="00302C34">
      <w:pPr>
        <w:spacing w:line="360" w:lineRule="auto"/>
        <w:ind w:firstLine="709"/>
        <w:jc w:val="both"/>
        <w:rPr>
          <w:rFonts w:ascii="Times New Roman" w:hAnsi="Times New Roman" w:cs="Times New Roman"/>
          <w:bCs/>
          <w:sz w:val="26"/>
          <w:szCs w:val="26"/>
          <w:lang w:val="ru-RU"/>
        </w:rPr>
      </w:pPr>
      <w:r w:rsidRPr="003C54F1">
        <w:rPr>
          <w:rFonts w:ascii="Times New Roman" w:hAnsi="Times New Roman" w:cs="Times New Roman"/>
          <w:bCs/>
          <w:sz w:val="26"/>
          <w:szCs w:val="26"/>
          <w:lang w:val="ru-RU"/>
        </w:rPr>
        <w:t xml:space="preserve">   </w:t>
      </w:r>
      <w:r w:rsidR="00411056" w:rsidRPr="003C54F1">
        <w:rPr>
          <w:rFonts w:ascii="Times New Roman" w:hAnsi="Times New Roman" w:cs="Times New Roman"/>
          <w:bCs/>
          <w:sz w:val="26"/>
          <w:szCs w:val="26"/>
        </w:rPr>
        <w:t>Ключевые слова:</w:t>
      </w:r>
      <w:r w:rsidR="00302C34" w:rsidRPr="003C54F1">
        <w:rPr>
          <w:rFonts w:ascii="Times New Roman" w:hAnsi="Times New Roman" w:cs="Times New Roman"/>
          <w:sz w:val="26"/>
          <w:szCs w:val="26"/>
          <w:lang w:val="ru-RU"/>
        </w:rPr>
        <w:t xml:space="preserve">Крепостное право, реформа 1861 года, Александр </w:t>
      </w:r>
      <w:r w:rsidR="00302C34" w:rsidRPr="003C54F1">
        <w:rPr>
          <w:rFonts w:ascii="Times New Roman" w:hAnsi="Times New Roman" w:cs="Times New Roman"/>
          <w:sz w:val="26"/>
          <w:szCs w:val="26"/>
          <w:lang w:val="en-US"/>
        </w:rPr>
        <w:t>II</w:t>
      </w:r>
      <w:r w:rsidR="00411056" w:rsidRPr="003C54F1">
        <w:rPr>
          <w:rFonts w:ascii="Times New Roman" w:hAnsi="Times New Roman" w:cs="Times New Roman"/>
          <w:sz w:val="26"/>
          <w:szCs w:val="26"/>
        </w:rPr>
        <w:t>,</w:t>
      </w:r>
      <w:r w:rsidR="00302C34" w:rsidRPr="003C54F1">
        <w:rPr>
          <w:rFonts w:ascii="Times New Roman" w:hAnsi="Times New Roman" w:cs="Times New Roman"/>
          <w:sz w:val="26"/>
          <w:szCs w:val="26"/>
          <w:lang w:val="ru-RU"/>
        </w:rPr>
        <w:t xml:space="preserve"> поземельное устройство крестьян,</w:t>
      </w:r>
      <w:r w:rsidR="00411056" w:rsidRPr="003C54F1">
        <w:rPr>
          <w:rFonts w:ascii="Times New Roman" w:hAnsi="Times New Roman" w:cs="Times New Roman"/>
          <w:sz w:val="26"/>
          <w:szCs w:val="26"/>
        </w:rPr>
        <w:t xml:space="preserve"> </w:t>
      </w:r>
      <w:r w:rsidR="00302C34" w:rsidRPr="003C54F1">
        <w:rPr>
          <w:rFonts w:ascii="Times New Roman" w:hAnsi="Times New Roman" w:cs="Times New Roman"/>
          <w:sz w:val="26"/>
          <w:szCs w:val="26"/>
          <w:lang w:val="ru-RU"/>
        </w:rPr>
        <w:t>выкупная операция</w:t>
      </w:r>
      <w:r w:rsidR="00411056" w:rsidRPr="003C54F1">
        <w:rPr>
          <w:rFonts w:ascii="Times New Roman" w:hAnsi="Times New Roman" w:cs="Times New Roman"/>
          <w:sz w:val="26"/>
          <w:szCs w:val="26"/>
        </w:rPr>
        <w:t xml:space="preserve">, </w:t>
      </w:r>
      <w:r w:rsidR="00302C34" w:rsidRPr="003C54F1">
        <w:rPr>
          <w:rFonts w:ascii="Times New Roman" w:hAnsi="Times New Roman" w:cs="Times New Roman"/>
          <w:sz w:val="26"/>
          <w:szCs w:val="26"/>
          <w:lang w:val="ru-RU"/>
        </w:rPr>
        <w:t>капитализм, социальная модернизация</w:t>
      </w:r>
      <w:r w:rsidR="00411056" w:rsidRPr="003C54F1">
        <w:rPr>
          <w:rFonts w:ascii="Times New Roman" w:hAnsi="Times New Roman" w:cs="Times New Roman"/>
          <w:sz w:val="26"/>
          <w:szCs w:val="26"/>
        </w:rPr>
        <w:t>.</w:t>
      </w:r>
    </w:p>
    <w:p w:rsidR="00411056" w:rsidRPr="007C43D8" w:rsidRDefault="00411056" w:rsidP="00E93565">
      <w:pPr>
        <w:spacing w:line="360" w:lineRule="auto"/>
        <w:ind w:firstLine="709"/>
        <w:jc w:val="both"/>
        <w:rPr>
          <w:rFonts w:ascii="Times New Roman" w:hAnsi="Times New Roman" w:cs="Times New Roman"/>
          <w:sz w:val="26"/>
          <w:szCs w:val="26"/>
          <w:lang w:val="ru-RU"/>
        </w:rPr>
      </w:pPr>
    </w:p>
    <w:p w:rsidR="00411056" w:rsidRPr="007C43D8" w:rsidRDefault="00411056" w:rsidP="00411056">
      <w:pPr>
        <w:spacing w:line="360" w:lineRule="auto"/>
        <w:ind w:firstLine="709"/>
        <w:jc w:val="center"/>
        <w:rPr>
          <w:rFonts w:ascii="Times New Roman" w:hAnsi="Times New Roman" w:cs="Times New Roman"/>
          <w:b/>
          <w:sz w:val="26"/>
          <w:szCs w:val="26"/>
          <w:lang w:val="en-US"/>
        </w:rPr>
      </w:pPr>
      <w:r w:rsidRPr="001034C9">
        <w:rPr>
          <w:rFonts w:ascii="Times New Roman" w:hAnsi="Times New Roman" w:cs="Times New Roman"/>
          <w:b/>
          <w:sz w:val="26"/>
          <w:szCs w:val="26"/>
          <w:lang w:val="en-US"/>
        </w:rPr>
        <w:t xml:space="preserve">The </w:t>
      </w:r>
      <w:r w:rsidR="003C54F1" w:rsidRPr="001034C9">
        <w:rPr>
          <w:rFonts w:ascii="Times New Roman" w:hAnsi="Times New Roman" w:cs="Times New Roman"/>
          <w:b/>
          <w:sz w:val="26"/>
          <w:szCs w:val="26"/>
          <w:lang w:val="en-US"/>
        </w:rPr>
        <w:t>abolition of serfdom in Russia (1861)- a compromise that changed the</w:t>
      </w:r>
      <w:r w:rsidR="003C54F1">
        <w:rPr>
          <w:rFonts w:ascii="Times New Roman" w:hAnsi="Times New Roman" w:cs="Times New Roman"/>
          <w:b/>
          <w:sz w:val="26"/>
          <w:szCs w:val="26"/>
          <w:lang w:val="en-US"/>
        </w:rPr>
        <w:t xml:space="preserve"> social structur.</w:t>
      </w:r>
    </w:p>
    <w:p w:rsidR="00411056" w:rsidRPr="007C43D8" w:rsidRDefault="003C54F1" w:rsidP="00411056">
      <w:pPr>
        <w:spacing w:line="360" w:lineRule="auto"/>
        <w:ind w:firstLine="709"/>
        <w:jc w:val="right"/>
        <w:rPr>
          <w:rFonts w:ascii="Times New Roman" w:hAnsi="Times New Roman" w:cs="Times New Roman"/>
          <w:b/>
          <w:sz w:val="26"/>
          <w:szCs w:val="26"/>
          <w:lang w:val="en-US"/>
        </w:rPr>
      </w:pPr>
      <w:r>
        <w:rPr>
          <w:rFonts w:ascii="Times New Roman" w:hAnsi="Times New Roman" w:cs="Times New Roman"/>
          <w:b/>
          <w:sz w:val="26"/>
          <w:szCs w:val="26"/>
          <w:lang w:val="en-US"/>
        </w:rPr>
        <w:t>Uzhvak Ekaterina Sergeevna</w:t>
      </w:r>
    </w:p>
    <w:p w:rsidR="00411056" w:rsidRPr="007C43D8" w:rsidRDefault="00411056" w:rsidP="00411056">
      <w:pPr>
        <w:spacing w:line="360" w:lineRule="auto"/>
        <w:ind w:firstLine="709"/>
        <w:jc w:val="right"/>
        <w:rPr>
          <w:rFonts w:ascii="Times New Roman" w:hAnsi="Times New Roman" w:cs="Times New Roman"/>
          <w:b/>
          <w:sz w:val="26"/>
          <w:szCs w:val="26"/>
          <w:lang w:val="en-US"/>
        </w:rPr>
      </w:pPr>
      <w:r w:rsidRPr="007C43D8">
        <w:rPr>
          <w:rFonts w:ascii="Times New Roman" w:hAnsi="Times New Roman" w:cs="Times New Roman"/>
          <w:sz w:val="26"/>
          <w:szCs w:val="26"/>
          <w:lang w:val="en-US"/>
        </w:rPr>
        <w:t xml:space="preserve">Scientific supervisor: </w:t>
      </w:r>
      <w:r w:rsidRPr="007C43D8">
        <w:rPr>
          <w:rFonts w:ascii="Times New Roman" w:hAnsi="Times New Roman" w:cs="Times New Roman"/>
          <w:b/>
          <w:sz w:val="26"/>
          <w:szCs w:val="26"/>
          <w:lang w:val="en-US"/>
        </w:rPr>
        <w:t>BuchkoNikolayPetrovich</w:t>
      </w:r>
    </w:p>
    <w:p w:rsidR="00411056" w:rsidRPr="007C43D8" w:rsidRDefault="00411056" w:rsidP="00411056">
      <w:pPr>
        <w:spacing w:line="360" w:lineRule="auto"/>
        <w:ind w:firstLine="709"/>
        <w:jc w:val="both"/>
        <w:rPr>
          <w:rFonts w:ascii="Times New Roman" w:hAnsi="Times New Roman" w:cs="Times New Roman"/>
          <w:sz w:val="26"/>
          <w:szCs w:val="26"/>
          <w:lang w:val="en-US"/>
        </w:rPr>
      </w:pPr>
    </w:p>
    <w:p w:rsidR="001034C9" w:rsidRPr="00516E69" w:rsidRDefault="001034C9" w:rsidP="001034C9">
      <w:pPr>
        <w:spacing w:line="360" w:lineRule="auto"/>
        <w:jc w:val="both"/>
        <w:rPr>
          <w:rFonts w:ascii="Times New Roman" w:hAnsi="Times New Roman" w:cs="Times New Roman"/>
          <w:sz w:val="26"/>
          <w:szCs w:val="26"/>
          <w:lang w:val="en-US"/>
        </w:rPr>
      </w:pPr>
      <w:r>
        <w:rPr>
          <w:rFonts w:ascii="Times New Roman" w:hAnsi="Times New Roman" w:cs="Times New Roman"/>
          <w:sz w:val="26"/>
          <w:szCs w:val="26"/>
          <w:lang w:val="en-US"/>
        </w:rPr>
        <w:t xml:space="preserve">          </w:t>
      </w:r>
      <w:r w:rsidRPr="00516E69">
        <w:rPr>
          <w:rFonts w:ascii="Times New Roman" w:hAnsi="Times New Roman" w:cs="Times New Roman"/>
          <w:sz w:val="26"/>
          <w:szCs w:val="26"/>
          <w:lang w:val="en-US"/>
        </w:rPr>
        <w:t xml:space="preserve">Abstract: The article examines the phenomenon of the Peasant Reform of 1861 in 19th century Russian history. It emphasizes its dual, compromise nature, driven by the state's simultaneous pursuit of modernizing the country and maintaining the </w:t>
      </w:r>
      <w:r w:rsidRPr="00516E69">
        <w:rPr>
          <w:rFonts w:ascii="Times New Roman" w:hAnsi="Times New Roman" w:cs="Times New Roman"/>
          <w:sz w:val="26"/>
          <w:szCs w:val="26"/>
          <w:lang w:val="en-US"/>
        </w:rPr>
        <w:lastRenderedPageBreak/>
        <w:t>existing order. Despite its incompleteness and the generation of new social tensions, the reform became a turning point in societal development. It fostered the formation of a free labor market, reshaped estate-based social relations, and laid the foundations for the emergence of capitalism. Special emphasis is placed on the mechanisms of the reform's implementation, its economic and social consequences, as well as its long-term impact on the structure of Imperial Russian society.</w:t>
      </w:r>
    </w:p>
    <w:p w:rsidR="001034C9" w:rsidRDefault="001034C9" w:rsidP="001034C9">
      <w:pPr>
        <w:spacing w:line="360" w:lineRule="auto"/>
        <w:ind w:firstLine="709"/>
        <w:jc w:val="both"/>
        <w:rPr>
          <w:rFonts w:ascii="Times New Roman" w:hAnsi="Times New Roman" w:cs="Times New Roman"/>
          <w:sz w:val="26"/>
          <w:szCs w:val="26"/>
          <w:lang w:val="en-US"/>
        </w:rPr>
      </w:pPr>
      <w:r w:rsidRPr="001034C9">
        <w:rPr>
          <w:rFonts w:ascii="Times New Roman" w:hAnsi="Times New Roman" w:cs="Times New Roman"/>
          <w:b/>
          <w:sz w:val="26"/>
          <w:szCs w:val="26"/>
          <w:lang w:val="en-US"/>
        </w:rPr>
        <w:t>Keywords:</w:t>
      </w:r>
      <w:r w:rsidRPr="00516E69">
        <w:rPr>
          <w:rFonts w:ascii="Times New Roman" w:hAnsi="Times New Roman" w:cs="Times New Roman"/>
          <w:sz w:val="26"/>
          <w:szCs w:val="26"/>
          <w:lang w:val="en-US"/>
        </w:rPr>
        <w:t xml:space="preserve"> Serfdom, Reform of 1861, Alexander II, land settlement of peasants, redemption operation, capitalism, social modernization</w:t>
      </w:r>
      <w:bookmarkStart w:id="0" w:name="_gtb946rqudvt" w:colFirst="0" w:colLast="0"/>
      <w:bookmarkEnd w:id="0"/>
    </w:p>
    <w:p w:rsidR="001034C9" w:rsidRDefault="001034C9" w:rsidP="001034C9">
      <w:pPr>
        <w:spacing w:line="360" w:lineRule="auto"/>
        <w:ind w:firstLine="709"/>
        <w:jc w:val="both"/>
        <w:rPr>
          <w:rFonts w:ascii="Times New Roman" w:hAnsi="Times New Roman" w:cs="Times New Roman"/>
          <w:sz w:val="26"/>
          <w:szCs w:val="26"/>
          <w:lang w:val="en-US"/>
        </w:rPr>
      </w:pPr>
    </w:p>
    <w:p w:rsidR="00302C34" w:rsidRPr="001034C9" w:rsidRDefault="00302C34" w:rsidP="001034C9">
      <w:pPr>
        <w:spacing w:line="360" w:lineRule="auto"/>
        <w:ind w:firstLine="709"/>
        <w:jc w:val="both"/>
        <w:rPr>
          <w:rFonts w:ascii="Times New Roman" w:hAnsi="Times New Roman" w:cs="Times New Roman"/>
          <w:sz w:val="26"/>
          <w:szCs w:val="26"/>
          <w:lang w:val="en-US"/>
        </w:rPr>
      </w:pPr>
      <w:r w:rsidRPr="001034C9">
        <w:rPr>
          <w:rFonts w:ascii="Times New Roman" w:hAnsi="Times New Roman" w:cs="Times New Roman"/>
          <w:color w:val="212529"/>
          <w:sz w:val="26"/>
          <w:szCs w:val="26"/>
          <w:shd w:val="clear" w:color="auto" w:fill="FFFFFF"/>
          <w:lang w:val="ru-RU"/>
        </w:rPr>
        <w:t xml:space="preserve">     </w:t>
      </w:r>
      <w:r w:rsidRPr="007C43D8">
        <w:rPr>
          <w:rFonts w:ascii="Times New Roman" w:hAnsi="Times New Roman" w:cs="Times New Roman"/>
          <w:color w:val="212529"/>
          <w:sz w:val="26"/>
          <w:szCs w:val="26"/>
          <w:shd w:val="clear" w:color="auto" w:fill="FFFFFF"/>
        </w:rPr>
        <w:t xml:space="preserve">Отмена крепостного права 19 февраля (3 марта) 1861 года явилась переломным этапом в развитии Российской империи, провозглашённым как «великая реформа» и ознаменовавшим переход от феодального уклада к новым формам общественных связей. Тем не менее её значение выходит за рамки простого освобождения крестьян — она представляла собой сложный компромисс между силами, стремившимися сохранить преемственность дворянского землевладения и господство над населением, и необходимостью адаптировать экономику к вызовам времени, включая рост спроса на мобильную рабочую силу и эффективное использование капитала. Такой баланс на многие годы определил особенности аграрной модели и социальной организации России после реформы. </w:t>
      </w:r>
    </w:p>
    <w:p w:rsidR="00302C34" w:rsidRPr="007C43D8" w:rsidRDefault="007C43D8" w:rsidP="007C43D8">
      <w:pPr>
        <w:spacing w:line="360" w:lineRule="auto"/>
        <w:jc w:val="both"/>
        <w:rPr>
          <w:rFonts w:ascii="Times New Roman" w:hAnsi="Times New Roman" w:cs="Times New Roman"/>
          <w:sz w:val="26"/>
          <w:szCs w:val="26"/>
        </w:rPr>
      </w:pPr>
      <w:r w:rsidRPr="007C43D8">
        <w:rPr>
          <w:rFonts w:ascii="Times New Roman" w:hAnsi="Times New Roman" w:cs="Times New Roman"/>
          <w:color w:val="212529"/>
          <w:sz w:val="26"/>
          <w:szCs w:val="26"/>
          <w:shd w:val="clear" w:color="auto" w:fill="FFFFFF"/>
          <w:lang w:val="ru-RU"/>
        </w:rPr>
        <w:t xml:space="preserve">          </w:t>
      </w:r>
      <w:r w:rsidR="00302C34" w:rsidRPr="007C43D8">
        <w:rPr>
          <w:rFonts w:ascii="Times New Roman" w:hAnsi="Times New Roman" w:cs="Times New Roman"/>
          <w:color w:val="212529"/>
          <w:sz w:val="26"/>
          <w:szCs w:val="26"/>
          <w:shd w:val="clear" w:color="auto" w:fill="FFFFFF"/>
        </w:rPr>
        <w:t>К середине XIX века крепостная система достигла состояния системного кризиса. Неэффективность принудительного труда, его неспособность соответствовать требованиям индустриализации и развитию товарно-денежных связей стали очевидны уже для значительной части руководящи</w:t>
      </w:r>
      <w:r w:rsidRPr="007C43D8">
        <w:rPr>
          <w:rFonts w:ascii="Times New Roman" w:hAnsi="Times New Roman" w:cs="Times New Roman"/>
          <w:color w:val="212529"/>
          <w:sz w:val="26"/>
          <w:szCs w:val="26"/>
          <w:shd w:val="clear" w:color="auto" w:fill="FFFFFF"/>
        </w:rPr>
        <w:t>х кругов</w:t>
      </w:r>
      <w:r w:rsidR="00302C34" w:rsidRPr="007C43D8">
        <w:rPr>
          <w:rFonts w:ascii="Times New Roman" w:hAnsi="Times New Roman" w:cs="Times New Roman"/>
          <w:color w:val="212529"/>
          <w:sz w:val="26"/>
          <w:szCs w:val="26"/>
          <w:shd w:val="clear" w:color="auto" w:fill="FFFFFF"/>
        </w:rPr>
        <w:t>. Поражение в Крымской войне (1853–1856) наглядно продемонстрировало технологическое и военное отставание империи, причины которого были связаны с укоренившимся крепостничеством. Параллельно усиливалась социальная тревога: число крестьянских бунтов возрастало, а в среде интеллектуалов крепостное право всё чаще осуждалось как морально недопустимое наследие прошлого.</w:t>
      </w:r>
    </w:p>
    <w:p w:rsidR="00302C34" w:rsidRPr="007C43D8" w:rsidRDefault="00302C34" w:rsidP="007C43D8">
      <w:pPr>
        <w:spacing w:line="360" w:lineRule="auto"/>
        <w:jc w:val="both"/>
        <w:rPr>
          <w:rFonts w:ascii="Times New Roman" w:hAnsi="Times New Roman" w:cs="Times New Roman"/>
          <w:sz w:val="26"/>
          <w:szCs w:val="26"/>
        </w:rPr>
      </w:pPr>
      <w:r w:rsidRPr="007C43D8">
        <w:rPr>
          <w:rFonts w:ascii="Times New Roman" w:hAnsi="Times New Roman" w:cs="Times New Roman"/>
          <w:color w:val="212529"/>
          <w:sz w:val="26"/>
          <w:szCs w:val="26"/>
          <w:shd w:val="clear" w:color="auto" w:fill="FFFFFF"/>
        </w:rPr>
        <w:lastRenderedPageBreak/>
        <w:t>Правящие слои, возглавляемые императором Александром II, отказались от радикальных вариантов, предусматривающих мгновенное освобождение крестьян с передачей им земли без выплаты выкупных платежей. Основной опасением стало возможное «всеобщее разложение» — потеря управления над миллионным крестьянским населением и финансовое крушение дворянства, исторически служившего опорой монархии. Задача формулировалась как «освобождение сверху»: обеспечить крестьянам личную свободу и юридические гарантии, одновременно сохранив за помещиками земельную собственность и предоставив им компенсацию, а государству — сохранение бюджетных поступлений и возможности поддерживать порядо</w:t>
      </w:r>
      <w:r w:rsidR="007C43D8" w:rsidRPr="007C43D8">
        <w:rPr>
          <w:rFonts w:ascii="Times New Roman" w:hAnsi="Times New Roman" w:cs="Times New Roman"/>
          <w:color w:val="212529"/>
          <w:sz w:val="26"/>
          <w:szCs w:val="26"/>
          <w:shd w:val="clear" w:color="auto" w:fill="FFFFFF"/>
        </w:rPr>
        <w:t>к в деревне</w:t>
      </w:r>
      <w:r w:rsidR="007C43D8" w:rsidRPr="007C43D8">
        <w:rPr>
          <w:rFonts w:ascii="Times New Roman" w:hAnsi="Times New Roman" w:cs="Times New Roman"/>
          <w:color w:val="212529"/>
          <w:sz w:val="26"/>
          <w:szCs w:val="26"/>
          <w:shd w:val="clear" w:color="auto" w:fill="FFFFFF"/>
          <w:lang w:val="ru-RU"/>
        </w:rPr>
        <w:t xml:space="preserve">. </w:t>
      </w:r>
      <w:r w:rsidRPr="007C43D8">
        <w:rPr>
          <w:rFonts w:ascii="Times New Roman" w:hAnsi="Times New Roman" w:cs="Times New Roman"/>
          <w:color w:val="212529"/>
          <w:sz w:val="26"/>
          <w:szCs w:val="26"/>
          <w:shd w:val="clear" w:color="auto" w:fill="FFFFFF"/>
        </w:rPr>
        <w:t>Такой баланс интересов определил конструктивную, но противоречивую природу реформы.</w:t>
      </w:r>
    </w:p>
    <w:p w:rsidR="00302C34" w:rsidRPr="007C43D8" w:rsidRDefault="00302C34" w:rsidP="007C43D8">
      <w:pPr>
        <w:spacing w:line="360" w:lineRule="auto"/>
        <w:ind w:firstLine="709"/>
        <w:jc w:val="both"/>
        <w:rPr>
          <w:rFonts w:ascii="Times New Roman" w:hAnsi="Times New Roman" w:cs="Times New Roman"/>
          <w:sz w:val="26"/>
          <w:szCs w:val="26"/>
          <w:lang w:val="ru-RU"/>
        </w:rPr>
      </w:pPr>
      <w:r w:rsidRPr="007C43D8">
        <w:rPr>
          <w:rFonts w:ascii="Times New Roman" w:hAnsi="Times New Roman" w:cs="Times New Roman"/>
          <w:sz w:val="26"/>
          <w:szCs w:val="26"/>
        </w:rPr>
        <w:t xml:space="preserve"> Личное освобождение стало первым и беспрецедентным шагом в направлении нового общественного устройства. Крестьяне получили статус свободных людей с полным правом на юридическое лицо: они могли вступать в договорные отношения, владеть имуществом, организовывать торговлю и промышленность — что символически и фактически разрушило вековые сословные границы. Тем не менее освобождение осуществлялось не индивидуально, а через общины. Крестьяне официально регистрировались в податном сословии, оставаясь приписаными к своим местным обществам, которые несли за них ответственность по уплате налогов и выкупных взносов. Система общинной ответственности, основанная на совместном использовании земли и коллективной финансовой обязанности, превратилась для государства в механизм административного контроля и сбора доходов, значительно ограничивая экономическую самостоятельность и мобильность крестьян</w:t>
      </w:r>
    </w:p>
    <w:p w:rsidR="00302C34" w:rsidRPr="007C43D8" w:rsidRDefault="00302C34" w:rsidP="007C43D8">
      <w:pPr>
        <w:spacing w:line="360" w:lineRule="auto"/>
        <w:ind w:firstLine="709"/>
        <w:jc w:val="both"/>
        <w:rPr>
          <w:rFonts w:ascii="Times New Roman" w:hAnsi="Times New Roman" w:cs="Times New Roman"/>
          <w:sz w:val="26"/>
          <w:szCs w:val="26"/>
          <w:lang w:val="ru-RU"/>
        </w:rPr>
      </w:pPr>
      <w:r w:rsidRPr="007C43D8">
        <w:rPr>
          <w:rFonts w:ascii="Times New Roman" w:hAnsi="Times New Roman" w:cs="Times New Roman"/>
          <w:sz w:val="26"/>
          <w:szCs w:val="26"/>
        </w:rPr>
        <w:t xml:space="preserve">Устройство земельных отношений стало наиболее сложным и болезненным аспектом реформы, отражавшим суть компромисса. Крестьяне не получили землю в собственность, а лишь право пользования определённым участком, который необходимо было выкупить у владельца. Размер надела устанавливался не исходя из хозяйственных нужд крестьян, а согласно местным «положениям» и произволу помещика, часто лишавшего последнего до трети территории, ранее используемой крестьянскими общинами (так называемые </w:t>
      </w:r>
      <w:r w:rsidRPr="007C43D8">
        <w:rPr>
          <w:rFonts w:ascii="Times New Roman" w:hAnsi="Times New Roman" w:cs="Times New Roman"/>
          <w:sz w:val="26"/>
          <w:szCs w:val="26"/>
        </w:rPr>
        <w:lastRenderedPageBreak/>
        <w:t>«отрезки»), а в степных районах — даже больше половины. В результате средняя площадь надела сократилась примерно на 20% по сравнению с докрестьянским периодом, тогда как плодороднейшие земли оказались в руках дворян, что усугубило аграрное неравенство</w:t>
      </w:r>
    </w:p>
    <w:p w:rsidR="00173F2A" w:rsidRPr="007C43D8" w:rsidRDefault="007C43D8" w:rsidP="007C43D8">
      <w:pPr>
        <w:spacing w:line="360" w:lineRule="auto"/>
        <w:ind w:firstLine="709"/>
        <w:jc w:val="both"/>
        <w:rPr>
          <w:rFonts w:ascii="Times New Roman" w:hAnsi="Times New Roman" w:cs="Times New Roman"/>
          <w:sz w:val="26"/>
          <w:szCs w:val="26"/>
          <w:lang w:val="ru-RU"/>
        </w:rPr>
      </w:pPr>
      <w:r w:rsidRPr="007C43D8">
        <w:rPr>
          <w:rFonts w:ascii="Times New Roman" w:hAnsi="Times New Roman" w:cs="Times New Roman"/>
          <w:color w:val="212529"/>
          <w:sz w:val="26"/>
          <w:szCs w:val="26"/>
          <w:shd w:val="clear" w:color="auto" w:fill="FFFFFF"/>
        </w:rPr>
        <w:t>Выкупная процедура утвердила экономическую зависимость крестьян от государства. Номинальная цена земли, установленная для выкупа, оказалась на 50–100% выше её рыночной стоимости. Большинство средств — около 80% — государство направило на выплату помещикам в виде облигаций, а остаток был переложен на крестьян, которые стали долговыми обязательниками казны. Долг должен был быть погашен с процентами в течение почти half века — 49 лет, что сделало крестьян финансовыми зависимыми и ограничило их экономическую свободу</w:t>
      </w:r>
      <w:r w:rsidR="00411056" w:rsidRPr="007C43D8">
        <w:rPr>
          <w:rFonts w:ascii="Times New Roman" w:hAnsi="Times New Roman" w:cs="Times New Roman"/>
          <w:sz w:val="26"/>
          <w:szCs w:val="26"/>
        </w:rPr>
        <w:t>.</w:t>
      </w:r>
    </w:p>
    <w:p w:rsidR="00173F2A" w:rsidRPr="007C43D8" w:rsidRDefault="007C43D8" w:rsidP="007C43D8">
      <w:pPr>
        <w:spacing w:line="360" w:lineRule="auto"/>
        <w:jc w:val="both"/>
        <w:rPr>
          <w:rFonts w:ascii="Times New Roman" w:hAnsi="Times New Roman" w:cs="Times New Roman"/>
          <w:sz w:val="26"/>
          <w:szCs w:val="26"/>
        </w:rPr>
      </w:pPr>
      <w:r w:rsidRPr="007C43D8">
        <w:rPr>
          <w:rFonts w:ascii="Times New Roman" w:hAnsi="Times New Roman" w:cs="Times New Roman"/>
          <w:sz w:val="26"/>
          <w:szCs w:val="26"/>
          <w:lang w:val="ru-RU"/>
        </w:rPr>
        <w:t xml:space="preserve">          </w:t>
      </w:r>
      <w:r w:rsidRPr="007C43D8">
        <w:rPr>
          <w:rFonts w:ascii="Times New Roman" w:hAnsi="Times New Roman" w:cs="Times New Roman"/>
          <w:sz w:val="26"/>
          <w:szCs w:val="26"/>
        </w:rPr>
        <w:t>До окончательного завершения выкупа крестьяне оставались в статусе «временнообязанных», продолжая выполнять барщинные работы или платить оброк за пользование наделом. На практике выкуп стал заменой феодальной ренты на долговые обязательства перед государством, что превратило старую эксплуатационную модель в новую финансовую нагрузку, чрезвычайно тяжёлую для крестьянства и удержавшую деревню в условиях бедности. Основой реформы стал принцип сохранения помещичьего землевладения: дворяне сохранили крупные массивы земли, а также получили колоссальные средства — около одного миллиарда рублей — в виде выкупных паев, хотя эти деньги редко направлялись на развитие производительных сил.</w:t>
      </w:r>
    </w:p>
    <w:p w:rsidR="00173F2A" w:rsidRPr="007C43D8" w:rsidRDefault="007C43D8" w:rsidP="007C43D8">
      <w:pPr>
        <w:spacing w:line="360" w:lineRule="auto"/>
        <w:ind w:firstLine="709"/>
        <w:jc w:val="both"/>
        <w:rPr>
          <w:rFonts w:ascii="Times New Roman" w:hAnsi="Times New Roman" w:cs="Times New Roman"/>
          <w:sz w:val="26"/>
          <w:szCs w:val="26"/>
        </w:rPr>
      </w:pPr>
      <w:r w:rsidRPr="007C43D8">
        <w:rPr>
          <w:rFonts w:ascii="Times New Roman" w:hAnsi="Times New Roman" w:cs="Times New Roman"/>
          <w:sz w:val="26"/>
          <w:szCs w:val="26"/>
        </w:rPr>
        <w:t>Несмотря на незавершённость и противоречивость, реформа инициировала необратимые перемены в социальной структуре. Её действия ослабили экономическую базу первого сословия — дворянства. Многие поместья, не справившиеся с новыми условиями, быстро истощили средства от выкупа и попали в финансовую катастрофу, что привело к массовому обезземеливанию и сокращению численности дворян. В то же время наиболее активная группа перешла к капиталистической форме ведения хозяйства — внедрила наёмный труд, механизацию, ориентировалась на прибыль, образуя новый слой аграрных предпринимателей</w:t>
      </w:r>
      <w:r w:rsidR="00411056" w:rsidRPr="007C43D8">
        <w:rPr>
          <w:rFonts w:ascii="Times New Roman" w:hAnsi="Times New Roman" w:cs="Times New Roman"/>
          <w:sz w:val="26"/>
          <w:szCs w:val="26"/>
        </w:rPr>
        <w:t>.</w:t>
      </w:r>
    </w:p>
    <w:p w:rsidR="00E93565" w:rsidRPr="007C43D8" w:rsidRDefault="007C43D8" w:rsidP="007C43D8">
      <w:pPr>
        <w:spacing w:line="360" w:lineRule="auto"/>
        <w:ind w:firstLine="709"/>
        <w:jc w:val="both"/>
        <w:rPr>
          <w:rFonts w:ascii="Times New Roman" w:hAnsi="Times New Roman" w:cs="Times New Roman"/>
          <w:sz w:val="26"/>
          <w:szCs w:val="26"/>
          <w:lang w:val="ru-RU"/>
        </w:rPr>
      </w:pPr>
      <w:r w:rsidRPr="007C43D8">
        <w:rPr>
          <w:rFonts w:ascii="Times New Roman" w:hAnsi="Times New Roman" w:cs="Times New Roman"/>
          <w:sz w:val="26"/>
          <w:szCs w:val="26"/>
        </w:rPr>
        <w:lastRenderedPageBreak/>
        <w:t>Крестьянство, ранее представленное единым контингентом крепостных, превратилось в многоуровневое и дифференцированное сообщество свободных сельских жителей. Внутри него ускорилось социальное разделение: появились богатые крестьяне (кулаки), приобретавшие или сдававшие в аренду землю у помещиков и бедных соседей, и росла масса малообеспеченных и беспосессионных крестьян, вынужденных покидать родные деревни в поисках подработки. По данным статистики, средний крестьянин постоянно испытывал экономическое давление. Община, с одной стороны, временно сдерживала процесс расслоения, действуя как институт равноправного распределения и коллективной ответственности, с другой — становилась полем напряжённых внутриобщинных конфликтов из-за споров о земле, налогах и порядке использования ресурсов.</w:t>
      </w:r>
    </w:p>
    <w:p w:rsidR="007C43D8" w:rsidRPr="007C43D8" w:rsidRDefault="007C43D8" w:rsidP="007C43D8">
      <w:pPr>
        <w:spacing w:line="360" w:lineRule="auto"/>
        <w:ind w:firstLine="709"/>
        <w:jc w:val="both"/>
        <w:rPr>
          <w:rFonts w:ascii="Times New Roman" w:hAnsi="Times New Roman" w:cs="Times New Roman"/>
          <w:sz w:val="26"/>
          <w:szCs w:val="26"/>
          <w:lang w:val="ru-RU"/>
        </w:rPr>
      </w:pPr>
      <w:r w:rsidRPr="007C43D8">
        <w:rPr>
          <w:rFonts w:ascii="Times New Roman" w:hAnsi="Times New Roman" w:cs="Times New Roman"/>
          <w:sz w:val="26"/>
          <w:szCs w:val="26"/>
        </w:rPr>
        <w:t>Личное освобождение крестьян заложило основу для появления рынка свободной рабочей силы и зарождения новых социальных слоёв. Массовое переселение обездоленных и малоимущих крестьян в города стало источником рабочей силы для развивающейся промышленности. Этот процесс ускорил формирование промышленного пролетариата и рост городской буржуазии. Пореформенный период ознаменовался ускоренным урбанизацией и кардинальной перестройкой демографической структуры общества</w:t>
      </w:r>
    </w:p>
    <w:p w:rsidR="00411056" w:rsidRPr="007C43D8" w:rsidRDefault="00411056" w:rsidP="007C43D8">
      <w:pPr>
        <w:tabs>
          <w:tab w:val="left" w:pos="1695"/>
        </w:tabs>
        <w:spacing w:line="360" w:lineRule="auto"/>
        <w:ind w:firstLine="709"/>
        <w:rPr>
          <w:rFonts w:ascii="Times New Roman" w:hAnsi="Times New Roman" w:cs="Times New Roman"/>
          <w:sz w:val="26"/>
          <w:szCs w:val="26"/>
          <w:lang w:val="ru-RU"/>
        </w:rPr>
      </w:pPr>
      <w:bookmarkStart w:id="1" w:name="_GoBack"/>
      <w:bookmarkEnd w:id="1"/>
    </w:p>
    <w:p w:rsidR="00173F2A" w:rsidRPr="007C43D8" w:rsidRDefault="00411056" w:rsidP="007C43D8">
      <w:pPr>
        <w:pStyle w:val="2"/>
        <w:keepNext w:val="0"/>
        <w:keepLines w:val="0"/>
        <w:spacing w:before="0" w:after="0" w:line="360" w:lineRule="auto"/>
        <w:ind w:firstLine="709"/>
        <w:jc w:val="center"/>
        <w:rPr>
          <w:rFonts w:ascii="Times New Roman" w:hAnsi="Times New Roman" w:cs="Times New Roman"/>
          <w:b/>
          <w:bCs/>
          <w:sz w:val="26"/>
          <w:szCs w:val="26"/>
          <w:lang w:val="ru-RU"/>
        </w:rPr>
      </w:pPr>
      <w:bookmarkStart w:id="2" w:name="_159l9ny9n95h" w:colFirst="0" w:colLast="0"/>
      <w:bookmarkEnd w:id="2"/>
      <w:r w:rsidRPr="007C43D8">
        <w:rPr>
          <w:rFonts w:ascii="Times New Roman" w:hAnsi="Times New Roman" w:cs="Times New Roman"/>
          <w:b/>
          <w:bCs/>
          <w:sz w:val="26"/>
          <w:szCs w:val="26"/>
        </w:rPr>
        <w:t>Сп</w:t>
      </w:r>
      <w:r w:rsidR="00E93565" w:rsidRPr="007C43D8">
        <w:rPr>
          <w:rFonts w:ascii="Times New Roman" w:hAnsi="Times New Roman" w:cs="Times New Roman"/>
          <w:b/>
          <w:bCs/>
          <w:sz w:val="26"/>
          <w:szCs w:val="26"/>
        </w:rPr>
        <w:t>исок</w:t>
      </w:r>
      <w:r w:rsidR="00E93565" w:rsidRPr="007C43D8">
        <w:rPr>
          <w:rFonts w:ascii="Times New Roman" w:hAnsi="Times New Roman" w:cs="Times New Roman"/>
          <w:b/>
          <w:bCs/>
          <w:sz w:val="26"/>
          <w:szCs w:val="26"/>
          <w:lang w:val="ru-RU"/>
        </w:rPr>
        <w:t xml:space="preserve"> литературы</w:t>
      </w:r>
    </w:p>
    <w:p w:rsidR="00173F2A" w:rsidRPr="007C43D8" w:rsidRDefault="007C43D8" w:rsidP="007C43D8">
      <w:pPr>
        <w:numPr>
          <w:ilvl w:val="0"/>
          <w:numId w:val="1"/>
        </w:numPr>
        <w:spacing w:line="360" w:lineRule="auto"/>
        <w:ind w:left="0" w:firstLine="709"/>
        <w:rPr>
          <w:rFonts w:ascii="Times New Roman" w:hAnsi="Times New Roman" w:cs="Times New Roman"/>
          <w:sz w:val="26"/>
          <w:szCs w:val="26"/>
        </w:rPr>
      </w:pPr>
      <w:r w:rsidRPr="007C43D8">
        <w:rPr>
          <w:rFonts w:ascii="Times New Roman" w:hAnsi="Times New Roman" w:cs="Times New Roman"/>
          <w:sz w:val="26"/>
          <w:szCs w:val="26"/>
          <w:lang w:val="ru-RU"/>
        </w:rPr>
        <w:t>Дружинин, Н.М. Русская деревня на переломе. 1861–1880 гг. / Н.М. Дружинин. – М.: Наука, 1978. – 287 с.</w:t>
      </w:r>
    </w:p>
    <w:p w:rsidR="00173F2A" w:rsidRPr="007C43D8" w:rsidRDefault="007C43D8" w:rsidP="007C43D8">
      <w:pPr>
        <w:numPr>
          <w:ilvl w:val="0"/>
          <w:numId w:val="1"/>
        </w:numPr>
        <w:spacing w:line="360" w:lineRule="auto"/>
        <w:ind w:left="0" w:firstLine="709"/>
        <w:rPr>
          <w:rFonts w:ascii="Times New Roman" w:hAnsi="Times New Roman" w:cs="Times New Roman"/>
          <w:sz w:val="26"/>
          <w:szCs w:val="26"/>
        </w:rPr>
      </w:pPr>
      <w:r w:rsidRPr="007C43D8">
        <w:rPr>
          <w:rFonts w:ascii="Times New Roman" w:hAnsi="Times New Roman" w:cs="Times New Roman"/>
          <w:sz w:val="26"/>
          <w:szCs w:val="26"/>
          <w:lang w:val="ru-RU"/>
        </w:rPr>
        <w:t>Захарова, Л.Г. Самодержавие и отмена крепостного права в России. 1856–1861. / Л.Г. Захарова. – М.: Издательство Московского университета, 2011. – 368 с.</w:t>
      </w:r>
      <w:r w:rsidR="00411056" w:rsidRPr="007C43D8">
        <w:rPr>
          <w:rFonts w:ascii="Times New Roman" w:hAnsi="Times New Roman" w:cs="Times New Roman"/>
          <w:sz w:val="26"/>
          <w:szCs w:val="26"/>
        </w:rPr>
        <w:t>.</w:t>
      </w:r>
    </w:p>
    <w:p w:rsidR="00173F2A" w:rsidRPr="007C43D8" w:rsidRDefault="007C43D8" w:rsidP="007C43D8">
      <w:pPr>
        <w:numPr>
          <w:ilvl w:val="0"/>
          <w:numId w:val="1"/>
        </w:numPr>
        <w:spacing w:line="360" w:lineRule="auto"/>
        <w:ind w:left="0" w:firstLine="709"/>
        <w:rPr>
          <w:rFonts w:ascii="Times New Roman" w:hAnsi="Times New Roman" w:cs="Times New Roman"/>
          <w:sz w:val="26"/>
          <w:szCs w:val="26"/>
        </w:rPr>
      </w:pPr>
      <w:r w:rsidRPr="007C43D8">
        <w:rPr>
          <w:rFonts w:ascii="Times New Roman" w:hAnsi="Times New Roman" w:cs="Times New Roman"/>
          <w:sz w:val="26"/>
          <w:szCs w:val="26"/>
          <w:lang w:val="ru-RU"/>
        </w:rPr>
        <w:t>Крестьянская реформа в России 1861 года: Сборник законодательных актов / Сост. К.А. Софроненко. – М.: Госюриздат, 1954. – 318 с.</w:t>
      </w:r>
      <w:r w:rsidR="00411056" w:rsidRPr="007C43D8">
        <w:rPr>
          <w:rFonts w:ascii="Times New Roman" w:hAnsi="Times New Roman" w:cs="Times New Roman"/>
          <w:sz w:val="26"/>
          <w:szCs w:val="26"/>
        </w:rPr>
        <w:t xml:space="preserve">Данилов А. А., Косулина Л. Г. </w:t>
      </w:r>
      <w:r w:rsidR="00411056" w:rsidRPr="007C43D8">
        <w:rPr>
          <w:rFonts w:ascii="Times New Roman" w:hAnsi="Times New Roman" w:cs="Times New Roman"/>
          <w:i/>
          <w:iCs/>
          <w:sz w:val="26"/>
          <w:szCs w:val="26"/>
        </w:rPr>
        <w:t>История России. ХХ – начало XXI века</w:t>
      </w:r>
      <w:r w:rsidR="00411056" w:rsidRPr="007C43D8">
        <w:rPr>
          <w:rFonts w:ascii="Times New Roman" w:hAnsi="Times New Roman" w:cs="Times New Roman"/>
          <w:sz w:val="26"/>
          <w:szCs w:val="26"/>
        </w:rPr>
        <w:t>. М.: Просвещение, 2018.</w:t>
      </w:r>
    </w:p>
    <w:p w:rsidR="00173F2A" w:rsidRPr="007C43D8" w:rsidRDefault="007C43D8" w:rsidP="007C43D8">
      <w:pPr>
        <w:numPr>
          <w:ilvl w:val="0"/>
          <w:numId w:val="1"/>
        </w:numPr>
        <w:spacing w:line="360" w:lineRule="auto"/>
        <w:ind w:left="0" w:firstLine="709"/>
        <w:rPr>
          <w:rFonts w:ascii="Times New Roman" w:hAnsi="Times New Roman" w:cs="Times New Roman"/>
          <w:sz w:val="26"/>
          <w:szCs w:val="26"/>
        </w:rPr>
      </w:pPr>
      <w:r w:rsidRPr="007C43D8">
        <w:rPr>
          <w:rFonts w:ascii="Times New Roman" w:hAnsi="Times New Roman" w:cs="Times New Roman"/>
          <w:sz w:val="26"/>
          <w:szCs w:val="26"/>
          <w:lang w:val="ru-RU"/>
        </w:rPr>
        <w:lastRenderedPageBreak/>
        <w:t>Литвак, Б.Г. Переворот 1861 года в России: почему не реализовалась реформаторская альтернатива / Б.Г. Литвак. – М.: Политиздат, 1972. – 302 с.</w:t>
      </w:r>
      <w:r w:rsidR="00411056" w:rsidRPr="007C43D8">
        <w:rPr>
          <w:rFonts w:ascii="Times New Roman" w:hAnsi="Times New Roman" w:cs="Times New Roman"/>
          <w:sz w:val="26"/>
          <w:szCs w:val="26"/>
        </w:rPr>
        <w:t>.</w:t>
      </w:r>
    </w:p>
    <w:p w:rsidR="007C43D8" w:rsidRPr="007C43D8" w:rsidRDefault="007C43D8" w:rsidP="007C43D8">
      <w:pPr>
        <w:pStyle w:val="aa"/>
        <w:numPr>
          <w:ilvl w:val="0"/>
          <w:numId w:val="1"/>
        </w:numPr>
        <w:jc w:val="both"/>
        <w:rPr>
          <w:rFonts w:ascii="Times New Roman" w:hAnsi="Times New Roman" w:cs="Times New Roman"/>
          <w:sz w:val="26"/>
          <w:szCs w:val="26"/>
        </w:rPr>
      </w:pPr>
      <w:r w:rsidRPr="007C43D8">
        <w:rPr>
          <w:rFonts w:ascii="Times New Roman" w:hAnsi="Times New Roman" w:cs="Times New Roman"/>
          <w:sz w:val="26"/>
          <w:szCs w:val="26"/>
          <w:lang w:val="ru-RU"/>
        </w:rPr>
        <w:t>Миронов, Б.Н. Социальная история России периода империи (XVIII – начало XX в.): В 2 т. Т. 1. / Б.Н. Миронов. – СПб.: Дмитрий Буланин, 1999. – 548 с.</w:t>
      </w:r>
    </w:p>
    <w:p w:rsidR="00173F2A" w:rsidRPr="007C43D8" w:rsidRDefault="00173F2A" w:rsidP="007C43D8">
      <w:pPr>
        <w:spacing w:line="360" w:lineRule="auto"/>
        <w:ind w:left="709"/>
        <w:rPr>
          <w:rFonts w:ascii="Times New Roman" w:hAnsi="Times New Roman" w:cs="Times New Roman"/>
          <w:sz w:val="26"/>
          <w:szCs w:val="26"/>
        </w:rPr>
      </w:pPr>
    </w:p>
    <w:sectPr w:rsidR="00173F2A" w:rsidRPr="007C43D8" w:rsidSect="0098424D">
      <w:pgSz w:w="11909" w:h="16834"/>
      <w:pgMar w:top="1440" w:right="1440" w:bottom="1440" w:left="1440" w:header="720" w:footer="720" w:gutter="0"/>
      <w:pgNumType w:start="1"/>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90D43" w:rsidRDefault="00290D43" w:rsidP="00302C34">
      <w:pPr>
        <w:spacing w:line="240" w:lineRule="auto"/>
      </w:pPr>
      <w:r>
        <w:separator/>
      </w:r>
    </w:p>
  </w:endnote>
  <w:endnote w:type="continuationSeparator" w:id="1">
    <w:p w:rsidR="00290D43" w:rsidRDefault="00290D43" w:rsidP="00302C34">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embedRegular r:id="rId1" w:fontKey="{F5A2A8B7-40E5-435A-960A-536AD2D24D21}"/>
  </w:font>
  <w:font w:name="Cambria">
    <w:panose1 w:val="02040503050406030204"/>
    <w:charset w:val="CC"/>
    <w:family w:val="roman"/>
    <w:pitch w:val="variable"/>
    <w:sig w:usb0="E00002FF" w:usb1="400004FF" w:usb2="00000000" w:usb3="00000000" w:csb0="0000019F" w:csb1="00000000"/>
    <w:embedRegular r:id="rId2" w:fontKey="{7C15B059-A967-41E0-B942-82520D517376}"/>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90D43" w:rsidRDefault="00290D43" w:rsidP="00302C34">
      <w:pPr>
        <w:spacing w:line="240" w:lineRule="auto"/>
      </w:pPr>
      <w:r>
        <w:separator/>
      </w:r>
    </w:p>
  </w:footnote>
  <w:footnote w:type="continuationSeparator" w:id="1">
    <w:p w:rsidR="00290D43" w:rsidRDefault="00290D43" w:rsidP="00302C34">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783101D"/>
    <w:multiLevelType w:val="multilevel"/>
    <w:tmpl w:val="9D2E85E2"/>
    <w:lvl w:ilvl="0">
      <w:start w:val="1"/>
      <w:numFmt w:val="decimal"/>
      <w:lvlText w:val="%1."/>
      <w:lvlJc w:val="left"/>
      <w:pPr>
        <w:ind w:left="720" w:hanging="360"/>
      </w:pPr>
      <w:rPr>
        <w:b w:val="0"/>
        <w:bCs w:val="0"/>
        <w:i w:val="0"/>
        <w:iCs w:val="0"/>
        <w:smallCaps w:val="0"/>
        <w:strike w:val="0"/>
        <w:color w:val="000000"/>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
    <w:nsid w:val="639D56F9"/>
    <w:multiLevelType w:val="multilevel"/>
    <w:tmpl w:val="C74085FE"/>
    <w:lvl w:ilvl="0">
      <w:start w:val="1"/>
      <w:numFmt w:val="bullet"/>
      <w:lvlText w:val="●"/>
      <w:lvlJc w:val="left"/>
      <w:pPr>
        <w:ind w:left="720" w:hanging="360"/>
      </w:pPr>
      <w:rPr>
        <w:b w:val="0"/>
        <w:bCs w:val="0"/>
        <w:i w:val="0"/>
        <w:iCs w:val="0"/>
        <w:smallCaps w:val="0"/>
        <w:strike w:val="0"/>
        <w:color w:val="00000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defaultTabStop w:val="720"/>
  <w:characterSpacingControl w:val="doNotCompress"/>
  <w:footnotePr>
    <w:footnote w:id="0"/>
    <w:footnote w:id="1"/>
  </w:footnotePr>
  <w:endnotePr>
    <w:endnote w:id="0"/>
    <w:endnote w:id="1"/>
  </w:endnotePr>
  <w:compat/>
  <w:rsids>
    <w:rsidRoot w:val="00173F2A"/>
    <w:rsid w:val="001034C9"/>
    <w:rsid w:val="00173F2A"/>
    <w:rsid w:val="00290D43"/>
    <w:rsid w:val="00302C34"/>
    <w:rsid w:val="003C54F1"/>
    <w:rsid w:val="00411056"/>
    <w:rsid w:val="0072380B"/>
    <w:rsid w:val="007C43D8"/>
    <w:rsid w:val="0098424D"/>
    <w:rsid w:val="00E93565"/>
    <w:rsid w:val="00EC0E8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Arial" w:hAnsi="Arial" w:cs="Arial"/>
        <w:sz w:val="22"/>
        <w:szCs w:val="22"/>
        <w:lang w:eastAsia="ru-RU"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98424D"/>
  </w:style>
  <w:style w:type="paragraph" w:styleId="1">
    <w:name w:val="heading 1"/>
    <w:basedOn w:val="a"/>
    <w:next w:val="a"/>
    <w:rsid w:val="0098424D"/>
    <w:pPr>
      <w:keepNext/>
      <w:keepLines/>
      <w:spacing w:before="400" w:after="120"/>
      <w:outlineLvl w:val="0"/>
    </w:pPr>
    <w:rPr>
      <w:sz w:val="40"/>
      <w:szCs w:val="40"/>
    </w:rPr>
  </w:style>
  <w:style w:type="paragraph" w:styleId="2">
    <w:name w:val="heading 2"/>
    <w:basedOn w:val="a"/>
    <w:next w:val="a"/>
    <w:rsid w:val="0098424D"/>
    <w:pPr>
      <w:keepNext/>
      <w:keepLines/>
      <w:spacing w:before="360" w:after="120"/>
      <w:outlineLvl w:val="1"/>
    </w:pPr>
    <w:rPr>
      <w:sz w:val="32"/>
      <w:szCs w:val="32"/>
    </w:rPr>
  </w:style>
  <w:style w:type="paragraph" w:styleId="3">
    <w:name w:val="heading 3"/>
    <w:basedOn w:val="a"/>
    <w:next w:val="a"/>
    <w:rsid w:val="0098424D"/>
    <w:pPr>
      <w:keepNext/>
      <w:keepLines/>
      <w:spacing w:before="320" w:after="80"/>
      <w:outlineLvl w:val="2"/>
    </w:pPr>
    <w:rPr>
      <w:color w:val="434343"/>
      <w:sz w:val="28"/>
      <w:szCs w:val="28"/>
    </w:rPr>
  </w:style>
  <w:style w:type="paragraph" w:styleId="4">
    <w:name w:val="heading 4"/>
    <w:basedOn w:val="a"/>
    <w:next w:val="a"/>
    <w:rsid w:val="0098424D"/>
    <w:pPr>
      <w:keepNext/>
      <w:keepLines/>
      <w:spacing w:before="280" w:after="80"/>
      <w:outlineLvl w:val="3"/>
    </w:pPr>
    <w:rPr>
      <w:color w:val="666666"/>
      <w:sz w:val="24"/>
      <w:szCs w:val="24"/>
    </w:rPr>
  </w:style>
  <w:style w:type="paragraph" w:styleId="5">
    <w:name w:val="heading 5"/>
    <w:basedOn w:val="a"/>
    <w:next w:val="a"/>
    <w:rsid w:val="0098424D"/>
    <w:pPr>
      <w:keepNext/>
      <w:keepLines/>
      <w:spacing w:before="240" w:after="80"/>
      <w:outlineLvl w:val="4"/>
    </w:pPr>
    <w:rPr>
      <w:color w:val="666666"/>
    </w:rPr>
  </w:style>
  <w:style w:type="paragraph" w:styleId="6">
    <w:name w:val="heading 6"/>
    <w:basedOn w:val="a"/>
    <w:next w:val="a"/>
    <w:rsid w:val="0098424D"/>
    <w:pPr>
      <w:keepNext/>
      <w:keepLines/>
      <w:spacing w:before="240" w:after="80"/>
      <w:outlineLvl w:val="5"/>
    </w:pPr>
    <w:rPr>
      <w:i/>
      <w:iCs/>
      <w:color w:val="66666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rsid w:val="0098424D"/>
    <w:tblPr>
      <w:tblCellMar>
        <w:top w:w="100" w:type="dxa"/>
        <w:left w:w="100" w:type="dxa"/>
        <w:bottom w:w="100" w:type="dxa"/>
        <w:right w:w="100" w:type="dxa"/>
      </w:tblCellMar>
    </w:tblPr>
  </w:style>
  <w:style w:type="paragraph" w:styleId="a3">
    <w:name w:val="Title"/>
    <w:basedOn w:val="a"/>
    <w:next w:val="a"/>
    <w:rsid w:val="0098424D"/>
    <w:pPr>
      <w:keepNext/>
      <w:keepLines/>
      <w:spacing w:after="60"/>
    </w:pPr>
    <w:rPr>
      <w:sz w:val="52"/>
      <w:szCs w:val="52"/>
    </w:rPr>
  </w:style>
  <w:style w:type="paragraph" w:styleId="a4">
    <w:name w:val="Subtitle"/>
    <w:basedOn w:val="a"/>
    <w:next w:val="a"/>
    <w:rsid w:val="0098424D"/>
    <w:pPr>
      <w:keepNext/>
      <w:keepLines/>
      <w:spacing w:after="320"/>
    </w:pPr>
    <w:rPr>
      <w:color w:val="666666"/>
      <w:sz w:val="30"/>
      <w:szCs w:val="30"/>
    </w:rPr>
  </w:style>
  <w:style w:type="character" w:styleId="a5">
    <w:name w:val="Hyperlink"/>
    <w:basedOn w:val="a0"/>
    <w:uiPriority w:val="99"/>
    <w:unhideWhenUsed/>
    <w:rsid w:val="00E93565"/>
    <w:rPr>
      <w:color w:val="0000FF" w:themeColor="hyperlink"/>
      <w:u w:val="single"/>
    </w:rPr>
  </w:style>
  <w:style w:type="paragraph" w:styleId="a6">
    <w:name w:val="header"/>
    <w:basedOn w:val="a"/>
    <w:link w:val="a7"/>
    <w:uiPriority w:val="99"/>
    <w:semiHidden/>
    <w:unhideWhenUsed/>
    <w:rsid w:val="00302C34"/>
    <w:pPr>
      <w:tabs>
        <w:tab w:val="center" w:pos="4677"/>
        <w:tab w:val="right" w:pos="9355"/>
      </w:tabs>
      <w:spacing w:line="240" w:lineRule="auto"/>
    </w:pPr>
  </w:style>
  <w:style w:type="character" w:customStyle="1" w:styleId="a7">
    <w:name w:val="Верхний колонтитул Знак"/>
    <w:basedOn w:val="a0"/>
    <w:link w:val="a6"/>
    <w:uiPriority w:val="99"/>
    <w:semiHidden/>
    <w:rsid w:val="00302C34"/>
  </w:style>
  <w:style w:type="paragraph" w:styleId="a8">
    <w:name w:val="footer"/>
    <w:basedOn w:val="a"/>
    <w:link w:val="a9"/>
    <w:uiPriority w:val="99"/>
    <w:semiHidden/>
    <w:unhideWhenUsed/>
    <w:rsid w:val="00302C34"/>
    <w:pPr>
      <w:tabs>
        <w:tab w:val="center" w:pos="4677"/>
        <w:tab w:val="right" w:pos="9355"/>
      </w:tabs>
      <w:spacing w:line="240" w:lineRule="auto"/>
    </w:pPr>
  </w:style>
  <w:style w:type="character" w:customStyle="1" w:styleId="a9">
    <w:name w:val="Нижний колонтитул Знак"/>
    <w:basedOn w:val="a0"/>
    <w:link w:val="a8"/>
    <w:uiPriority w:val="99"/>
    <w:semiHidden/>
    <w:rsid w:val="00302C34"/>
  </w:style>
  <w:style w:type="paragraph" w:styleId="aa">
    <w:name w:val="List Paragraph"/>
    <w:basedOn w:val="a"/>
    <w:uiPriority w:val="34"/>
    <w:qFormat/>
    <w:rsid w:val="007C43D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sz w:val="22"/>
        <w:szCs w:val="22"/>
        <w:lang w:val="ru" w:eastAsia="ru-RU"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style>
  <w:style w:type="paragraph" w:styleId="1">
    <w:name w:val="heading 1"/>
    <w:basedOn w:val="a"/>
    <w:next w:val="a"/>
    <w:pPr>
      <w:keepNext/>
      <w:keepLines/>
      <w:spacing w:before="400" w:after="120"/>
      <w:outlineLvl w:val="0"/>
    </w:pPr>
    <w:rPr>
      <w:sz w:val="40"/>
      <w:szCs w:val="40"/>
    </w:rPr>
  </w:style>
  <w:style w:type="paragraph" w:styleId="2">
    <w:name w:val="heading 2"/>
    <w:basedOn w:val="a"/>
    <w:next w:val="a"/>
    <w:pPr>
      <w:keepNext/>
      <w:keepLines/>
      <w:spacing w:before="360" w:after="120"/>
      <w:outlineLvl w:val="1"/>
    </w:pPr>
    <w:rPr>
      <w:sz w:val="32"/>
      <w:szCs w:val="32"/>
    </w:rPr>
  </w:style>
  <w:style w:type="paragraph" w:styleId="3">
    <w:name w:val="heading 3"/>
    <w:basedOn w:val="a"/>
    <w:next w:val="a"/>
    <w:pPr>
      <w:keepNext/>
      <w:keepLines/>
      <w:spacing w:before="320" w:after="80"/>
      <w:outlineLvl w:val="2"/>
    </w:pPr>
    <w:rPr>
      <w:color w:val="434343"/>
      <w:sz w:val="28"/>
      <w:szCs w:val="28"/>
    </w:rPr>
  </w:style>
  <w:style w:type="paragraph" w:styleId="4">
    <w:name w:val="heading 4"/>
    <w:basedOn w:val="a"/>
    <w:next w:val="a"/>
    <w:pPr>
      <w:keepNext/>
      <w:keepLines/>
      <w:spacing w:before="280" w:after="80"/>
      <w:outlineLvl w:val="3"/>
    </w:pPr>
    <w:rPr>
      <w:color w:val="666666"/>
      <w:sz w:val="24"/>
      <w:szCs w:val="24"/>
    </w:rPr>
  </w:style>
  <w:style w:type="paragraph" w:styleId="5">
    <w:name w:val="heading 5"/>
    <w:basedOn w:val="a"/>
    <w:next w:val="a"/>
    <w:pPr>
      <w:keepNext/>
      <w:keepLines/>
      <w:spacing w:before="240" w:after="80"/>
      <w:outlineLvl w:val="4"/>
    </w:pPr>
    <w:rPr>
      <w:color w:val="666666"/>
    </w:rPr>
  </w:style>
  <w:style w:type="paragraph" w:styleId="6">
    <w:name w:val="heading 6"/>
    <w:basedOn w:val="a"/>
    <w:next w:val="a"/>
    <w:pPr>
      <w:keepNext/>
      <w:keepLines/>
      <w:spacing w:before="240" w:after="80"/>
      <w:outlineLvl w:val="5"/>
    </w:pPr>
    <w:rPr>
      <w:i/>
      <w:iCs/>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pPr>
      <w:keepNext/>
      <w:keepLines/>
      <w:spacing w:after="60"/>
    </w:pPr>
    <w:rPr>
      <w:sz w:val="52"/>
      <w:szCs w:val="52"/>
    </w:rPr>
  </w:style>
  <w:style w:type="paragraph" w:styleId="a4">
    <w:name w:val="Subtitle"/>
    <w:basedOn w:val="a"/>
    <w:next w:val="a"/>
    <w:pPr>
      <w:keepNext/>
      <w:keepLines/>
      <w:spacing w:after="320"/>
    </w:pPr>
    <w:rPr>
      <w:color w:val="666666"/>
      <w:sz w:val="30"/>
      <w:szCs w:val="30"/>
    </w:rPr>
  </w:style>
  <w:style w:type="character" w:styleId="a5">
    <w:name w:val="Hyperlink"/>
    <w:basedOn w:val="a0"/>
    <w:uiPriority w:val="99"/>
    <w:unhideWhenUsed/>
    <w:rsid w:val="00E93565"/>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211622350">
      <w:bodyDiv w:val="1"/>
      <w:marLeft w:val="0"/>
      <w:marRight w:val="0"/>
      <w:marTop w:val="0"/>
      <w:marBottom w:val="0"/>
      <w:divBdr>
        <w:top w:val="none" w:sz="0" w:space="0" w:color="auto"/>
        <w:left w:val="none" w:sz="0" w:space="0" w:color="auto"/>
        <w:bottom w:val="none" w:sz="0" w:space="0" w:color="auto"/>
        <w:right w:val="none" w:sz="0" w:space="0" w:color="auto"/>
      </w:divBdr>
      <w:divsChild>
        <w:div w:id="16737411">
          <w:marLeft w:val="-225"/>
          <w:marRight w:val="-225"/>
          <w:marTop w:val="0"/>
          <w:marBottom w:val="0"/>
          <w:divBdr>
            <w:top w:val="none" w:sz="0" w:space="0" w:color="auto"/>
            <w:left w:val="none" w:sz="0" w:space="0" w:color="auto"/>
            <w:bottom w:val="none" w:sz="0" w:space="0" w:color="auto"/>
            <w:right w:val="none" w:sz="0" w:space="0" w:color="auto"/>
          </w:divBdr>
          <w:divsChild>
            <w:div w:id="1295983645">
              <w:marLeft w:val="0"/>
              <w:marRight w:val="0"/>
              <w:marTop w:val="0"/>
              <w:marBottom w:val="0"/>
              <w:divBdr>
                <w:top w:val="none" w:sz="0" w:space="0" w:color="auto"/>
                <w:left w:val="none" w:sz="0" w:space="0" w:color="auto"/>
                <w:bottom w:val="none" w:sz="0" w:space="0" w:color="auto"/>
                <w:right w:val="none" w:sz="0" w:space="0" w:color="auto"/>
              </w:divBdr>
              <w:divsChild>
                <w:div w:id="1357849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microsoft.com/office/2007/relationships/stylesWithEffects" Target="stylesWithEffect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6</Pages>
  <Words>1474</Words>
  <Characters>8407</Characters>
  <Application>Microsoft Office Word</Application>
  <DocSecurity>0</DocSecurity>
  <Lines>70</Lines>
  <Paragraphs>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9862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2026-01-16T10:30:00Z</dcterms:created>
  <dcterms:modified xsi:type="dcterms:W3CDTF">2026-01-16T10:30:00Z</dcterms:modified>
</cp:coreProperties>
</file>