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7E40D" w14:textId="77777777" w:rsidR="0063016F" w:rsidRDefault="0063016F" w:rsidP="0063016F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60607"/>
          <w:sz w:val="28"/>
          <w:szCs w:val="28"/>
        </w:rPr>
      </w:pPr>
      <w:r w:rsidRPr="00917D43">
        <w:rPr>
          <w:rFonts w:ascii="Times New Roman" w:eastAsia="Times New Roman" w:hAnsi="Times New Roman" w:cs="Times New Roman"/>
          <w:b/>
          <w:bCs/>
          <w:color w:val="060607"/>
          <w:sz w:val="28"/>
          <w:szCs w:val="28"/>
        </w:rPr>
        <w:t>Федорова Дарья Вадимовна</w:t>
      </w:r>
      <w:r>
        <w:rPr>
          <w:rFonts w:ascii="Times New Roman" w:eastAsia="Times New Roman" w:hAnsi="Times New Roman" w:cs="Times New Roman"/>
          <w:color w:val="060607"/>
          <w:sz w:val="28"/>
          <w:szCs w:val="28"/>
        </w:rPr>
        <w:t xml:space="preserve">, </w:t>
      </w:r>
      <w:r w:rsidRPr="009A7BBA">
        <w:rPr>
          <w:rFonts w:ascii="Times New Roman" w:eastAsia="Times New Roman" w:hAnsi="Times New Roman" w:cs="Times New Roman"/>
          <w:color w:val="060607"/>
          <w:sz w:val="28"/>
          <w:szCs w:val="28"/>
        </w:rPr>
        <w:t>магистрант</w:t>
      </w:r>
      <w:r>
        <w:rPr>
          <w:rFonts w:ascii="Times New Roman" w:eastAsia="Times New Roman" w:hAnsi="Times New Roman" w:cs="Times New Roman"/>
          <w:color w:val="060607"/>
          <w:sz w:val="28"/>
          <w:szCs w:val="28"/>
        </w:rPr>
        <w:t>,</w:t>
      </w:r>
    </w:p>
    <w:p w14:paraId="58E47900" w14:textId="77777777" w:rsidR="0063016F" w:rsidRPr="0063016F" w:rsidRDefault="0063016F" w:rsidP="0063016F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60607"/>
          <w:sz w:val="28"/>
          <w:szCs w:val="28"/>
        </w:rPr>
      </w:pPr>
      <w:r>
        <w:rPr>
          <w:rFonts w:ascii="Times New Roman" w:eastAsia="Times New Roman" w:hAnsi="Times New Roman" w:cs="Times New Roman"/>
          <w:color w:val="060607"/>
          <w:sz w:val="28"/>
          <w:szCs w:val="28"/>
        </w:rPr>
        <w:t xml:space="preserve"> БГПУ</w:t>
      </w:r>
      <w:r w:rsidRPr="00AF135F">
        <w:rPr>
          <w:rFonts w:ascii="Times New Roman" w:eastAsia="Times New Roman" w:hAnsi="Times New Roman" w:cs="Times New Roman"/>
          <w:color w:val="0606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60607"/>
          <w:sz w:val="28"/>
          <w:szCs w:val="28"/>
        </w:rPr>
        <w:t>им</w:t>
      </w:r>
      <w:r w:rsidRPr="00AF135F">
        <w:rPr>
          <w:rFonts w:ascii="Times New Roman" w:eastAsia="Times New Roman" w:hAnsi="Times New Roman" w:cs="Times New Roman"/>
          <w:color w:val="060607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60607"/>
          <w:sz w:val="28"/>
          <w:szCs w:val="28"/>
        </w:rPr>
        <w:t xml:space="preserve"> М</w:t>
      </w:r>
      <w:r w:rsidRPr="0063016F">
        <w:rPr>
          <w:rFonts w:ascii="Times New Roman" w:eastAsia="Times New Roman" w:hAnsi="Times New Roman" w:cs="Times New Roman"/>
          <w:color w:val="060607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60607"/>
          <w:sz w:val="28"/>
          <w:szCs w:val="28"/>
        </w:rPr>
        <w:t xml:space="preserve"> Акмуллы</w:t>
      </w:r>
      <w:r w:rsidRPr="0063016F">
        <w:rPr>
          <w:rFonts w:ascii="Times New Roman" w:eastAsia="Times New Roman" w:hAnsi="Times New Roman" w:cs="Times New Roman"/>
          <w:color w:val="060607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60607"/>
          <w:sz w:val="28"/>
          <w:szCs w:val="28"/>
        </w:rPr>
        <w:t>Уфа</w:t>
      </w:r>
    </w:p>
    <w:p w14:paraId="282F8BDD" w14:textId="77777777" w:rsidR="0063016F" w:rsidRDefault="0063016F" w:rsidP="0063016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53F634A2" w14:textId="19757E4C" w:rsidR="004D77C5" w:rsidRDefault="0063016F" w:rsidP="0063016F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3016F">
        <w:rPr>
          <w:rFonts w:ascii="Times New Roman" w:hAnsi="Times New Roman"/>
          <w:b/>
          <w:color w:val="000000"/>
          <w:sz w:val="28"/>
          <w:szCs w:val="28"/>
        </w:rPr>
        <w:t>ФОРМИРОВАНИЕ МОТОРНЫХ НАВЫКОВ У ДОШКОЛЬНИКОВ С ДЕТСКИМ ЦЕРЕБРАЛЬНЫМ ПАРАЛИЧОМ: ДИАГНОСТИКА И КОРРЕКЦИОННЫЙ ПОДХОД</w:t>
      </w:r>
    </w:p>
    <w:p w14:paraId="4B7AFB95" w14:textId="77777777" w:rsidR="0063016F" w:rsidRDefault="0063016F" w:rsidP="006301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2EBFBE" w14:textId="4F0936F8" w:rsidR="0063016F" w:rsidRDefault="0063016F" w:rsidP="006301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1CE">
        <w:rPr>
          <w:rFonts w:ascii="Times New Roman" w:hAnsi="Times New Roman" w:cs="Times New Roman"/>
          <w:b/>
          <w:bCs/>
          <w:sz w:val="28"/>
          <w:szCs w:val="28"/>
        </w:rPr>
        <w:t>Аннотация: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016F">
        <w:rPr>
          <w:rFonts w:ascii="Times New Roman" w:hAnsi="Times New Roman" w:cs="Times New Roman"/>
          <w:sz w:val="28"/>
          <w:szCs w:val="28"/>
        </w:rPr>
        <w:t>Изучены моторные навыки дошкольников с ДЦП. После реализации 6-месячной коррекционной программы выявлены статистически значимые улучшения двигательных функций и повышение бытовой самостоятельности. Результаты подтверждают эффективность индивидуального подхода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AF8FDB" w14:textId="557EA72D" w:rsidR="0063016F" w:rsidRDefault="0063016F" w:rsidP="006301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750940" w14:textId="1E31A8A7" w:rsidR="0063016F" w:rsidRDefault="0063016F" w:rsidP="006301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1CE">
        <w:rPr>
          <w:rFonts w:ascii="Times New Roman" w:hAnsi="Times New Roman" w:cs="Times New Roman"/>
          <w:b/>
          <w:bCs/>
          <w:sz w:val="28"/>
          <w:szCs w:val="28"/>
        </w:rPr>
        <w:t>Ключевые слова: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016F">
        <w:rPr>
          <w:rFonts w:ascii="Times New Roman" w:hAnsi="Times New Roman" w:cs="Times New Roman"/>
          <w:sz w:val="28"/>
          <w:szCs w:val="28"/>
        </w:rPr>
        <w:t>детский церебральный паралич (ДЦП), дошкольники, моторные навыки, крупная моторика, мелкая моторика, коррекционная программа, GMFCS, MACS</w:t>
      </w:r>
      <w:r w:rsidRPr="00072F3B">
        <w:rPr>
          <w:rFonts w:ascii="Times New Roman" w:hAnsi="Times New Roman" w:cs="Times New Roman"/>
          <w:sz w:val="28"/>
          <w:szCs w:val="28"/>
        </w:rPr>
        <w:t>.</w:t>
      </w:r>
    </w:p>
    <w:p w14:paraId="721FC48A" w14:textId="47C3D2FA" w:rsidR="0063016F" w:rsidRDefault="0063016F" w:rsidP="006301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818993" w14:textId="3586BE56" w:rsidR="0063016F" w:rsidRDefault="0063016F" w:rsidP="006301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16F">
        <w:rPr>
          <w:rFonts w:ascii="Times New Roman" w:hAnsi="Times New Roman" w:cs="Times New Roman"/>
          <w:sz w:val="28"/>
          <w:szCs w:val="28"/>
        </w:rPr>
        <w:t>Детский церебральный паралич (ДЦП) представляет собой группу непрогрессирующих нарушений развития моторики и поддержания позы, обусловленных поражением развивающегося мозга [1, 12]. Двигательное расстройство, являясь ведущим в структуре дефекта, оказывает системное негативное влияние на познавательное, речевое развитие, социализацию и последующую школьную адаптацию ребенка [7, 10]. Дошкольный возраст является сензитивным периодом для формирования базовых моторных навыков, которые служат основой для развития высших психических функций и предметно-практической деятельности [15]. В этой связи разработка научно обоснованных методов диагностики и эффективных коррекционных программ, учитывающих структуру двигательного дефекта и индивидуальные возможности ребенка с ДЦП, приобретает особую теоретическую и практическую значимость.</w:t>
      </w:r>
    </w:p>
    <w:p w14:paraId="26B3736A" w14:textId="139B4E62" w:rsidR="0063016F" w:rsidRPr="0063016F" w:rsidRDefault="0063016F" w:rsidP="006301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16F">
        <w:rPr>
          <w:rFonts w:ascii="Times New Roman" w:hAnsi="Times New Roman" w:cs="Times New Roman"/>
          <w:sz w:val="28"/>
          <w:szCs w:val="28"/>
        </w:rPr>
        <w:lastRenderedPageBreak/>
        <w:t xml:space="preserve">Исследование проводилось на базе </w:t>
      </w:r>
      <w:r w:rsidR="00696098" w:rsidRPr="00696098">
        <w:rPr>
          <w:rFonts w:ascii="Times New Roman" w:hAnsi="Times New Roman" w:cs="Times New Roman"/>
          <w:sz w:val="28"/>
          <w:szCs w:val="28"/>
        </w:rPr>
        <w:t>Центра реабилитации «РЕАЛАЙФ» город Уфа Республики Башкортостан</w:t>
      </w:r>
      <w:r w:rsidRPr="0063016F">
        <w:rPr>
          <w:rFonts w:ascii="Times New Roman" w:hAnsi="Times New Roman" w:cs="Times New Roman"/>
          <w:sz w:val="28"/>
          <w:szCs w:val="28"/>
        </w:rPr>
        <w:t>. В нем приняли участие 8 детей старшего дошкольного возраста (5-6 лет) с диагнозом ДЦП.</w:t>
      </w:r>
    </w:p>
    <w:p w14:paraId="5FD7F1B3" w14:textId="4C39892F" w:rsidR="0063016F" w:rsidRPr="0063016F" w:rsidRDefault="0063016F" w:rsidP="006301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16F">
        <w:rPr>
          <w:rFonts w:ascii="Times New Roman" w:hAnsi="Times New Roman" w:cs="Times New Roman"/>
          <w:sz w:val="28"/>
          <w:szCs w:val="28"/>
        </w:rPr>
        <w:t>Для получения целостной картины моторного развития использовался комплекс диагностических методов:</w:t>
      </w:r>
    </w:p>
    <w:p w14:paraId="3522129A" w14:textId="77777777" w:rsidR="0063016F" w:rsidRDefault="0063016F" w:rsidP="0063016F">
      <w:pPr>
        <w:pStyle w:val="a3"/>
        <w:numPr>
          <w:ilvl w:val="0"/>
          <w:numId w:val="1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3016F">
        <w:rPr>
          <w:rFonts w:ascii="Times New Roman" w:hAnsi="Times New Roman" w:cs="Times New Roman"/>
          <w:sz w:val="28"/>
          <w:szCs w:val="28"/>
        </w:rPr>
        <w:t xml:space="preserve">Функциональные классификации: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3016F">
        <w:rPr>
          <w:rFonts w:ascii="Times New Roman" w:hAnsi="Times New Roman" w:cs="Times New Roman"/>
          <w:sz w:val="28"/>
          <w:szCs w:val="28"/>
        </w:rPr>
        <w:t>Система классификации больших моторных функций (GMFCS)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3016F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3016F">
        <w:rPr>
          <w:rFonts w:ascii="Times New Roman" w:hAnsi="Times New Roman" w:cs="Times New Roman"/>
          <w:sz w:val="28"/>
          <w:szCs w:val="28"/>
        </w:rPr>
        <w:t>Система классификации мануальных способностей (MACS)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3016F">
        <w:rPr>
          <w:rFonts w:ascii="Times New Roman" w:hAnsi="Times New Roman" w:cs="Times New Roman"/>
          <w:sz w:val="28"/>
          <w:szCs w:val="28"/>
        </w:rPr>
        <w:t xml:space="preserve"> для оценки уровня самостоятельности в передвижении и манипулятивной деятельности [57, 55].</w:t>
      </w:r>
    </w:p>
    <w:p w14:paraId="4A6A8D86" w14:textId="77777777" w:rsidR="0063016F" w:rsidRDefault="0063016F" w:rsidP="0063016F">
      <w:pPr>
        <w:pStyle w:val="a3"/>
        <w:numPr>
          <w:ilvl w:val="0"/>
          <w:numId w:val="1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3016F">
        <w:rPr>
          <w:rFonts w:ascii="Times New Roman" w:hAnsi="Times New Roman" w:cs="Times New Roman"/>
          <w:sz w:val="28"/>
          <w:szCs w:val="28"/>
        </w:rPr>
        <w:t xml:space="preserve">Количественные методики: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3016F">
        <w:rPr>
          <w:rFonts w:ascii="Times New Roman" w:hAnsi="Times New Roman" w:cs="Times New Roman"/>
          <w:sz w:val="28"/>
          <w:szCs w:val="28"/>
        </w:rPr>
        <w:t>Шкала оценки больших моторных функций (GMFM-88)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3016F">
        <w:rPr>
          <w:rFonts w:ascii="Times New Roman" w:hAnsi="Times New Roman" w:cs="Times New Roman"/>
          <w:sz w:val="28"/>
          <w:szCs w:val="28"/>
        </w:rPr>
        <w:t xml:space="preserve"> для оценки изменений в крупной моторике и тест «Почтовый ящик» для оценки скорости и ловкости мелкой моторики [58, 56].</w:t>
      </w:r>
    </w:p>
    <w:p w14:paraId="29CDB7DB" w14:textId="0D9D61B4" w:rsidR="0063016F" w:rsidRPr="0063016F" w:rsidRDefault="0063016F" w:rsidP="0063016F">
      <w:pPr>
        <w:pStyle w:val="a3"/>
        <w:numPr>
          <w:ilvl w:val="0"/>
          <w:numId w:val="1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3016F">
        <w:rPr>
          <w:rFonts w:ascii="Times New Roman" w:hAnsi="Times New Roman" w:cs="Times New Roman"/>
          <w:sz w:val="28"/>
          <w:szCs w:val="28"/>
        </w:rPr>
        <w:t xml:space="preserve">Качественная методика: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3016F">
        <w:rPr>
          <w:rFonts w:ascii="Times New Roman" w:hAnsi="Times New Roman" w:cs="Times New Roman"/>
          <w:sz w:val="28"/>
          <w:szCs w:val="28"/>
        </w:rPr>
        <w:t>Обследование психомоторного развития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3016F">
        <w:rPr>
          <w:rFonts w:ascii="Times New Roman" w:hAnsi="Times New Roman" w:cs="Times New Roman"/>
          <w:sz w:val="28"/>
          <w:szCs w:val="28"/>
        </w:rPr>
        <w:t xml:space="preserve"> по Е.Ф. Архиповой для анализа состояния общей, мелкой и оральной моторики, выявления синкинезий, тремора, специфики нарушений праксиса [2].</w:t>
      </w:r>
    </w:p>
    <w:p w14:paraId="6CE32D10" w14:textId="69B9DEB3" w:rsidR="0063016F" w:rsidRDefault="0063016F" w:rsidP="006301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16F">
        <w:rPr>
          <w:rFonts w:ascii="Times New Roman" w:hAnsi="Times New Roman" w:cs="Times New Roman"/>
          <w:sz w:val="28"/>
          <w:szCs w:val="28"/>
        </w:rPr>
        <w:t>На основе результатов констатирующего этапа была разработана и реализована в течение 6 месяцев дифференцированная коррекционная программа, содержание которой варьировалось в зависимости от уровня GMFCS и MACS, а также качественного профиля нарушений каждого ребенка. Программа включала три взаимосвязанных блока: развитие крупной моторики, развитие мелкой моторики и зрительно-моторной координации, формирование навыков самообслуживания. Эффективность программы оценивалась путем сравнительного анализа результатов констатирующего и контрольного этапов.</w:t>
      </w:r>
    </w:p>
    <w:p w14:paraId="1AA16E98" w14:textId="4DFF1A9A" w:rsidR="0063016F" w:rsidRDefault="0063016F" w:rsidP="006301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16F">
        <w:rPr>
          <w:rFonts w:ascii="Times New Roman" w:hAnsi="Times New Roman" w:cs="Times New Roman"/>
          <w:sz w:val="28"/>
          <w:szCs w:val="28"/>
        </w:rPr>
        <w:t>Диагностика на констатирующем этапе выявила значительную гетерогенность моторных нарушений в выборке. Распределение детей по уровням GMFCS и MACS представлено на Гистограмме 1.</w:t>
      </w:r>
    </w:p>
    <w:p w14:paraId="3A7DA2EA" w14:textId="77777777" w:rsidR="0063016F" w:rsidRPr="00E5402B" w:rsidRDefault="0063016F" w:rsidP="0063016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5402B">
        <w:rPr>
          <w:rFonts w:ascii="Times New Roman" w:hAnsi="Times New Roman" w:cs="Times New Roman"/>
          <w:sz w:val="28"/>
          <w:szCs w:val="28"/>
        </w:rPr>
        <w:t>Гистограмма 1</w:t>
      </w:r>
    </w:p>
    <w:p w14:paraId="4EAC6507" w14:textId="4DF68167" w:rsidR="0063016F" w:rsidRDefault="0063016F" w:rsidP="0063016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29877ACB" wp14:editId="5F985A44">
            <wp:simplePos x="0" y="0"/>
            <wp:positionH relativeFrom="margin">
              <wp:align>right</wp:align>
            </wp:positionH>
            <wp:positionV relativeFrom="paragraph">
              <wp:posOffset>327660</wp:posOffset>
            </wp:positionV>
            <wp:extent cx="5861685" cy="3662680"/>
            <wp:effectExtent l="0" t="0" r="5715" b="0"/>
            <wp:wrapThrough wrapText="bothSides">
              <wp:wrapPolygon edited="0">
                <wp:start x="0" y="0"/>
                <wp:lineTo x="0" y="21458"/>
                <wp:lineTo x="21551" y="21458"/>
                <wp:lineTo x="21551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685" cy="366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402B">
        <w:rPr>
          <w:rFonts w:ascii="Times New Roman" w:hAnsi="Times New Roman" w:cs="Times New Roman"/>
          <w:sz w:val="28"/>
          <w:szCs w:val="28"/>
        </w:rPr>
        <w:t>Распределение детей по уровням GMFCS и MACS</w:t>
      </w:r>
    </w:p>
    <w:p w14:paraId="3934B16F" w14:textId="717C708B" w:rsidR="0063016F" w:rsidRPr="00072F3B" w:rsidRDefault="0063016F" w:rsidP="006301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075F16" w14:textId="0601FDE6" w:rsidR="0063016F" w:rsidRPr="0063016F" w:rsidRDefault="0063016F" w:rsidP="006301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16F">
        <w:rPr>
          <w:rFonts w:ascii="Times New Roman" w:hAnsi="Times New Roman" w:cs="Times New Roman"/>
          <w:sz w:val="28"/>
          <w:szCs w:val="28"/>
        </w:rPr>
        <w:t>На основе комплексных данных были выделены три основных профиля моторного развития (Таблица 1).</w:t>
      </w:r>
    </w:p>
    <w:p w14:paraId="6D97EC53" w14:textId="77777777" w:rsidR="0063016F" w:rsidRDefault="0063016F" w:rsidP="0063016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3016F">
        <w:rPr>
          <w:rFonts w:ascii="Times New Roman" w:hAnsi="Times New Roman" w:cs="Times New Roman"/>
          <w:sz w:val="28"/>
          <w:szCs w:val="28"/>
        </w:rPr>
        <w:t xml:space="preserve">Таблица 1. </w:t>
      </w:r>
    </w:p>
    <w:p w14:paraId="76E04A4D" w14:textId="78523053" w:rsidR="0063016F" w:rsidRDefault="0063016F" w:rsidP="0063016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3016F">
        <w:rPr>
          <w:rFonts w:ascii="Times New Roman" w:hAnsi="Times New Roman" w:cs="Times New Roman"/>
          <w:sz w:val="28"/>
          <w:szCs w:val="28"/>
        </w:rPr>
        <w:t>Характеристика профилей моторного развития дошкольников с ДЦП (по результатам констатирующего этапа)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2688"/>
        <w:gridCol w:w="1777"/>
        <w:gridCol w:w="1928"/>
        <w:gridCol w:w="3666"/>
      </w:tblGrid>
      <w:tr w:rsidR="0063016F" w14:paraId="1EC6B67F" w14:textId="77777777" w:rsidTr="00696098">
        <w:trPr>
          <w:trHeight w:val="1068"/>
        </w:trPr>
        <w:tc>
          <w:tcPr>
            <w:tcW w:w="2688" w:type="dxa"/>
          </w:tcPr>
          <w:p w14:paraId="2C32EC92" w14:textId="1ACD139D" w:rsidR="0063016F" w:rsidRPr="00696098" w:rsidRDefault="0063016F" w:rsidP="0063016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098">
              <w:rPr>
                <w:rFonts w:ascii="Times New Roman" w:hAnsi="Times New Roman" w:cs="Times New Roman"/>
                <w:sz w:val="24"/>
                <w:szCs w:val="24"/>
              </w:rPr>
              <w:t>Профиль</w:t>
            </w:r>
          </w:p>
        </w:tc>
        <w:tc>
          <w:tcPr>
            <w:tcW w:w="1777" w:type="dxa"/>
          </w:tcPr>
          <w:p w14:paraId="38AA6545" w14:textId="66F67229" w:rsidR="0063016F" w:rsidRPr="00696098" w:rsidRDefault="0063016F" w:rsidP="0063016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098">
              <w:rPr>
                <w:rFonts w:ascii="Times New Roman" w:hAnsi="Times New Roman" w:cs="Times New Roman"/>
                <w:sz w:val="24"/>
                <w:szCs w:val="24"/>
              </w:rPr>
              <w:t>Уровни GMFCS/MACS</w:t>
            </w:r>
          </w:p>
        </w:tc>
        <w:tc>
          <w:tcPr>
            <w:tcW w:w="1928" w:type="dxa"/>
          </w:tcPr>
          <w:p w14:paraId="7BFBE5CC" w14:textId="2DF1126D" w:rsidR="0063016F" w:rsidRPr="00696098" w:rsidRDefault="0063016F" w:rsidP="0063016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098">
              <w:rPr>
                <w:rFonts w:ascii="Times New Roman" w:hAnsi="Times New Roman" w:cs="Times New Roman"/>
                <w:sz w:val="24"/>
                <w:szCs w:val="24"/>
              </w:rPr>
              <w:t>Количественные показатели (GMFM-88, ср.)</w:t>
            </w:r>
          </w:p>
        </w:tc>
        <w:tc>
          <w:tcPr>
            <w:tcW w:w="3666" w:type="dxa"/>
          </w:tcPr>
          <w:p w14:paraId="09ABCC3B" w14:textId="70E383A8" w:rsidR="0063016F" w:rsidRPr="00696098" w:rsidRDefault="0063016F" w:rsidP="0063016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098">
              <w:rPr>
                <w:rFonts w:ascii="Times New Roman" w:hAnsi="Times New Roman" w:cs="Times New Roman"/>
                <w:sz w:val="24"/>
                <w:szCs w:val="24"/>
              </w:rPr>
              <w:t>Качественные особенности (по Е.Ф. Архиповой)</w:t>
            </w:r>
          </w:p>
        </w:tc>
      </w:tr>
      <w:tr w:rsidR="0063016F" w14:paraId="2C4BF341" w14:textId="77777777" w:rsidTr="00696098">
        <w:tc>
          <w:tcPr>
            <w:tcW w:w="2688" w:type="dxa"/>
          </w:tcPr>
          <w:p w14:paraId="4853EF6B" w14:textId="1D1F6FAF" w:rsidR="0063016F" w:rsidRPr="00696098" w:rsidRDefault="0063016F" w:rsidP="0063016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098">
              <w:rPr>
                <w:rFonts w:ascii="Times New Roman" w:hAnsi="Times New Roman" w:cs="Times New Roman"/>
                <w:sz w:val="24"/>
                <w:szCs w:val="24"/>
              </w:rPr>
              <w:t>Высокие функциональные возможност</w:t>
            </w:r>
            <w:r w:rsidRPr="006960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77" w:type="dxa"/>
          </w:tcPr>
          <w:p w14:paraId="5714A812" w14:textId="5EFA98F7" w:rsidR="0063016F" w:rsidRPr="00696098" w:rsidRDefault="0063016F" w:rsidP="0063016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098">
              <w:rPr>
                <w:rFonts w:ascii="Times New Roman" w:hAnsi="Times New Roman" w:cs="Times New Roman"/>
                <w:sz w:val="24"/>
                <w:szCs w:val="24"/>
              </w:rPr>
              <w:t>I – II</w:t>
            </w:r>
          </w:p>
        </w:tc>
        <w:tc>
          <w:tcPr>
            <w:tcW w:w="1928" w:type="dxa"/>
          </w:tcPr>
          <w:p w14:paraId="4E80B053" w14:textId="3E2CC7F2" w:rsidR="0063016F" w:rsidRPr="00696098" w:rsidRDefault="0063016F" w:rsidP="0063016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098">
              <w:rPr>
                <w:rFonts w:ascii="Times New Roman" w:hAnsi="Times New Roman" w:cs="Times New Roman"/>
                <w:sz w:val="24"/>
                <w:szCs w:val="24"/>
              </w:rPr>
              <w:t>84%</w:t>
            </w:r>
          </w:p>
        </w:tc>
        <w:tc>
          <w:tcPr>
            <w:tcW w:w="3666" w:type="dxa"/>
          </w:tcPr>
          <w:p w14:paraId="39F94EAC" w14:textId="6B8FABE6" w:rsidR="0063016F" w:rsidRPr="00696098" w:rsidRDefault="0063016F" w:rsidP="0063016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098">
              <w:rPr>
                <w:rFonts w:ascii="Times New Roman" w:hAnsi="Times New Roman" w:cs="Times New Roman"/>
                <w:sz w:val="24"/>
                <w:szCs w:val="24"/>
              </w:rPr>
              <w:t>Формальная сформированность навыков. Неловкость, диспраксия при выполнении новых сложных программ.</w:t>
            </w:r>
          </w:p>
        </w:tc>
      </w:tr>
      <w:tr w:rsidR="0063016F" w14:paraId="0FA01CA1" w14:textId="77777777" w:rsidTr="00696098">
        <w:tc>
          <w:tcPr>
            <w:tcW w:w="2688" w:type="dxa"/>
          </w:tcPr>
          <w:p w14:paraId="78BFC520" w14:textId="1E143539" w:rsidR="0063016F" w:rsidRPr="00696098" w:rsidRDefault="0063016F" w:rsidP="0063016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098">
              <w:rPr>
                <w:rFonts w:ascii="Times New Roman" w:hAnsi="Times New Roman" w:cs="Times New Roman"/>
                <w:sz w:val="24"/>
                <w:szCs w:val="24"/>
              </w:rPr>
              <w:t>Умеренные ограничения (спастические формы)</w:t>
            </w:r>
          </w:p>
        </w:tc>
        <w:tc>
          <w:tcPr>
            <w:tcW w:w="1777" w:type="dxa"/>
          </w:tcPr>
          <w:p w14:paraId="6FFA4586" w14:textId="351F05C7" w:rsidR="0063016F" w:rsidRPr="00696098" w:rsidRDefault="0063016F" w:rsidP="0063016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098">
              <w:rPr>
                <w:rFonts w:ascii="Times New Roman" w:hAnsi="Times New Roman" w:cs="Times New Roman"/>
                <w:sz w:val="24"/>
                <w:szCs w:val="24"/>
              </w:rPr>
              <w:t>II – III</w:t>
            </w:r>
          </w:p>
        </w:tc>
        <w:tc>
          <w:tcPr>
            <w:tcW w:w="1928" w:type="dxa"/>
          </w:tcPr>
          <w:p w14:paraId="6F4A0AE8" w14:textId="341FF6B4" w:rsidR="0063016F" w:rsidRPr="00696098" w:rsidRDefault="0063016F" w:rsidP="0063016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098">
              <w:rPr>
                <w:rFonts w:ascii="Times New Roman" w:hAnsi="Times New Roman" w:cs="Times New Roman"/>
                <w:sz w:val="24"/>
                <w:szCs w:val="24"/>
              </w:rPr>
              <w:t>68%</w:t>
            </w:r>
          </w:p>
        </w:tc>
        <w:tc>
          <w:tcPr>
            <w:tcW w:w="3666" w:type="dxa"/>
          </w:tcPr>
          <w:p w14:paraId="06914F69" w14:textId="68A56EF6" w:rsidR="0063016F" w:rsidRPr="00696098" w:rsidRDefault="00696098" w:rsidP="0063016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098">
              <w:rPr>
                <w:rFonts w:ascii="Times New Roman" w:hAnsi="Times New Roman" w:cs="Times New Roman"/>
                <w:sz w:val="24"/>
                <w:szCs w:val="24"/>
              </w:rPr>
              <w:t>Повышенный мышечный тонус, нарушение координации мышц-антагонистов, выраженная асимметрия (при гемипарезе).</w:t>
            </w:r>
          </w:p>
        </w:tc>
      </w:tr>
      <w:tr w:rsidR="0063016F" w14:paraId="3525DDB1" w14:textId="77777777" w:rsidTr="00696098">
        <w:tc>
          <w:tcPr>
            <w:tcW w:w="2688" w:type="dxa"/>
          </w:tcPr>
          <w:p w14:paraId="0C7709C8" w14:textId="50102696" w:rsidR="0063016F" w:rsidRPr="00696098" w:rsidRDefault="0063016F" w:rsidP="0063016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0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Тяжелые двигательные нарушения</w:t>
            </w:r>
          </w:p>
        </w:tc>
        <w:tc>
          <w:tcPr>
            <w:tcW w:w="1777" w:type="dxa"/>
          </w:tcPr>
          <w:p w14:paraId="4DBF0776" w14:textId="00CCEAB0" w:rsidR="0063016F" w:rsidRPr="00696098" w:rsidRDefault="0063016F" w:rsidP="00630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098">
              <w:rPr>
                <w:rFonts w:ascii="Times New Roman" w:hAnsi="Times New Roman" w:cs="Times New Roman"/>
                <w:sz w:val="24"/>
                <w:szCs w:val="24"/>
              </w:rPr>
              <w:t>IV – V</w:t>
            </w:r>
          </w:p>
        </w:tc>
        <w:tc>
          <w:tcPr>
            <w:tcW w:w="1928" w:type="dxa"/>
          </w:tcPr>
          <w:p w14:paraId="348E107C" w14:textId="5C7C2612" w:rsidR="0063016F" w:rsidRPr="00696098" w:rsidRDefault="0063016F" w:rsidP="0063016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098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3666" w:type="dxa"/>
          </w:tcPr>
          <w:p w14:paraId="491B3DFD" w14:textId="606B06FE" w:rsidR="0063016F" w:rsidRPr="00696098" w:rsidRDefault="00696098" w:rsidP="0063016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098">
              <w:rPr>
                <w:rFonts w:ascii="Times New Roman" w:hAnsi="Times New Roman" w:cs="Times New Roman"/>
                <w:sz w:val="24"/>
                <w:szCs w:val="24"/>
              </w:rPr>
              <w:t>Резкое ограничение активных движений, грубый тремор, диспраксия, преобладание патологических рефлексов.</w:t>
            </w:r>
          </w:p>
        </w:tc>
      </w:tr>
    </w:tbl>
    <w:p w14:paraId="0414C9E1" w14:textId="77777777" w:rsidR="0063016F" w:rsidRDefault="0063016F" w:rsidP="006301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06FCAC" w14:textId="154FCD4B" w:rsidR="00696098" w:rsidRPr="00696098" w:rsidRDefault="00696098" w:rsidP="006960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098">
        <w:rPr>
          <w:rFonts w:ascii="Times New Roman" w:hAnsi="Times New Roman" w:cs="Times New Roman"/>
          <w:sz w:val="28"/>
          <w:szCs w:val="28"/>
        </w:rPr>
        <w:t>Сравнительный анализ данных до и после реализации коррекционной программы показал статистически значимую положительную динамику (p ≤ 0.05) по всем основным показателям (Таблица 2).</w:t>
      </w:r>
    </w:p>
    <w:p w14:paraId="0DE12937" w14:textId="77777777" w:rsidR="00696098" w:rsidRDefault="00696098" w:rsidP="0069609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96098">
        <w:rPr>
          <w:rFonts w:ascii="Times New Roman" w:hAnsi="Times New Roman" w:cs="Times New Roman"/>
          <w:sz w:val="28"/>
          <w:szCs w:val="28"/>
        </w:rPr>
        <w:t xml:space="preserve">Таблица 2. </w:t>
      </w:r>
    </w:p>
    <w:p w14:paraId="4A69CED5" w14:textId="50679B5D" w:rsidR="0063016F" w:rsidRDefault="00696098" w:rsidP="0069609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6098">
        <w:rPr>
          <w:rFonts w:ascii="Times New Roman" w:hAnsi="Times New Roman" w:cs="Times New Roman"/>
          <w:sz w:val="28"/>
          <w:szCs w:val="28"/>
        </w:rPr>
        <w:t>Сравнительные результаты количественной диагностики</w:t>
      </w:r>
    </w:p>
    <w:tbl>
      <w:tblPr>
        <w:tblStyle w:val="1"/>
        <w:tblW w:w="1042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2098"/>
        <w:gridCol w:w="2410"/>
        <w:gridCol w:w="2143"/>
        <w:gridCol w:w="1900"/>
        <w:gridCol w:w="1876"/>
      </w:tblGrid>
      <w:tr w:rsidR="00696098" w:rsidRPr="00696098" w14:paraId="337448C0" w14:textId="77777777" w:rsidTr="00696098">
        <w:tc>
          <w:tcPr>
            <w:tcW w:w="2098" w:type="dxa"/>
          </w:tcPr>
          <w:p w14:paraId="5FCA92EB" w14:textId="77777777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bookmarkStart w:id="0" w:name="_Hlk215064498"/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Имя ребенка, Группа</w:t>
            </w:r>
          </w:p>
        </w:tc>
        <w:tc>
          <w:tcPr>
            <w:tcW w:w="2410" w:type="dxa"/>
          </w:tcPr>
          <w:p w14:paraId="79732B3E" w14:textId="77777777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Параметр</w:t>
            </w:r>
          </w:p>
        </w:tc>
        <w:tc>
          <w:tcPr>
            <w:tcW w:w="2143" w:type="dxa"/>
          </w:tcPr>
          <w:p w14:paraId="524EDC9D" w14:textId="77777777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Констатирующий этап</w:t>
            </w:r>
          </w:p>
        </w:tc>
        <w:tc>
          <w:tcPr>
            <w:tcW w:w="1900" w:type="dxa"/>
          </w:tcPr>
          <w:p w14:paraId="36724CE0" w14:textId="77777777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Контрольный этап</w:t>
            </w:r>
          </w:p>
        </w:tc>
        <w:tc>
          <w:tcPr>
            <w:tcW w:w="1876" w:type="dxa"/>
          </w:tcPr>
          <w:p w14:paraId="59FBFF0C" w14:textId="77777777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Прирост</w:t>
            </w:r>
          </w:p>
        </w:tc>
      </w:tr>
      <w:tr w:rsidR="00696098" w:rsidRPr="00696098" w14:paraId="4EB2D910" w14:textId="77777777" w:rsidTr="00696098">
        <w:tc>
          <w:tcPr>
            <w:tcW w:w="4508" w:type="dxa"/>
            <w:gridSpan w:val="2"/>
          </w:tcPr>
          <w:p w14:paraId="1DA82D4E" w14:textId="12C88188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Группа 1 (GMFCS I-II)</w:t>
            </w:r>
          </w:p>
        </w:tc>
        <w:tc>
          <w:tcPr>
            <w:tcW w:w="2143" w:type="dxa"/>
          </w:tcPr>
          <w:p w14:paraId="57DEC7AD" w14:textId="77777777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00" w:type="dxa"/>
          </w:tcPr>
          <w:p w14:paraId="189F167C" w14:textId="77777777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6" w:type="dxa"/>
          </w:tcPr>
          <w:p w14:paraId="2A2E5656" w14:textId="77777777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6098" w:rsidRPr="00696098" w14:paraId="30E3400D" w14:textId="77777777" w:rsidTr="00696098">
        <w:tc>
          <w:tcPr>
            <w:tcW w:w="2098" w:type="dxa"/>
            <w:vMerge w:val="restart"/>
          </w:tcPr>
          <w:p w14:paraId="06DFF256" w14:textId="6078A852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Регина</w:t>
            </w:r>
          </w:p>
        </w:tc>
        <w:tc>
          <w:tcPr>
            <w:tcW w:w="2410" w:type="dxa"/>
          </w:tcPr>
          <w:p w14:paraId="58607D7F" w14:textId="0FDE4CC0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GMFM-88 (общ. %)</w:t>
            </w:r>
          </w:p>
        </w:tc>
        <w:tc>
          <w:tcPr>
            <w:tcW w:w="2143" w:type="dxa"/>
          </w:tcPr>
          <w:p w14:paraId="08BB4A15" w14:textId="5E3317FF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89%</w:t>
            </w:r>
          </w:p>
        </w:tc>
        <w:tc>
          <w:tcPr>
            <w:tcW w:w="1900" w:type="dxa"/>
          </w:tcPr>
          <w:p w14:paraId="1415AC0C" w14:textId="692C7EF4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94%</w:t>
            </w:r>
          </w:p>
        </w:tc>
        <w:tc>
          <w:tcPr>
            <w:tcW w:w="1876" w:type="dxa"/>
          </w:tcPr>
          <w:p w14:paraId="1E76067A" w14:textId="6B0F575D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+5%</w:t>
            </w:r>
          </w:p>
        </w:tc>
      </w:tr>
      <w:tr w:rsidR="00696098" w:rsidRPr="00696098" w14:paraId="567051F4" w14:textId="77777777" w:rsidTr="00696098">
        <w:tc>
          <w:tcPr>
            <w:tcW w:w="2098" w:type="dxa"/>
            <w:vMerge/>
          </w:tcPr>
          <w:p w14:paraId="5ECCA486" w14:textId="77777777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6BD0A489" w14:textId="46978D3C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 «Почтовый ящик» (пр/лев)</w:t>
            </w: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2143" w:type="dxa"/>
          </w:tcPr>
          <w:p w14:paraId="3E44FF46" w14:textId="3F1219C7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 / 22</w:t>
            </w:r>
          </w:p>
        </w:tc>
        <w:tc>
          <w:tcPr>
            <w:tcW w:w="1900" w:type="dxa"/>
          </w:tcPr>
          <w:p w14:paraId="780202A8" w14:textId="3473BF1C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 / 26</w:t>
            </w:r>
          </w:p>
        </w:tc>
        <w:tc>
          <w:tcPr>
            <w:tcW w:w="1876" w:type="dxa"/>
          </w:tcPr>
          <w:p w14:paraId="002CEC42" w14:textId="57776A84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+4 / +4</w:t>
            </w:r>
          </w:p>
        </w:tc>
      </w:tr>
      <w:tr w:rsidR="00696098" w:rsidRPr="00696098" w14:paraId="4AF1810C" w14:textId="77777777" w:rsidTr="00696098">
        <w:tc>
          <w:tcPr>
            <w:tcW w:w="2098" w:type="dxa"/>
            <w:vMerge w:val="restart"/>
          </w:tcPr>
          <w:p w14:paraId="378A36A9" w14:textId="56E6DAE1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Полина</w:t>
            </w:r>
          </w:p>
        </w:tc>
        <w:tc>
          <w:tcPr>
            <w:tcW w:w="2410" w:type="dxa"/>
          </w:tcPr>
          <w:p w14:paraId="4C5FD217" w14:textId="7167C5AC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GMFM-88 (общ. %)</w:t>
            </w:r>
          </w:p>
        </w:tc>
        <w:tc>
          <w:tcPr>
            <w:tcW w:w="2143" w:type="dxa"/>
          </w:tcPr>
          <w:p w14:paraId="130B92AD" w14:textId="351752D1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94%</w:t>
            </w:r>
          </w:p>
        </w:tc>
        <w:tc>
          <w:tcPr>
            <w:tcW w:w="1900" w:type="dxa"/>
          </w:tcPr>
          <w:p w14:paraId="3E06B3EA" w14:textId="5AD0F52A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97%</w:t>
            </w:r>
          </w:p>
        </w:tc>
        <w:tc>
          <w:tcPr>
            <w:tcW w:w="1876" w:type="dxa"/>
          </w:tcPr>
          <w:p w14:paraId="2230F346" w14:textId="1D5A32E9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+3%</w:t>
            </w:r>
          </w:p>
        </w:tc>
      </w:tr>
      <w:tr w:rsidR="00696098" w:rsidRPr="00696098" w14:paraId="268DAB71" w14:textId="77777777" w:rsidTr="00696098">
        <w:tc>
          <w:tcPr>
            <w:tcW w:w="2098" w:type="dxa"/>
            <w:vMerge/>
          </w:tcPr>
          <w:p w14:paraId="7EC0CFA5" w14:textId="77777777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45EAEF3E" w14:textId="285FE8A4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 «Почтовый ящик» (пр/лев)</w:t>
            </w:r>
          </w:p>
        </w:tc>
        <w:tc>
          <w:tcPr>
            <w:tcW w:w="2143" w:type="dxa"/>
          </w:tcPr>
          <w:p w14:paraId="60E8F291" w14:textId="026CA6CF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 / 26</w:t>
            </w:r>
          </w:p>
        </w:tc>
        <w:tc>
          <w:tcPr>
            <w:tcW w:w="1900" w:type="dxa"/>
          </w:tcPr>
          <w:p w14:paraId="63AE84BB" w14:textId="1D4814C4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 / 29</w:t>
            </w:r>
          </w:p>
        </w:tc>
        <w:tc>
          <w:tcPr>
            <w:tcW w:w="1876" w:type="dxa"/>
          </w:tcPr>
          <w:p w14:paraId="3926F4E4" w14:textId="71515435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+4 / +3</w:t>
            </w:r>
          </w:p>
        </w:tc>
      </w:tr>
      <w:tr w:rsidR="00696098" w:rsidRPr="00696098" w14:paraId="3A2FD00D" w14:textId="77777777" w:rsidTr="00696098">
        <w:tc>
          <w:tcPr>
            <w:tcW w:w="2098" w:type="dxa"/>
            <w:vMerge w:val="restart"/>
          </w:tcPr>
          <w:p w14:paraId="56B57C2B" w14:textId="1112BD6C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Арсений</w:t>
            </w:r>
          </w:p>
        </w:tc>
        <w:tc>
          <w:tcPr>
            <w:tcW w:w="2410" w:type="dxa"/>
          </w:tcPr>
          <w:p w14:paraId="0B6974E9" w14:textId="16F986FE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GMFM-88 (общ. %)</w:t>
            </w:r>
          </w:p>
        </w:tc>
        <w:tc>
          <w:tcPr>
            <w:tcW w:w="2143" w:type="dxa"/>
          </w:tcPr>
          <w:p w14:paraId="67B6C8B6" w14:textId="7DBC7EEF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72%</w:t>
            </w:r>
          </w:p>
        </w:tc>
        <w:tc>
          <w:tcPr>
            <w:tcW w:w="1900" w:type="dxa"/>
          </w:tcPr>
          <w:p w14:paraId="6A3EE58D" w14:textId="435E8DA9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79%</w:t>
            </w:r>
          </w:p>
        </w:tc>
        <w:tc>
          <w:tcPr>
            <w:tcW w:w="1876" w:type="dxa"/>
          </w:tcPr>
          <w:p w14:paraId="09F94098" w14:textId="1D6D6988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+7%</w:t>
            </w:r>
          </w:p>
        </w:tc>
      </w:tr>
      <w:tr w:rsidR="00696098" w:rsidRPr="00696098" w14:paraId="165E9EEF" w14:textId="77777777" w:rsidTr="00696098">
        <w:tc>
          <w:tcPr>
            <w:tcW w:w="2098" w:type="dxa"/>
            <w:vMerge/>
          </w:tcPr>
          <w:p w14:paraId="24B0954A" w14:textId="77777777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255C0908" w14:textId="097657C8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 «Почтовый ящик» (пр/лев)</w:t>
            </w:r>
          </w:p>
        </w:tc>
        <w:tc>
          <w:tcPr>
            <w:tcW w:w="2143" w:type="dxa"/>
          </w:tcPr>
          <w:p w14:paraId="56D346E1" w14:textId="1C12512D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 / 15</w:t>
            </w:r>
          </w:p>
        </w:tc>
        <w:tc>
          <w:tcPr>
            <w:tcW w:w="1900" w:type="dxa"/>
          </w:tcPr>
          <w:p w14:paraId="025310D1" w14:textId="05C0E3B3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 / 19</w:t>
            </w:r>
          </w:p>
        </w:tc>
        <w:tc>
          <w:tcPr>
            <w:tcW w:w="1876" w:type="dxa"/>
          </w:tcPr>
          <w:p w14:paraId="47B8C4B1" w14:textId="53EBEDEB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+4 / +4</w:t>
            </w:r>
          </w:p>
        </w:tc>
      </w:tr>
      <w:tr w:rsidR="00696098" w:rsidRPr="00696098" w14:paraId="0AC74472" w14:textId="77777777" w:rsidTr="00696098">
        <w:tc>
          <w:tcPr>
            <w:tcW w:w="2098" w:type="dxa"/>
            <w:vMerge w:val="restart"/>
          </w:tcPr>
          <w:p w14:paraId="412E0F30" w14:textId="704985D4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Илья</w:t>
            </w:r>
          </w:p>
        </w:tc>
        <w:tc>
          <w:tcPr>
            <w:tcW w:w="2410" w:type="dxa"/>
          </w:tcPr>
          <w:p w14:paraId="1F09761D" w14:textId="4FA0123F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GMFM-88 (общ. %)</w:t>
            </w:r>
          </w:p>
        </w:tc>
        <w:tc>
          <w:tcPr>
            <w:tcW w:w="2143" w:type="dxa"/>
          </w:tcPr>
          <w:p w14:paraId="4904E990" w14:textId="4AE8DB05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78%</w:t>
            </w:r>
          </w:p>
        </w:tc>
        <w:tc>
          <w:tcPr>
            <w:tcW w:w="1900" w:type="dxa"/>
          </w:tcPr>
          <w:p w14:paraId="5C810789" w14:textId="62272A61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85%</w:t>
            </w:r>
          </w:p>
        </w:tc>
        <w:tc>
          <w:tcPr>
            <w:tcW w:w="1876" w:type="dxa"/>
          </w:tcPr>
          <w:p w14:paraId="5D0B04E2" w14:textId="1391A3BB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+7%</w:t>
            </w:r>
          </w:p>
        </w:tc>
      </w:tr>
      <w:tr w:rsidR="00696098" w:rsidRPr="00696098" w14:paraId="2EEF7232" w14:textId="77777777" w:rsidTr="00696098">
        <w:tc>
          <w:tcPr>
            <w:tcW w:w="2098" w:type="dxa"/>
            <w:vMerge/>
          </w:tcPr>
          <w:p w14:paraId="4CC4A1F0" w14:textId="77777777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2E8553DF" w14:textId="55430444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 «Почтовый ящик» (пр/лев)</w:t>
            </w:r>
          </w:p>
        </w:tc>
        <w:tc>
          <w:tcPr>
            <w:tcW w:w="2143" w:type="dxa"/>
          </w:tcPr>
          <w:p w14:paraId="4BEF6A21" w14:textId="07077B8C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 / 26</w:t>
            </w:r>
          </w:p>
        </w:tc>
        <w:tc>
          <w:tcPr>
            <w:tcW w:w="1900" w:type="dxa"/>
          </w:tcPr>
          <w:p w14:paraId="3AC73ED8" w14:textId="451B7157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 / 30</w:t>
            </w:r>
          </w:p>
        </w:tc>
        <w:tc>
          <w:tcPr>
            <w:tcW w:w="1876" w:type="dxa"/>
          </w:tcPr>
          <w:p w14:paraId="08C2A98E" w14:textId="48D7FB62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+4 / +4</w:t>
            </w:r>
          </w:p>
        </w:tc>
      </w:tr>
      <w:tr w:rsidR="00696098" w:rsidRPr="00696098" w14:paraId="0F652C24" w14:textId="77777777" w:rsidTr="00696098">
        <w:tc>
          <w:tcPr>
            <w:tcW w:w="10427" w:type="dxa"/>
            <w:gridSpan w:val="5"/>
          </w:tcPr>
          <w:p w14:paraId="7B4E8C31" w14:textId="6FEFD2A7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Группа 2 (GMFCS III-IV)</w:t>
            </w:r>
          </w:p>
        </w:tc>
      </w:tr>
      <w:tr w:rsidR="00696098" w:rsidRPr="00696098" w14:paraId="5806DDAA" w14:textId="77777777" w:rsidTr="00696098">
        <w:tc>
          <w:tcPr>
            <w:tcW w:w="2098" w:type="dxa"/>
            <w:vMerge w:val="restart"/>
          </w:tcPr>
          <w:p w14:paraId="2464C832" w14:textId="72BD67E4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Карина</w:t>
            </w:r>
          </w:p>
        </w:tc>
        <w:tc>
          <w:tcPr>
            <w:tcW w:w="2410" w:type="dxa"/>
          </w:tcPr>
          <w:p w14:paraId="4960E39B" w14:textId="67479342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GMFM-88 (общ. %)</w:t>
            </w:r>
          </w:p>
        </w:tc>
        <w:tc>
          <w:tcPr>
            <w:tcW w:w="2143" w:type="dxa"/>
          </w:tcPr>
          <w:p w14:paraId="2508890D" w14:textId="3FE92783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62%</w:t>
            </w:r>
          </w:p>
        </w:tc>
        <w:tc>
          <w:tcPr>
            <w:tcW w:w="1900" w:type="dxa"/>
          </w:tcPr>
          <w:p w14:paraId="537E8619" w14:textId="6E9DB2F0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70%</w:t>
            </w:r>
          </w:p>
        </w:tc>
        <w:tc>
          <w:tcPr>
            <w:tcW w:w="1876" w:type="dxa"/>
          </w:tcPr>
          <w:p w14:paraId="37EB46C6" w14:textId="32E6A609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+8%</w:t>
            </w:r>
          </w:p>
        </w:tc>
      </w:tr>
      <w:tr w:rsidR="00696098" w:rsidRPr="00696098" w14:paraId="17DA259B" w14:textId="77777777" w:rsidTr="00696098">
        <w:tc>
          <w:tcPr>
            <w:tcW w:w="2098" w:type="dxa"/>
            <w:vMerge/>
          </w:tcPr>
          <w:p w14:paraId="17F24FFE" w14:textId="77777777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45F392C6" w14:textId="557C830E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 «Почтовый ящик» (пр/лев)</w:t>
            </w:r>
          </w:p>
        </w:tc>
        <w:tc>
          <w:tcPr>
            <w:tcW w:w="2143" w:type="dxa"/>
          </w:tcPr>
          <w:p w14:paraId="2C52850E" w14:textId="24BC9D7C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 / 10</w:t>
            </w:r>
          </w:p>
        </w:tc>
        <w:tc>
          <w:tcPr>
            <w:tcW w:w="1900" w:type="dxa"/>
          </w:tcPr>
          <w:p w14:paraId="74C73CBB" w14:textId="72F25903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/ 13</w:t>
            </w:r>
          </w:p>
        </w:tc>
        <w:tc>
          <w:tcPr>
            <w:tcW w:w="1876" w:type="dxa"/>
          </w:tcPr>
          <w:p w14:paraId="1A71B930" w14:textId="564DC66B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+4 / +3</w:t>
            </w:r>
          </w:p>
        </w:tc>
      </w:tr>
      <w:tr w:rsidR="00696098" w:rsidRPr="00696098" w14:paraId="71296445" w14:textId="77777777" w:rsidTr="00696098">
        <w:tc>
          <w:tcPr>
            <w:tcW w:w="2098" w:type="dxa"/>
            <w:vMerge w:val="restart"/>
          </w:tcPr>
          <w:p w14:paraId="131E9C49" w14:textId="4F83EAA1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Лейла</w:t>
            </w:r>
          </w:p>
        </w:tc>
        <w:tc>
          <w:tcPr>
            <w:tcW w:w="2410" w:type="dxa"/>
          </w:tcPr>
          <w:p w14:paraId="185E55FE" w14:textId="12CD0AB7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GMFM-88 (общ. %)</w:t>
            </w:r>
          </w:p>
        </w:tc>
        <w:tc>
          <w:tcPr>
            <w:tcW w:w="2143" w:type="dxa"/>
          </w:tcPr>
          <w:p w14:paraId="7615B0F6" w14:textId="5F20DB5B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55%</w:t>
            </w:r>
          </w:p>
        </w:tc>
        <w:tc>
          <w:tcPr>
            <w:tcW w:w="1900" w:type="dxa"/>
          </w:tcPr>
          <w:p w14:paraId="3932B658" w14:textId="0A8C19D6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63%</w:t>
            </w:r>
          </w:p>
        </w:tc>
        <w:tc>
          <w:tcPr>
            <w:tcW w:w="1876" w:type="dxa"/>
          </w:tcPr>
          <w:p w14:paraId="698A13E0" w14:textId="3BC7F02C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+8%</w:t>
            </w:r>
          </w:p>
        </w:tc>
      </w:tr>
      <w:tr w:rsidR="00696098" w:rsidRPr="00696098" w14:paraId="6134C5CE" w14:textId="77777777" w:rsidTr="00696098">
        <w:tc>
          <w:tcPr>
            <w:tcW w:w="2098" w:type="dxa"/>
            <w:vMerge/>
          </w:tcPr>
          <w:p w14:paraId="4AFB7655" w14:textId="77777777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2BF77ACA" w14:textId="0055A221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 «Почтовый ящик» *</w:t>
            </w:r>
          </w:p>
        </w:tc>
        <w:tc>
          <w:tcPr>
            <w:tcW w:w="2143" w:type="dxa"/>
          </w:tcPr>
          <w:p w14:paraId="502E5E0A" w14:textId="70396CCE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 выполним</w:t>
            </w:r>
          </w:p>
        </w:tc>
        <w:tc>
          <w:tcPr>
            <w:tcW w:w="1900" w:type="dxa"/>
          </w:tcPr>
          <w:p w14:paraId="1DDA8A7D" w14:textId="66100A1B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/ 4*</w:t>
            </w:r>
          </w:p>
        </w:tc>
        <w:tc>
          <w:tcPr>
            <w:tcW w:w="1876" w:type="dxa"/>
          </w:tcPr>
          <w:p w14:paraId="63FFA39E" w14:textId="10608BFF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стал выполним</w:t>
            </w:r>
          </w:p>
        </w:tc>
      </w:tr>
      <w:tr w:rsidR="00696098" w:rsidRPr="00696098" w14:paraId="6A978321" w14:textId="77777777" w:rsidTr="00696098">
        <w:tc>
          <w:tcPr>
            <w:tcW w:w="2098" w:type="dxa"/>
            <w:vMerge w:val="restart"/>
          </w:tcPr>
          <w:p w14:paraId="28A98A29" w14:textId="452FF110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Тамерлан</w:t>
            </w:r>
          </w:p>
        </w:tc>
        <w:tc>
          <w:tcPr>
            <w:tcW w:w="2410" w:type="dxa"/>
          </w:tcPr>
          <w:p w14:paraId="0B26175F" w14:textId="5B3FDEB5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GMFM-88 (общ. %)</w:t>
            </w:r>
          </w:p>
        </w:tc>
        <w:tc>
          <w:tcPr>
            <w:tcW w:w="2143" w:type="dxa"/>
          </w:tcPr>
          <w:p w14:paraId="4F5B4E22" w14:textId="3C4FB52C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48%</w:t>
            </w:r>
          </w:p>
        </w:tc>
        <w:tc>
          <w:tcPr>
            <w:tcW w:w="1900" w:type="dxa"/>
          </w:tcPr>
          <w:p w14:paraId="7CD15826" w14:textId="58E636A5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55%</w:t>
            </w:r>
          </w:p>
        </w:tc>
        <w:tc>
          <w:tcPr>
            <w:tcW w:w="1876" w:type="dxa"/>
          </w:tcPr>
          <w:p w14:paraId="062F95EE" w14:textId="12CB33BB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+7%</w:t>
            </w:r>
          </w:p>
        </w:tc>
      </w:tr>
      <w:tr w:rsidR="00696098" w:rsidRPr="00696098" w14:paraId="77153AC2" w14:textId="77777777" w:rsidTr="00696098">
        <w:tc>
          <w:tcPr>
            <w:tcW w:w="2098" w:type="dxa"/>
            <w:vMerge/>
          </w:tcPr>
          <w:p w14:paraId="51D9A1E9" w14:textId="77777777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252538B8" w14:textId="188C53F8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 «Почтовый ящик»</w:t>
            </w:r>
          </w:p>
        </w:tc>
        <w:tc>
          <w:tcPr>
            <w:tcW w:w="2143" w:type="dxa"/>
          </w:tcPr>
          <w:p w14:paraId="1FFDB2DA" w14:textId="5A7E0C10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 выполним</w:t>
            </w:r>
          </w:p>
        </w:tc>
        <w:tc>
          <w:tcPr>
            <w:tcW w:w="1900" w:type="dxa"/>
          </w:tcPr>
          <w:p w14:paraId="62C31E06" w14:textId="30A199C8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 выполним</w:t>
            </w:r>
          </w:p>
        </w:tc>
        <w:tc>
          <w:tcPr>
            <w:tcW w:w="1876" w:type="dxa"/>
          </w:tcPr>
          <w:p w14:paraId="7263BB4C" w14:textId="42954A93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–</w:t>
            </w:r>
          </w:p>
        </w:tc>
      </w:tr>
      <w:tr w:rsidR="00696098" w:rsidRPr="00696098" w14:paraId="166D8BA3" w14:textId="77777777" w:rsidTr="00696098">
        <w:tc>
          <w:tcPr>
            <w:tcW w:w="10427" w:type="dxa"/>
            <w:gridSpan w:val="5"/>
          </w:tcPr>
          <w:p w14:paraId="61FBDD81" w14:textId="191B5CEA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Группа 3 (GMFCS V)</w:t>
            </w:r>
          </w:p>
        </w:tc>
      </w:tr>
      <w:tr w:rsidR="00696098" w:rsidRPr="00696098" w14:paraId="02DED961" w14:textId="77777777" w:rsidTr="00696098">
        <w:tc>
          <w:tcPr>
            <w:tcW w:w="2098" w:type="dxa"/>
            <w:vMerge w:val="restart"/>
          </w:tcPr>
          <w:p w14:paraId="6FFC6ECD" w14:textId="4DAFE293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Михаил</w:t>
            </w:r>
          </w:p>
        </w:tc>
        <w:tc>
          <w:tcPr>
            <w:tcW w:w="2410" w:type="dxa"/>
          </w:tcPr>
          <w:p w14:paraId="4233B1F9" w14:textId="6F9412B1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GMFM-88 (общ. %)</w:t>
            </w:r>
          </w:p>
        </w:tc>
        <w:tc>
          <w:tcPr>
            <w:tcW w:w="2143" w:type="dxa"/>
          </w:tcPr>
          <w:p w14:paraId="543F6EE7" w14:textId="1E9E02B8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18%</w:t>
            </w:r>
          </w:p>
        </w:tc>
        <w:tc>
          <w:tcPr>
            <w:tcW w:w="1900" w:type="dxa"/>
          </w:tcPr>
          <w:p w14:paraId="208E7EC5" w14:textId="2EDB0E68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22%</w:t>
            </w:r>
          </w:p>
        </w:tc>
        <w:tc>
          <w:tcPr>
            <w:tcW w:w="1876" w:type="dxa"/>
          </w:tcPr>
          <w:p w14:paraId="15A1FFCB" w14:textId="24C48326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+4%</w:t>
            </w:r>
          </w:p>
        </w:tc>
      </w:tr>
      <w:tr w:rsidR="00696098" w:rsidRPr="00696098" w14:paraId="15FF55C4" w14:textId="77777777" w:rsidTr="00696098">
        <w:tc>
          <w:tcPr>
            <w:tcW w:w="2098" w:type="dxa"/>
            <w:vMerge/>
          </w:tcPr>
          <w:p w14:paraId="2501B020" w14:textId="77777777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4CCE8A13" w14:textId="21E81AB4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 «Почтовый ящик»</w:t>
            </w:r>
          </w:p>
        </w:tc>
        <w:tc>
          <w:tcPr>
            <w:tcW w:w="2143" w:type="dxa"/>
          </w:tcPr>
          <w:p w14:paraId="2A93DB90" w14:textId="60553352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 выполним</w:t>
            </w:r>
          </w:p>
        </w:tc>
        <w:tc>
          <w:tcPr>
            <w:tcW w:w="1900" w:type="dxa"/>
          </w:tcPr>
          <w:p w14:paraId="055AE2EE" w14:textId="3F9EB904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 выполним</w:t>
            </w:r>
          </w:p>
        </w:tc>
        <w:tc>
          <w:tcPr>
            <w:tcW w:w="1876" w:type="dxa"/>
          </w:tcPr>
          <w:p w14:paraId="0AC0801C" w14:textId="472C9B54" w:rsidR="00696098" w:rsidRPr="00696098" w:rsidRDefault="00696098" w:rsidP="0069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60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–</w:t>
            </w:r>
          </w:p>
        </w:tc>
      </w:tr>
    </w:tbl>
    <w:bookmarkEnd w:id="0"/>
    <w:p w14:paraId="41FB26C1" w14:textId="38DD4F58" w:rsidR="00696098" w:rsidRPr="00696098" w:rsidRDefault="00696098" w:rsidP="006960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098">
        <w:rPr>
          <w:rFonts w:ascii="Times New Roman" w:hAnsi="Times New Roman" w:cs="Times New Roman"/>
          <w:sz w:val="28"/>
          <w:szCs w:val="28"/>
        </w:rPr>
        <w:t xml:space="preserve">Качественный анализ выявил фундаментальные изменения в структуре дефекта: снижение мышечного тонуса у детей со спастическими формами, уменьшение амплитуды тремора при атаксии, подавление синкинезий, формирование более зрелых типов захвата. Наиболее важным результатом </w:t>
      </w:r>
      <w:r w:rsidRPr="00696098">
        <w:rPr>
          <w:rFonts w:ascii="Times New Roman" w:hAnsi="Times New Roman" w:cs="Times New Roman"/>
          <w:sz w:val="28"/>
          <w:szCs w:val="28"/>
        </w:rPr>
        <w:lastRenderedPageBreak/>
        <w:t>стал функциональный перенос навыков: дети стали активнее применять развитые умения в быту (самообслуживание, игра), что свидетельствует о практической значимости программы.</w:t>
      </w:r>
    </w:p>
    <w:p w14:paraId="3E873C90" w14:textId="1D39AE59" w:rsidR="00696098" w:rsidRPr="00696098" w:rsidRDefault="00696098" w:rsidP="006960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098">
        <w:rPr>
          <w:rFonts w:ascii="Times New Roman" w:hAnsi="Times New Roman" w:cs="Times New Roman"/>
          <w:sz w:val="28"/>
          <w:szCs w:val="28"/>
        </w:rPr>
        <w:t>Примененный комплексный диагностический подход, сочетающий функциональные классификации, количественные и качественные методы, является эффективным инструментом для выявления индивидуальной структуры моторного дефекта у дошкольников с ДЦП.</w:t>
      </w:r>
    </w:p>
    <w:p w14:paraId="4423D5B4" w14:textId="48E25BD5" w:rsidR="00696098" w:rsidRPr="00696098" w:rsidRDefault="00696098" w:rsidP="006960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098">
        <w:rPr>
          <w:rFonts w:ascii="Times New Roman" w:hAnsi="Times New Roman" w:cs="Times New Roman"/>
          <w:sz w:val="28"/>
          <w:szCs w:val="28"/>
        </w:rPr>
        <w:t>Моторные нарушения при ДЦП характеризуются значительной вариативностью, что требует обязательной дифференциации и индивидуализации коррекционного воздействия.</w:t>
      </w:r>
    </w:p>
    <w:p w14:paraId="43FA2DCF" w14:textId="2EE9C981" w:rsidR="00696098" w:rsidRPr="00696098" w:rsidRDefault="00696098" w:rsidP="006960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098">
        <w:rPr>
          <w:rFonts w:ascii="Times New Roman" w:hAnsi="Times New Roman" w:cs="Times New Roman"/>
          <w:sz w:val="28"/>
          <w:szCs w:val="28"/>
        </w:rPr>
        <w:t>Разработанная дифференцированная программа коррекционно-развивающей работы, построенная на принципах онтогенетической последовательности и функциональной направленности, доказала свою эффективность. Реализация программы привела к статистически значимому улучшению как количественных показателей крупной и мелкой моторики, так и к качественным изменениям в структуре двигательного акта.</w:t>
      </w:r>
    </w:p>
    <w:p w14:paraId="22B329D3" w14:textId="59E42C82" w:rsidR="00696098" w:rsidRPr="00696098" w:rsidRDefault="00696098" w:rsidP="006960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098">
        <w:rPr>
          <w:rFonts w:ascii="Times New Roman" w:hAnsi="Times New Roman" w:cs="Times New Roman"/>
          <w:sz w:val="28"/>
          <w:szCs w:val="28"/>
        </w:rPr>
        <w:t>Ключевым критерием эффективности коррекции является не только улучшение изолированных моторных функций, но и повышение уровня самостоятельности и активности ребенка в повседневной жизни, что соответствует современному био-психо-социальному подходу (МКФ).</w:t>
      </w:r>
    </w:p>
    <w:p w14:paraId="31C0316D" w14:textId="218C5E7B" w:rsidR="00696098" w:rsidRDefault="00696098" w:rsidP="006960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098">
        <w:rPr>
          <w:rFonts w:ascii="Times New Roman" w:hAnsi="Times New Roman" w:cs="Times New Roman"/>
          <w:sz w:val="28"/>
          <w:szCs w:val="28"/>
        </w:rPr>
        <w:t>Полученные результаты открывают перспективы для дальнейшего совершенствования методик моторной коррекции и их внедрения в междисциплинарную практику работы с детьми дошкольного возраста с ДЦП.</w:t>
      </w:r>
    </w:p>
    <w:p w14:paraId="211153B3" w14:textId="30C4CAA7" w:rsidR="00696098" w:rsidRDefault="00696098" w:rsidP="006960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B75DC1" w14:textId="2A9C941F" w:rsidR="00696098" w:rsidRPr="00696098" w:rsidRDefault="00696098" w:rsidP="0069609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6098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  <w:r w:rsidRPr="0069609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FF8E12A" w14:textId="77777777" w:rsidR="00696098" w:rsidRDefault="00696098" w:rsidP="00696098">
      <w:pPr>
        <w:pStyle w:val="a3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96098">
        <w:rPr>
          <w:rFonts w:ascii="Times New Roman" w:hAnsi="Times New Roman" w:cs="Times New Roman"/>
          <w:sz w:val="28"/>
          <w:szCs w:val="28"/>
        </w:rPr>
        <w:t>Архипова Е.Ф. Логопедическая работа с детьми раннего возраста: учеб. пособие. – М.: АСТ: Астрель, 2007. – 231 с.</w:t>
      </w:r>
    </w:p>
    <w:p w14:paraId="7BC81B2E" w14:textId="77777777" w:rsidR="00696098" w:rsidRDefault="00696098" w:rsidP="00696098">
      <w:pPr>
        <w:pStyle w:val="a3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96098">
        <w:rPr>
          <w:rFonts w:ascii="Times New Roman" w:hAnsi="Times New Roman" w:cs="Times New Roman"/>
          <w:sz w:val="28"/>
          <w:szCs w:val="28"/>
        </w:rPr>
        <w:t>Архипова Е.Ф. Стертая дизартрия у детей. – М.: АСТ: Астрель, 2007. – 331 с.</w:t>
      </w:r>
    </w:p>
    <w:p w14:paraId="083A5F9B" w14:textId="77777777" w:rsidR="00696098" w:rsidRDefault="00696098" w:rsidP="00696098">
      <w:pPr>
        <w:pStyle w:val="a3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96098">
        <w:rPr>
          <w:rFonts w:ascii="Times New Roman" w:hAnsi="Times New Roman" w:cs="Times New Roman"/>
          <w:sz w:val="28"/>
          <w:szCs w:val="28"/>
        </w:rPr>
        <w:lastRenderedPageBreak/>
        <w:t>Бернштейн Н.А. О ловкости и ее развитии. – М.: Физкультура и спорт, 1991. – 209 с.</w:t>
      </w:r>
    </w:p>
    <w:p w14:paraId="14D94BE0" w14:textId="77777777" w:rsidR="00696098" w:rsidRDefault="00696098" w:rsidP="00696098">
      <w:pPr>
        <w:pStyle w:val="a3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96098">
        <w:rPr>
          <w:rFonts w:ascii="Times New Roman" w:hAnsi="Times New Roman" w:cs="Times New Roman"/>
          <w:sz w:val="28"/>
          <w:szCs w:val="28"/>
        </w:rPr>
        <w:t>Выготский Л.С. Основы дефектологии. – СПб.: Лань, 2003. – 654 с.</w:t>
      </w:r>
    </w:p>
    <w:p w14:paraId="135F2043" w14:textId="77777777" w:rsidR="00696098" w:rsidRDefault="00696098" w:rsidP="00696098">
      <w:pPr>
        <w:pStyle w:val="a3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96098">
        <w:rPr>
          <w:rFonts w:ascii="Times New Roman" w:hAnsi="Times New Roman" w:cs="Times New Roman"/>
          <w:sz w:val="28"/>
          <w:szCs w:val="28"/>
        </w:rPr>
        <w:t>Запорожец А.В. Избранные психологические труды: В 2-х т. Т. 1. Психическое развитие ребенка. – М.: Педагогика, 1986. – 316 с.</w:t>
      </w:r>
    </w:p>
    <w:p w14:paraId="09273104" w14:textId="77777777" w:rsidR="00696098" w:rsidRDefault="00696098" w:rsidP="00696098">
      <w:pPr>
        <w:pStyle w:val="a3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96098">
        <w:rPr>
          <w:rFonts w:ascii="Times New Roman" w:hAnsi="Times New Roman" w:cs="Times New Roman"/>
          <w:sz w:val="28"/>
          <w:szCs w:val="28"/>
        </w:rPr>
        <w:t>Левченко И.Ю., Приходько О.Г. Технологии обучения и воспитания детей с нарушениями опорно-двигательного аппарата: учеб. пособие. – М.: Академия, 2001. – 192 с.</w:t>
      </w:r>
    </w:p>
    <w:p w14:paraId="73752405" w14:textId="77777777" w:rsidR="00696098" w:rsidRDefault="00696098" w:rsidP="00696098">
      <w:pPr>
        <w:pStyle w:val="a3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96098">
        <w:rPr>
          <w:rFonts w:ascii="Times New Roman" w:hAnsi="Times New Roman" w:cs="Times New Roman"/>
          <w:sz w:val="28"/>
          <w:szCs w:val="28"/>
        </w:rPr>
        <w:t>Лурия А.Р. Основы нейропсихологии. – М.: Академия, 2003. – 384 с.</w:t>
      </w:r>
    </w:p>
    <w:p w14:paraId="03F269FC" w14:textId="77777777" w:rsidR="00696098" w:rsidRDefault="00696098" w:rsidP="00696098">
      <w:pPr>
        <w:pStyle w:val="a3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96098">
        <w:rPr>
          <w:rFonts w:ascii="Times New Roman" w:hAnsi="Times New Roman" w:cs="Times New Roman"/>
          <w:sz w:val="28"/>
          <w:szCs w:val="28"/>
        </w:rPr>
        <w:t>Мастюкова Е.М. Физическое воспитание детей с церебральным параличом. – М.: Просвещение, 1991. – 156 с.</w:t>
      </w:r>
    </w:p>
    <w:p w14:paraId="513E5E5D" w14:textId="77777777" w:rsidR="00696098" w:rsidRDefault="00696098" w:rsidP="00696098">
      <w:pPr>
        <w:pStyle w:val="a3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96098">
        <w:rPr>
          <w:rFonts w:ascii="Times New Roman" w:hAnsi="Times New Roman" w:cs="Times New Roman"/>
          <w:sz w:val="28"/>
          <w:szCs w:val="28"/>
        </w:rPr>
        <w:t>Семенова К.А. Восстановительное лечение детей с перинатальным поражением нервной системы и с детским церебральным параличом. – М.: Закон и порядок, 2007. – 616 с.</w:t>
      </w:r>
    </w:p>
    <w:p w14:paraId="004F2A81" w14:textId="4BE85493" w:rsidR="00696098" w:rsidRDefault="00696098" w:rsidP="00696098">
      <w:pPr>
        <w:pStyle w:val="a3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6098">
        <w:rPr>
          <w:rFonts w:ascii="Times New Roman" w:hAnsi="Times New Roman" w:cs="Times New Roman"/>
          <w:sz w:val="28"/>
          <w:szCs w:val="28"/>
        </w:rPr>
        <w:t>Шипицына Л.М., Мамайчук И.И. Детский церебральный паралич. – СПб.: Дидактика Плюс, 2001. – 272 с.</w:t>
      </w:r>
    </w:p>
    <w:p w14:paraId="623EB6FD" w14:textId="4D262864" w:rsidR="00696098" w:rsidRPr="00696098" w:rsidRDefault="00696098" w:rsidP="00696098">
      <w:pPr>
        <w:pStyle w:val="a3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96098">
        <w:rPr>
          <w:rFonts w:ascii="Times New Roman" w:hAnsi="Times New Roman" w:cs="Times New Roman"/>
          <w:sz w:val="28"/>
          <w:szCs w:val="28"/>
        </w:rPr>
        <w:t xml:space="preserve"> </w:t>
      </w:r>
      <w:r w:rsidRPr="00696098">
        <w:rPr>
          <w:rFonts w:ascii="Times New Roman" w:hAnsi="Times New Roman" w:cs="Times New Roman"/>
          <w:sz w:val="28"/>
          <w:szCs w:val="28"/>
          <w:lang w:val="en-US"/>
        </w:rPr>
        <w:t>Eliasson, A.C. et al. The Manual Ability Classification System (MACS) for children with cerebral palsy // Developmental Medicine &amp; Child Neurology. – 2006. – Vol. 48(7). – P. 549–554.</w:t>
      </w:r>
    </w:p>
    <w:p w14:paraId="15B9FAD3" w14:textId="6FD80434" w:rsidR="00696098" w:rsidRPr="00696098" w:rsidRDefault="00696098" w:rsidP="00696098">
      <w:pPr>
        <w:pStyle w:val="a3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6098">
        <w:rPr>
          <w:rFonts w:ascii="Times New Roman" w:hAnsi="Times New Roman" w:cs="Times New Roman"/>
          <w:sz w:val="28"/>
          <w:szCs w:val="28"/>
          <w:lang w:val="en-US"/>
        </w:rPr>
        <w:t>Palisano, R. et al. Development and reliability of a system to classify gross motor function in children with cerebral palsy // Developmental Medicine &amp; Child Neurology. – 1997. – Vol. 39(4). – P. 214–223.</w:t>
      </w:r>
    </w:p>
    <w:p w14:paraId="089F2D3B" w14:textId="1AD81CDD" w:rsidR="00696098" w:rsidRPr="00696098" w:rsidRDefault="00696098" w:rsidP="00696098">
      <w:pPr>
        <w:pStyle w:val="a3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9609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96098">
        <w:rPr>
          <w:rFonts w:ascii="Times New Roman" w:hAnsi="Times New Roman" w:cs="Times New Roman"/>
          <w:sz w:val="28"/>
          <w:szCs w:val="28"/>
          <w:lang w:val="en-US"/>
        </w:rPr>
        <w:t>Russell, D.J. et al. The Gross Motor Function Measure (GMFM-66 &amp; GMFM-88) User's Manual. – London: Mac Keith Press, 2002. – 229 p.</w:t>
      </w:r>
    </w:p>
    <w:sectPr w:rsidR="00696098" w:rsidRPr="00696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059D8"/>
    <w:multiLevelType w:val="hybridMultilevel"/>
    <w:tmpl w:val="4F82BF18"/>
    <w:lvl w:ilvl="0" w:tplc="5232E1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B334EA2"/>
    <w:multiLevelType w:val="hybridMultilevel"/>
    <w:tmpl w:val="FE8CE7DE"/>
    <w:lvl w:ilvl="0" w:tplc="C4C68E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7C5"/>
    <w:rsid w:val="004D77C5"/>
    <w:rsid w:val="0063016F"/>
    <w:rsid w:val="0069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45BCA"/>
  <w15:chartTrackingRefBased/>
  <w15:docId w15:val="{A8A7CC96-AECB-4F3A-94E0-FA5645E6A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16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16F"/>
    <w:pPr>
      <w:ind w:left="720"/>
      <w:contextualSpacing/>
    </w:pPr>
  </w:style>
  <w:style w:type="table" w:styleId="a4">
    <w:name w:val="Table Grid"/>
    <w:basedOn w:val="a1"/>
    <w:uiPriority w:val="39"/>
    <w:rsid w:val="0063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69609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</dc:creator>
  <cp:keywords/>
  <dc:description/>
  <cp:lastModifiedBy>кирилл</cp:lastModifiedBy>
  <cp:revision>2</cp:revision>
  <dcterms:created xsi:type="dcterms:W3CDTF">2026-01-15T18:25:00Z</dcterms:created>
  <dcterms:modified xsi:type="dcterms:W3CDTF">2026-01-15T18:46:00Z</dcterms:modified>
</cp:coreProperties>
</file>