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3565" w:rsidRDefault="0007036F" w:rsidP="00E93565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Смутное время: механизмы самоорганизации общества в условиях государственного коллапса</w:t>
      </w:r>
      <w:r w:rsidR="00E93565" w:rsidRPr="00E93565">
        <w:rPr>
          <w:rFonts w:ascii="Times New Roman" w:hAnsi="Times New Roman" w:cs="Times New Roman"/>
          <w:b/>
          <w:sz w:val="28"/>
          <w:szCs w:val="28"/>
          <w:lang w:val="ru-RU"/>
        </w:rPr>
        <w:t xml:space="preserve"> (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1604-</w:t>
      </w:r>
      <w:r w:rsidR="00E93565" w:rsidRPr="00E93565">
        <w:rPr>
          <w:rFonts w:ascii="Times New Roman" w:hAnsi="Times New Roman" w:cs="Times New Roman"/>
          <w:b/>
          <w:sz w:val="28"/>
          <w:szCs w:val="28"/>
          <w:lang w:val="ru-RU"/>
        </w:rPr>
        <w:t>–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1613</w:t>
      </w:r>
      <w:r w:rsidR="00E93565" w:rsidRPr="00E93565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гг.)</w:t>
      </w:r>
    </w:p>
    <w:p w:rsidR="00E93565" w:rsidRPr="00E93565" w:rsidRDefault="00F97606" w:rsidP="00E93565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Хайрутдинов Артем 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Алексеевич</w:t>
      </w:r>
      <w:r w:rsidR="00E93565" w:rsidRPr="00E93565">
        <w:rPr>
          <w:rFonts w:ascii="Times New Roman" w:hAnsi="Times New Roman" w:cs="Times New Roman"/>
          <w:b/>
          <w:sz w:val="28"/>
          <w:szCs w:val="28"/>
        </w:rPr>
        <w:t xml:space="preserve">, </w:t>
      </w:r>
    </w:p>
    <w:p w:rsidR="00E93565" w:rsidRPr="00E93565" w:rsidRDefault="00E93565" w:rsidP="00E93565">
      <w:pPr>
        <w:jc w:val="right"/>
        <w:rPr>
          <w:rFonts w:ascii="Times New Roman" w:hAnsi="Times New Roman" w:cs="Times New Roman"/>
          <w:sz w:val="28"/>
          <w:szCs w:val="28"/>
        </w:rPr>
      </w:pPr>
      <w:r w:rsidRPr="00E93565">
        <w:rPr>
          <w:rFonts w:ascii="Times New Roman" w:hAnsi="Times New Roman" w:cs="Times New Roman"/>
          <w:sz w:val="28"/>
          <w:szCs w:val="28"/>
        </w:rPr>
        <w:t>студент</w:t>
      </w:r>
    </w:p>
    <w:p w:rsidR="00E93565" w:rsidRPr="00E93565" w:rsidRDefault="00E93565" w:rsidP="00E93565">
      <w:pPr>
        <w:jc w:val="right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E93565">
        <w:rPr>
          <w:rFonts w:ascii="Times New Roman" w:hAnsi="Times New Roman" w:cs="Times New Roman"/>
          <w:sz w:val="28"/>
          <w:szCs w:val="28"/>
          <w:lang w:val="ru-RU"/>
        </w:rPr>
        <w:t>Научный руковод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итель: </w:t>
      </w:r>
      <w:r w:rsidRPr="00E93565">
        <w:rPr>
          <w:rFonts w:ascii="Times New Roman" w:hAnsi="Times New Roman" w:cs="Times New Roman"/>
          <w:b/>
          <w:sz w:val="28"/>
          <w:szCs w:val="28"/>
          <w:lang w:val="ru-RU"/>
        </w:rPr>
        <w:t>Бучко Николай Петрович,</w:t>
      </w:r>
    </w:p>
    <w:p w:rsidR="00E93565" w:rsidRPr="00E93565" w:rsidRDefault="00E93565" w:rsidP="00E93565">
      <w:pPr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з</w:t>
      </w:r>
      <w:r w:rsidRPr="00E93565">
        <w:rPr>
          <w:rFonts w:ascii="Times New Roman" w:hAnsi="Times New Roman" w:cs="Times New Roman"/>
          <w:sz w:val="28"/>
          <w:szCs w:val="28"/>
          <w:lang w:val="ru-RU"/>
        </w:rPr>
        <w:t>аведующий кафедрой гуманитарных социально-экономических дисциплин, кандидат исторических наук, доцент</w:t>
      </w:r>
    </w:p>
    <w:p w:rsidR="00E93565" w:rsidRPr="00E93565" w:rsidRDefault="00E93565" w:rsidP="00E93565">
      <w:pPr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 w:rsidRPr="00E93565">
        <w:rPr>
          <w:rFonts w:ascii="Times New Roman" w:hAnsi="Times New Roman" w:cs="Times New Roman"/>
          <w:sz w:val="28"/>
          <w:szCs w:val="28"/>
          <w:lang w:val="ru-RU"/>
        </w:rPr>
        <w:t>ФГБОУ Дальневосточный филиал «Российский государственный университет правосудия»</w:t>
      </w:r>
    </w:p>
    <w:p w:rsidR="00E93565" w:rsidRPr="00E93565" w:rsidRDefault="00E93565" w:rsidP="00E93565">
      <w:pPr>
        <w:pStyle w:val="2"/>
        <w:keepNext w:val="0"/>
        <w:keepLines w:val="0"/>
        <w:spacing w:before="0" w:after="0" w:line="36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  <w:lang w:val="ru-RU"/>
        </w:rPr>
      </w:pPr>
    </w:p>
    <w:p w:rsidR="00173F2A" w:rsidRPr="0007036F" w:rsidRDefault="0007036F" w:rsidP="0007036F">
      <w:pPr>
        <w:pStyle w:val="p1"/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E93565" w:rsidRPr="00E93565">
        <w:rPr>
          <w:rFonts w:ascii="Times New Roman" w:hAnsi="Times New Roman"/>
          <w:sz w:val="28"/>
          <w:szCs w:val="28"/>
        </w:rPr>
        <w:t>Аннотация</w:t>
      </w:r>
      <w:r w:rsidR="00E93565">
        <w:rPr>
          <w:rFonts w:ascii="Times New Roman" w:hAnsi="Times New Roman"/>
          <w:sz w:val="28"/>
          <w:szCs w:val="28"/>
        </w:rPr>
        <w:t xml:space="preserve">: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В </w:t>
      </w:r>
      <w:r w:rsidR="00AF45D7">
        <w:rPr>
          <w:rStyle w:val="s1"/>
          <w:rFonts w:ascii="Times New Roman" w:hAnsi="Times New Roman"/>
          <w:b w:val="0"/>
          <w:sz w:val="28"/>
          <w:szCs w:val="28"/>
        </w:rPr>
        <w:t xml:space="preserve">статье рассматриваются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>процессы и механизмы самопроизвольной организации русского общества во времена глубокого системного кризиса государства — так называемой Смуты. На материале событий 1604–1613 годов выявляются различные формы массового поведения, появившиеся при отсутствии централизованной власти — от местных общинных объединений до народных ополчений и Земского собора 1613 года. Устанавливается, что основным элементом выхода из кризиса и возрождения Российского государства стало неупорядоченное, но эффективное самообъединение населения, опирающееся на укоренившиеся институты и идею единства «всей земли»</w:t>
      </w:r>
      <w:r w:rsidR="00E93565" w:rsidRPr="00E93565">
        <w:rPr>
          <w:rFonts w:ascii="Times New Roman" w:hAnsi="Times New Roman"/>
          <w:sz w:val="28"/>
          <w:szCs w:val="28"/>
        </w:rPr>
        <w:t>.</w:t>
      </w:r>
    </w:p>
    <w:p w:rsidR="00173F2A" w:rsidRDefault="00411056" w:rsidP="00E93565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E93565">
        <w:rPr>
          <w:rFonts w:ascii="Times New Roman" w:hAnsi="Times New Roman" w:cs="Times New Roman"/>
          <w:b/>
          <w:bCs/>
          <w:sz w:val="28"/>
          <w:szCs w:val="28"/>
        </w:rPr>
        <w:t>Ключевые</w:t>
      </w:r>
      <w:r w:rsidR="00AF45D7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E93565">
        <w:rPr>
          <w:rFonts w:ascii="Times New Roman" w:hAnsi="Times New Roman" w:cs="Times New Roman"/>
          <w:b/>
          <w:bCs/>
          <w:sz w:val="28"/>
          <w:szCs w:val="28"/>
        </w:rPr>
        <w:t>слова:</w:t>
      </w:r>
      <w:r w:rsidR="0007036F">
        <w:rPr>
          <w:rFonts w:ascii="Times New Roman" w:hAnsi="Times New Roman" w:cs="Times New Roman"/>
          <w:sz w:val="28"/>
          <w:szCs w:val="28"/>
          <w:lang w:val="ru-RU"/>
        </w:rPr>
        <w:t>Смутное время</w:t>
      </w:r>
      <w:r w:rsidRPr="00E93565">
        <w:rPr>
          <w:rFonts w:ascii="Times New Roman" w:hAnsi="Times New Roman" w:cs="Times New Roman"/>
          <w:sz w:val="28"/>
          <w:szCs w:val="28"/>
        </w:rPr>
        <w:t xml:space="preserve">, </w:t>
      </w:r>
      <w:r w:rsidR="0007036F">
        <w:rPr>
          <w:rFonts w:ascii="Times New Roman" w:hAnsi="Times New Roman" w:cs="Times New Roman"/>
          <w:sz w:val="28"/>
          <w:szCs w:val="28"/>
          <w:lang w:val="ru-RU"/>
        </w:rPr>
        <w:t>самоорганизация</w:t>
      </w:r>
      <w:r w:rsidRPr="00E93565">
        <w:rPr>
          <w:rFonts w:ascii="Times New Roman" w:hAnsi="Times New Roman" w:cs="Times New Roman"/>
          <w:sz w:val="28"/>
          <w:szCs w:val="28"/>
        </w:rPr>
        <w:t xml:space="preserve">, </w:t>
      </w:r>
      <w:r w:rsidR="0007036F">
        <w:rPr>
          <w:rFonts w:ascii="Times New Roman" w:hAnsi="Times New Roman" w:cs="Times New Roman"/>
          <w:sz w:val="28"/>
          <w:szCs w:val="28"/>
          <w:lang w:val="ru-RU"/>
        </w:rPr>
        <w:t xml:space="preserve">государственный </w:t>
      </w:r>
      <w:r w:rsidRPr="00E93565">
        <w:rPr>
          <w:rFonts w:ascii="Times New Roman" w:hAnsi="Times New Roman" w:cs="Times New Roman"/>
          <w:sz w:val="28"/>
          <w:szCs w:val="28"/>
        </w:rPr>
        <w:t xml:space="preserve"> </w:t>
      </w:r>
      <w:r w:rsidR="0007036F">
        <w:rPr>
          <w:rFonts w:ascii="Times New Roman" w:hAnsi="Times New Roman" w:cs="Times New Roman"/>
          <w:sz w:val="28"/>
          <w:szCs w:val="28"/>
          <w:lang w:val="ru-RU"/>
        </w:rPr>
        <w:t>коллапс</w:t>
      </w:r>
      <w:r w:rsidRPr="00E93565">
        <w:rPr>
          <w:rFonts w:ascii="Times New Roman" w:hAnsi="Times New Roman" w:cs="Times New Roman"/>
          <w:sz w:val="28"/>
          <w:szCs w:val="28"/>
        </w:rPr>
        <w:t xml:space="preserve">, </w:t>
      </w:r>
      <w:r w:rsidR="0007036F">
        <w:rPr>
          <w:rFonts w:ascii="Times New Roman" w:hAnsi="Times New Roman" w:cs="Times New Roman"/>
          <w:sz w:val="28"/>
          <w:szCs w:val="28"/>
          <w:lang w:val="ru-RU"/>
        </w:rPr>
        <w:t>ополчение</w:t>
      </w:r>
      <w:r w:rsidRPr="00E93565">
        <w:rPr>
          <w:rFonts w:ascii="Times New Roman" w:hAnsi="Times New Roman" w:cs="Times New Roman"/>
          <w:sz w:val="28"/>
          <w:szCs w:val="28"/>
        </w:rPr>
        <w:t xml:space="preserve">, </w:t>
      </w:r>
      <w:r w:rsidR="0007036F">
        <w:rPr>
          <w:rFonts w:ascii="Times New Roman" w:hAnsi="Times New Roman" w:cs="Times New Roman"/>
          <w:sz w:val="28"/>
          <w:szCs w:val="28"/>
          <w:lang w:val="ru-RU"/>
        </w:rPr>
        <w:t>земщина</w:t>
      </w:r>
      <w:r w:rsidRPr="00E93565">
        <w:rPr>
          <w:rFonts w:ascii="Times New Roman" w:hAnsi="Times New Roman" w:cs="Times New Roman"/>
          <w:sz w:val="28"/>
          <w:szCs w:val="28"/>
        </w:rPr>
        <w:t xml:space="preserve">, </w:t>
      </w:r>
      <w:r w:rsidR="0007036F">
        <w:rPr>
          <w:rFonts w:ascii="Times New Roman" w:hAnsi="Times New Roman" w:cs="Times New Roman"/>
          <w:sz w:val="28"/>
          <w:szCs w:val="28"/>
          <w:lang w:val="ru-RU"/>
        </w:rPr>
        <w:t>Земский сбор</w:t>
      </w:r>
      <w:r w:rsidRPr="00E93565">
        <w:rPr>
          <w:rFonts w:ascii="Times New Roman" w:hAnsi="Times New Roman" w:cs="Times New Roman"/>
          <w:sz w:val="28"/>
          <w:szCs w:val="28"/>
        </w:rPr>
        <w:t xml:space="preserve">, </w:t>
      </w:r>
      <w:r w:rsidR="0007036F">
        <w:rPr>
          <w:rFonts w:ascii="Times New Roman" w:hAnsi="Times New Roman" w:cs="Times New Roman"/>
          <w:sz w:val="28"/>
          <w:szCs w:val="28"/>
          <w:lang w:val="ru-RU"/>
        </w:rPr>
        <w:t>социальный институт</w:t>
      </w:r>
      <w:r w:rsidRPr="00E93565">
        <w:rPr>
          <w:rFonts w:ascii="Times New Roman" w:hAnsi="Times New Roman" w:cs="Times New Roman"/>
          <w:sz w:val="28"/>
          <w:szCs w:val="28"/>
        </w:rPr>
        <w:t>.</w:t>
      </w:r>
    </w:p>
    <w:p w:rsidR="00411056" w:rsidRPr="00AF45D7" w:rsidRDefault="00411056" w:rsidP="00E93565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411056" w:rsidRPr="00411056" w:rsidRDefault="00411056" w:rsidP="00411056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411056">
        <w:rPr>
          <w:rFonts w:ascii="Times New Roman" w:hAnsi="Times New Roman" w:cs="Times New Roman"/>
          <w:b/>
          <w:sz w:val="28"/>
          <w:szCs w:val="28"/>
          <w:lang w:val="en-US"/>
        </w:rPr>
        <w:t xml:space="preserve">The </w:t>
      </w:r>
      <w:r w:rsidR="00194E84">
        <w:rPr>
          <w:rFonts w:ascii="Times New Roman" w:hAnsi="Times New Roman" w:cs="Times New Roman"/>
          <w:b/>
          <w:sz w:val="28"/>
          <w:szCs w:val="28"/>
          <w:lang w:val="en-US"/>
        </w:rPr>
        <w:t xml:space="preserve"> Time of Troubles: Mechanisms of Self-Organization of Society in the Context of state </w:t>
      </w:r>
      <w:r w:rsidRPr="00411056">
        <w:rPr>
          <w:rFonts w:ascii="Times New Roman" w:hAnsi="Times New Roman" w:cs="Times New Roman"/>
          <w:b/>
          <w:sz w:val="28"/>
          <w:szCs w:val="28"/>
          <w:lang w:val="en-US"/>
        </w:rPr>
        <w:t>Co</w:t>
      </w:r>
      <w:r w:rsidR="00194E84">
        <w:rPr>
          <w:rFonts w:ascii="Times New Roman" w:hAnsi="Times New Roman" w:cs="Times New Roman"/>
          <w:b/>
          <w:sz w:val="28"/>
          <w:szCs w:val="28"/>
          <w:lang w:val="en-US"/>
        </w:rPr>
        <w:t>llapse (1604</w:t>
      </w:r>
      <w:r w:rsidRPr="00411056">
        <w:rPr>
          <w:rFonts w:ascii="Times New Roman" w:hAnsi="Times New Roman" w:cs="Times New Roman"/>
          <w:b/>
          <w:sz w:val="28"/>
          <w:szCs w:val="28"/>
          <w:lang w:val="en-US"/>
        </w:rPr>
        <w:t>-</w:t>
      </w:r>
      <w:r w:rsidR="00194E84">
        <w:rPr>
          <w:rFonts w:ascii="Times New Roman" w:hAnsi="Times New Roman" w:cs="Times New Roman"/>
          <w:b/>
          <w:sz w:val="28"/>
          <w:szCs w:val="28"/>
          <w:lang w:val="en-US"/>
        </w:rPr>
        <w:t>1613</w:t>
      </w:r>
      <w:r w:rsidRPr="00411056">
        <w:rPr>
          <w:rFonts w:ascii="Times New Roman" w:hAnsi="Times New Roman" w:cs="Times New Roman"/>
          <w:b/>
          <w:sz w:val="28"/>
          <w:szCs w:val="28"/>
          <w:lang w:val="en-US"/>
        </w:rPr>
        <w:t>)</w:t>
      </w:r>
    </w:p>
    <w:p w:rsidR="00411056" w:rsidRPr="00411056" w:rsidRDefault="00781AED" w:rsidP="00411056">
      <w:pPr>
        <w:spacing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Khairutdinov Art</w:t>
      </w:r>
      <w:r w:rsidR="00194E84">
        <w:rPr>
          <w:rFonts w:ascii="Times New Roman" w:hAnsi="Times New Roman" w:cs="Times New Roman"/>
          <w:b/>
          <w:sz w:val="28"/>
          <w:szCs w:val="28"/>
          <w:lang w:val="en-US"/>
        </w:rPr>
        <w:t>em Alrkseevich</w:t>
      </w:r>
    </w:p>
    <w:p w:rsidR="00411056" w:rsidRPr="00411056" w:rsidRDefault="00411056" w:rsidP="00411056">
      <w:pPr>
        <w:spacing w:line="360" w:lineRule="auto"/>
        <w:ind w:firstLine="709"/>
        <w:jc w:val="right"/>
        <w:rPr>
          <w:rFonts w:ascii="Times New Roman" w:hAnsi="Times New Roman" w:cs="Times New Roman"/>
          <w:b/>
          <w:sz w:val="28"/>
          <w:szCs w:val="28"/>
          <w:lang w:val="en-US"/>
        </w:rPr>
      </w:pPr>
      <w:r w:rsidRPr="00411056">
        <w:rPr>
          <w:rFonts w:ascii="Times New Roman" w:hAnsi="Times New Roman" w:cs="Times New Roman"/>
          <w:sz w:val="28"/>
          <w:szCs w:val="28"/>
          <w:lang w:val="en-US"/>
        </w:rPr>
        <w:t xml:space="preserve">Scientific supervisor: </w:t>
      </w:r>
      <w:r w:rsidRPr="00411056">
        <w:rPr>
          <w:rFonts w:ascii="Times New Roman" w:hAnsi="Times New Roman" w:cs="Times New Roman"/>
          <w:b/>
          <w:sz w:val="28"/>
          <w:szCs w:val="28"/>
          <w:lang w:val="en-US"/>
        </w:rPr>
        <w:t>BuchkoNikolayPetrovich</w:t>
      </w:r>
    </w:p>
    <w:p w:rsidR="00411056" w:rsidRPr="00411056" w:rsidRDefault="00411056" w:rsidP="004110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411056" w:rsidRPr="00AF45D7" w:rsidRDefault="00411056" w:rsidP="0041105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411056">
        <w:rPr>
          <w:rFonts w:ascii="Times New Roman" w:hAnsi="Times New Roman" w:cs="Times New Roman"/>
          <w:sz w:val="28"/>
          <w:szCs w:val="28"/>
          <w:lang w:val="en-US"/>
        </w:rPr>
        <w:t xml:space="preserve">Abstract: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The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article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examines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processes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and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mechanisms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spontaneous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organization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Russian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society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in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times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deep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systemic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crisis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lastRenderedPageBreak/>
        <w:t xml:space="preserve">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state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—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so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>-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called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Troubles.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Based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on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the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events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1604-1613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various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forms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mass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behavior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that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appeared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in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absence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centralized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authority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are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revealed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—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from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local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community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associations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to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national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militias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and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Zemsky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Sobor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1613.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It is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established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that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main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element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overcoming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the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crisis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and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revival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Russian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state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has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become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disordered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but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effective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self-unification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the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population,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based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on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entrenched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institutions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and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idea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unity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of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"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the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whole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earth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>.</w:t>
      </w:r>
      <w:r w:rsidR="00AF45D7" w:rsidRPr="00AF45D7">
        <w:rPr>
          <w:rStyle w:val="ypks7kbdpwfgdykd3qb9"/>
          <w:rFonts w:ascii="Times New Roman" w:hAnsi="Times New Roman" w:cs="Times New Roman"/>
          <w:sz w:val="28"/>
          <w:szCs w:val="28"/>
          <w:lang w:val="en-US"/>
        </w:rPr>
        <w:t>"</w:t>
      </w:r>
      <w:r w:rsidRPr="00AF45D7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411056" w:rsidRPr="00AF45D7" w:rsidRDefault="00411056" w:rsidP="00AF45D7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F45D7">
        <w:rPr>
          <w:rFonts w:ascii="Times New Roman" w:hAnsi="Times New Roman" w:cs="Times New Roman"/>
          <w:sz w:val="28"/>
          <w:szCs w:val="28"/>
          <w:lang w:val="en-US"/>
        </w:rPr>
        <w:t xml:space="preserve">Keywords: </w:t>
      </w:r>
      <w:r w:rsidR="00AF45D7" w:rsidRPr="00AF45D7">
        <w:rPr>
          <w:rFonts w:ascii="Times New Roman" w:hAnsi="Times New Roman" w:cs="Times New Roman"/>
          <w:sz w:val="28"/>
          <w:szCs w:val="28"/>
          <w:lang w:val="en-US"/>
        </w:rPr>
        <w:t>Time of troubles, self-organization, state collapse, militia, zemstvo, Zemstvo assembly, social institution.</w:t>
      </w:r>
      <w:r w:rsidRPr="00AF45D7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AF45D7" w:rsidRPr="00AF45D7" w:rsidRDefault="00AF45D7" w:rsidP="00AF45D7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173F2A" w:rsidRPr="0007036F" w:rsidRDefault="00781AED" w:rsidP="0007036F">
      <w:pPr>
        <w:pStyle w:val="p2"/>
        <w:spacing w:line="360" w:lineRule="auto"/>
        <w:jc w:val="both"/>
        <w:rPr>
          <w:rFonts w:ascii="Times New Roman" w:hAnsi="Times New Roman"/>
          <w:bCs/>
          <w:sz w:val="28"/>
          <w:szCs w:val="28"/>
        </w:rPr>
      </w:pPr>
      <w:bookmarkStart w:id="0" w:name="_gtb946rqudvt" w:colFirst="0" w:colLast="0"/>
      <w:bookmarkEnd w:id="0"/>
      <w:r w:rsidRPr="00AF45D7">
        <w:rPr>
          <w:rStyle w:val="s1"/>
          <w:rFonts w:ascii="Times New Roman" w:hAnsi="Times New Roman"/>
          <w:b w:val="0"/>
          <w:sz w:val="28"/>
          <w:szCs w:val="28"/>
          <w:lang w:val="en-US"/>
        </w:rPr>
        <w:t xml:space="preserve">          </w:t>
      </w:r>
      <w:r w:rsidR="0007036F"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Смутное время начала XVII века служит типичным примером полного краха государственной структуры, при котором одновременно разрушились династическая, политическая, социальная и экономическая базы Московского царства. Несмотря на это, после этапа распада последовало явление консолидации и реставрации. Настоящее исследование направлено на изучение того, какие формы и принципы организационной активности проявились в обществе, лишённом законного центрального управления, и как они способствовали противостоянию хаосу и восстановлению государственно-правового порядка. Актуальность темы обусловлена потенциалом использования исторических паттернов саморегуляции для понимания процессов в современных кризисных ситуациях. </w:t>
      </w:r>
    </w:p>
    <w:p w:rsidR="00781AED" w:rsidRPr="009B4D3E" w:rsidRDefault="00781AED" w:rsidP="00781AED">
      <w:pPr>
        <w:pStyle w:val="p2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>
        <w:rPr>
          <w:rStyle w:val="s1"/>
          <w:rFonts w:ascii="Times New Roman" w:hAnsi="Times New Roman"/>
          <w:b w:val="0"/>
          <w:sz w:val="28"/>
          <w:szCs w:val="28"/>
        </w:rPr>
        <w:t xml:space="preserve">         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Историческое понятие самоорганизации предполагает возникновение устойчивых структур порядка из хаотичного состояния системы благодаря внутренним импульсам, без участия внешнего или централизованного руководства. Период Смуты, начавшийся с появления самозванца (1604) и достигший пика после низвержения Василия Шуйского (1610), породил ситуацию полного отсутствия легитимной власти — «безначалия». Место Москвы </w:t>
      </w:r>
      <w:r>
        <w:rPr>
          <w:rStyle w:val="s1"/>
          <w:rFonts w:ascii="Times New Roman" w:hAnsi="Times New Roman"/>
          <w:b w:val="0"/>
          <w:sz w:val="28"/>
          <w:szCs w:val="28"/>
        </w:rPr>
        <w:t xml:space="preserve">заняла польско-литовская </w:t>
      </w:r>
      <w:r>
        <w:rPr>
          <w:rStyle w:val="s1"/>
          <w:rFonts w:ascii="Times New Roman" w:hAnsi="Times New Roman"/>
          <w:b w:val="0"/>
          <w:sz w:val="28"/>
          <w:szCs w:val="28"/>
        </w:rPr>
        <w:lastRenderedPageBreak/>
        <w:t>оккупац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>ия, существовали параллельные центры власти (Семибоярщина, «тушинский лагерь»), были разрушены административные связи, произошла дезинтеграция общества. При таких условиях ранее подавленные или функционировавшие внутри жёсткой государственной иерархии институты — от общинных объединений до старостских и выборных органов — оказались в центре новой повседневной реальности, став основой для формирования автономных, но целенаправленных</w:t>
      </w:r>
      <w:r w:rsidR="00AF45D7">
        <w:rPr>
          <w:rStyle w:val="s1"/>
          <w:rFonts w:ascii="Times New Roman" w:hAnsi="Times New Roman"/>
          <w:b w:val="0"/>
          <w:sz w:val="28"/>
          <w:szCs w:val="28"/>
        </w:rPr>
        <w:t xml:space="preserve"> форм общественной деятельности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.  </w:t>
      </w:r>
    </w:p>
    <w:p w:rsidR="00781AED" w:rsidRPr="00AF45D7" w:rsidRDefault="00781AED" w:rsidP="00781AED">
      <w:pPr>
        <w:spacing w:line="360" w:lineRule="auto"/>
        <w:ind w:firstLine="709"/>
        <w:jc w:val="both"/>
        <w:rPr>
          <w:rStyle w:val="s1"/>
          <w:rFonts w:ascii="Times New Roman" w:hAnsi="Times New Roman"/>
          <w:b w:val="0"/>
          <w:sz w:val="28"/>
          <w:szCs w:val="28"/>
          <w:lang w:val="ru-RU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Разрушение централизованной власти породило усиление вертикалей взаимодействия на уровне уездов и городов. По словам историка Б.Н. Флори, при невозможности государства выполнять свои функции города и уезды перешли к самодеятельному управлению. Организацией такого самоуправления выступили местные собрания — «советы» или «приговоры», объединявшие представителей разных сословий: дворян, мещан, священнослужителей, а порой и крестьян. Примером стал опыт обороны Смоленска (1609–1611) и Пскова, где реальная власть была сосредоточена в руках избранных горожан и гарнизонных командиров. Обмен письмами между городами — например, Нижний Новгород, Вологда, Ярославль — способствовал установлению координации, что предвосхищало формирование будущих общегосударственных институтов</w:t>
      </w:r>
      <w:r w:rsidR="00AF45D7">
        <w:rPr>
          <w:rStyle w:val="s1"/>
          <w:rFonts w:ascii="Times New Roman" w:hAnsi="Times New Roman"/>
          <w:b w:val="0"/>
          <w:sz w:val="28"/>
          <w:szCs w:val="28"/>
          <w:lang w:val="ru-RU"/>
        </w:rPr>
        <w:t>.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>
        <w:rPr>
          <w:rStyle w:val="s1"/>
          <w:rFonts w:ascii="Times New Roman" w:hAnsi="Times New Roman"/>
          <w:b w:val="0"/>
          <w:sz w:val="28"/>
          <w:szCs w:val="28"/>
        </w:rPr>
        <w:t xml:space="preserve">         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Стремление народа противостоять оккупантам в 1611 году привело к формированию Первого (Рязанского) ополчения под руководством П. Ляпунова, князя Д.Т. Трубецкого и казачьего атамана И. Заруцкого. Основу движения составили служилые люди южных уездов, рязанская знать, а также казачье войско. Ключевым актом самоуправления стал «Приговор всей земли» от 30 июня 1611 года — документ, который фактически создавал временный орган управления с чётко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lastRenderedPageBreak/>
        <w:t xml:space="preserve">распределёнными полномочиями и стремлением установить законность внутри ополченского лагеря.  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Несмотря на внутренние разногласия и быстрое распадение, Первое ополчение оставило значительный след: оно обеспечило блокаду польского гарнизона в Москве и положило начало образованию общерусского военно-политическго союза, действовавшего от лица всей страны.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>
        <w:rPr>
          <w:rStyle w:val="s1"/>
          <w:rFonts w:ascii="Times New Roman" w:hAnsi="Times New Roman"/>
          <w:b w:val="0"/>
          <w:sz w:val="28"/>
          <w:szCs w:val="28"/>
        </w:rPr>
        <w:t xml:space="preserve">         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Второе ополчение (1611–1612 гг.) и «Совет всей земли» в Ярославле: становление институциональной формы земской самоорганизации.  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Более организованной и эффективной формой народного движения стало Второе ополчение, инициированное нижегородским земским старостой Кузьмой Мининым. Создание силы происходило по заранее продуманной схеме: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1. Экономическая основа: введён принудительный экстренный налог на имущество — «пятая деньга» — для обеспечения финансирования армии.  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2. Военное устройство: набор войска из представителей дворянства, стрельцов, мещан и крестьян, с последующей подготовкой и дисциплинированием.  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3. Политическое оформление: весной и летом 1612 года в Ярославле был создан постоянный «Совет всей земли» — временный центральный орган, наделённый полномочиями верховной власти. Совет осуществлял управление через специальные приказы (разрядный, поместный, посольский и другие), выпускал монету, назначал воевод в регионы и велись внешнеполитические контакты. По мнению А.Л. Станиславского, это было «воспроизведение государственной системы снизу, основанной на представительстве от уездов и сословий». Ярославский Совет стал высшей точкой развития земского принципа, продемонстрировав способность общества создать работоспособные альтернативные институты власти.</w:t>
      </w:r>
    </w:p>
    <w:p w:rsidR="00173F2A" w:rsidRPr="00E93565" w:rsidRDefault="00781AED" w:rsidP="00781AE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 </w:t>
      </w:r>
      <w:r w:rsidRPr="00E93565">
        <w:rPr>
          <w:rFonts w:ascii="Times New Roman" w:hAnsi="Times New Roman" w:cs="Times New Roman"/>
          <w:sz w:val="28"/>
          <w:szCs w:val="28"/>
        </w:rPr>
        <w:t xml:space="preserve">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>Успешное освобождение Москвы от польского гарнизона в о</w:t>
      </w:r>
      <w:r>
        <w:rPr>
          <w:rStyle w:val="s1"/>
          <w:rFonts w:ascii="Times New Roman" w:hAnsi="Times New Roman"/>
          <w:b w:val="0"/>
          <w:sz w:val="28"/>
          <w:szCs w:val="28"/>
        </w:rPr>
        <w:t xml:space="preserve">ктябре 1612 года стало </w:t>
      </w:r>
      <w:r>
        <w:rPr>
          <w:rStyle w:val="s1"/>
          <w:rFonts w:ascii="Times New Roman" w:hAnsi="Times New Roman"/>
          <w:b w:val="0"/>
          <w:sz w:val="28"/>
          <w:szCs w:val="28"/>
          <w:lang w:val="ru-RU"/>
        </w:rPr>
        <w:t>ключевым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 моментом деятельности Второго ополчения. Но истинное завершение переходного периода произошло на Земском соборе 1613 года. Его состав отличался исключительной всесторонностью — в нём были представлены депутаты от боярства, духовенства, посадских, казачества, а, возможно, и черносошных крестьян. Собрание не ограничилось лишь выбором царя: оно оформило общественный договор между восстановленными сословиями — «всей землёй» — и новой династией. Михаила Романова избрали не случайно: он соответствовал интересам главных групп, выступал символом возврата к традициям и государственному порядку. По данным В.Н. Козлякова, собор продолжал свою работу ещё несколько лет, активно содействуя решению насущных задач новой власти, что обеспечило непрерывность между массовой самоорганизацией и восстановлением государственности</w:t>
      </w:r>
      <w:r w:rsidR="00411056" w:rsidRPr="00E93565">
        <w:rPr>
          <w:rFonts w:ascii="Times New Roman" w:hAnsi="Times New Roman" w:cs="Times New Roman"/>
          <w:sz w:val="28"/>
          <w:szCs w:val="28"/>
        </w:rPr>
        <w:t>.</w:t>
      </w:r>
    </w:p>
    <w:p w:rsidR="00173F2A" w:rsidRPr="00E93565" w:rsidRDefault="00781AED" w:rsidP="00781AE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Без прочной идеологической основы материальные механизмы самоорганизации не смогли бы быть эффективными. Этой опорой стала концепция «всей земли» (или «всенародного множества»), противопоставляемая понятиям «воровства» (предательства) и иностранного владычества. В официальных грамотах, распространяемых из городов и ополчений, неизменно звучали призывы к сплочению ради «очищения Московского государства» и «чтобы мы, православные христиане, в нынешнее последнее время разорения не погибли». Защита православия выступала здесь как неотъемлемая часть национально-государственной целостности. Такая идеология объединяла общество за рамками сословных и территориальных различий, придавая легитимность работе земских собраний и действиям ополчений</w:t>
      </w:r>
      <w:r w:rsidR="00411056" w:rsidRPr="00E93565">
        <w:rPr>
          <w:rFonts w:ascii="Times New Roman" w:hAnsi="Times New Roman" w:cs="Times New Roman"/>
          <w:sz w:val="28"/>
          <w:szCs w:val="28"/>
        </w:rPr>
        <w:t>.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>
        <w:rPr>
          <w:rStyle w:val="s1"/>
          <w:rFonts w:ascii="Times New Roman" w:hAnsi="Times New Roman"/>
          <w:b w:val="0"/>
          <w:sz w:val="28"/>
          <w:szCs w:val="28"/>
          <w:lang/>
        </w:rPr>
        <w:t xml:space="preserve">         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 xml:space="preserve">Эпоха Смутного времени (1604–1613 гг.) наглядно продемонстрировала колоссальный потенциал самоорганизации русского общества при полном крахе централизованных государственных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lastRenderedPageBreak/>
        <w:t>институтов. Механизмы этой самоорганизации формировались постепенно: от локальных городских собраний до районных ополчений, далее — до общероссийского временного правительства («Совета всей земли») и, наконец, к учредительному собранию — Земскому собору 1613 года. Успех этого процесса опирался на ряд ключевых элементов: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Pr="00411056">
        <w:rPr>
          <w:rFonts w:ascii="Times New Roman" w:hAnsi="Times New Roman"/>
          <w:sz w:val="28"/>
          <w:szCs w:val="28"/>
        </w:rPr>
        <w:t xml:space="preserve"> </w:t>
      </w:r>
      <w:r w:rsidRPr="009B4D3E">
        <w:rPr>
          <w:rStyle w:val="s1"/>
          <w:rFonts w:ascii="Times New Roman" w:hAnsi="Times New Roman"/>
          <w:b w:val="0"/>
          <w:sz w:val="28"/>
          <w:szCs w:val="28"/>
        </w:rPr>
        <w:t>1. Использование укоренившихся традиционных институтов — общинных и земских структур, знакомых каждому слою населения.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2. Готовность к компромиссам и созданию временных союзов между различными сословиями: служилыми, посадскими, казаками.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3. Наличие единой идеологической платформы — представления о «всей земле» и борьбе за сохранение православия, объединявшей общество вне границ сословных и территориальных разногласий.</w:t>
      </w:r>
    </w:p>
    <w:p w:rsidR="00781AED" w:rsidRPr="009B4D3E" w:rsidRDefault="00781AED" w:rsidP="00781AED">
      <w:pPr>
        <w:pStyle w:val="p1"/>
        <w:spacing w:line="360" w:lineRule="auto"/>
        <w:jc w:val="both"/>
        <w:rPr>
          <w:rStyle w:val="s1"/>
          <w:rFonts w:ascii="Times New Roman" w:hAnsi="Times New Roman"/>
          <w:b w:val="0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4. Практический подход к решению острых проблем — обеспечение финансов, управление, проведение дипломатических переговоров.</w:t>
      </w:r>
    </w:p>
    <w:p w:rsidR="00E93565" w:rsidRPr="00AF45D7" w:rsidRDefault="00781AED" w:rsidP="00781AED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3E">
        <w:rPr>
          <w:rStyle w:val="s1"/>
          <w:rFonts w:ascii="Times New Roman" w:hAnsi="Times New Roman"/>
          <w:b w:val="0"/>
          <w:sz w:val="28"/>
          <w:szCs w:val="28"/>
        </w:rPr>
        <w:t>Таким образом, выход из кризиса состоялся не за счёт восстановления утраченной государственной машины (которая уже не существовала), а благодаря развитию самоорганизации «снизу». Она позволила сформировать гибкие, адаптивные структуры управления, которые в итоге легитимизировали новую форму государственности на основе более широкого представительства. Опыт 1604–1613 годов остаётся ярким историческим свидетельством способности общества к самовосстановлению в условиях глубокого системного кризиса.</w:t>
      </w:r>
    </w:p>
    <w:p w:rsidR="00411056" w:rsidRPr="00E93565" w:rsidRDefault="00411056" w:rsidP="00E93565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bookmarkStart w:id="1" w:name="_GoBack"/>
      <w:bookmarkEnd w:id="1"/>
    </w:p>
    <w:p w:rsidR="00173F2A" w:rsidRPr="00E93565" w:rsidRDefault="00411056" w:rsidP="00E93565">
      <w:pPr>
        <w:pStyle w:val="2"/>
        <w:keepNext w:val="0"/>
        <w:keepLines w:val="0"/>
        <w:spacing w:before="0"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bookmarkStart w:id="2" w:name="_159l9ny9n95h" w:colFirst="0" w:colLast="0"/>
      <w:bookmarkEnd w:id="2"/>
      <w:r w:rsidRPr="00E93565">
        <w:rPr>
          <w:rFonts w:ascii="Times New Roman" w:hAnsi="Times New Roman" w:cs="Times New Roman"/>
          <w:b/>
          <w:bCs/>
          <w:sz w:val="28"/>
          <w:szCs w:val="28"/>
        </w:rPr>
        <w:t>Сп</w:t>
      </w:r>
      <w:r w:rsidR="00E93565">
        <w:rPr>
          <w:rFonts w:ascii="Times New Roman" w:hAnsi="Times New Roman" w:cs="Times New Roman"/>
          <w:b/>
          <w:bCs/>
          <w:sz w:val="28"/>
          <w:szCs w:val="28"/>
        </w:rPr>
        <w:t>исок</w:t>
      </w:r>
      <w:r w:rsidR="00E93565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литературы</w:t>
      </w:r>
    </w:p>
    <w:p w:rsidR="00173F2A" w:rsidRPr="00E93565" w:rsidRDefault="00AF45D7" w:rsidP="00E93565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3E">
        <w:rPr>
          <w:rStyle w:val="s1"/>
          <w:rFonts w:ascii="Times New Roman" w:hAnsi="Times New Roman" w:cs="Times New Roman"/>
          <w:b w:val="0"/>
          <w:sz w:val="28"/>
          <w:szCs w:val="28"/>
        </w:rPr>
        <w:t>Скрынников Р.Г. Россия в начале XVII в. «Смута». – М.: Мысль, 1988</w:t>
      </w:r>
      <w:r w:rsidR="00411056" w:rsidRPr="00E93565">
        <w:rPr>
          <w:rFonts w:ascii="Times New Roman" w:hAnsi="Times New Roman" w:cs="Times New Roman"/>
          <w:sz w:val="28"/>
          <w:szCs w:val="28"/>
        </w:rPr>
        <w:t>.</w:t>
      </w:r>
    </w:p>
    <w:p w:rsidR="00173F2A" w:rsidRPr="00AF45D7" w:rsidRDefault="00AF45D7" w:rsidP="00AF45D7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3E">
        <w:rPr>
          <w:rStyle w:val="s1"/>
          <w:rFonts w:ascii="Times New Roman" w:hAnsi="Times New Roman" w:cs="Times New Roman"/>
          <w:b w:val="0"/>
          <w:sz w:val="28"/>
          <w:szCs w:val="28"/>
        </w:rPr>
        <w:t>Станиславский А.Л. Гражданская война в России XVII в.: Казачество на переломе истории. – М.: Мы</w:t>
      </w:r>
      <w:r w:rsidRPr="00AF45D7">
        <w:rPr>
          <w:rStyle w:val="s1"/>
          <w:rFonts w:ascii="Times New Roman" w:hAnsi="Times New Roman" w:cs="Times New Roman"/>
          <w:b w:val="0"/>
          <w:sz w:val="28"/>
          <w:szCs w:val="28"/>
        </w:rPr>
        <w:t>сль, 1990.</w:t>
      </w:r>
    </w:p>
    <w:p w:rsidR="00AF45D7" w:rsidRPr="00AF45D7" w:rsidRDefault="00AF45D7" w:rsidP="00E93565">
      <w:pPr>
        <w:numPr>
          <w:ilvl w:val="0"/>
          <w:numId w:val="1"/>
        </w:numPr>
        <w:spacing w:line="360" w:lineRule="auto"/>
        <w:ind w:left="0" w:firstLine="709"/>
        <w:jc w:val="both"/>
        <w:rPr>
          <w:rStyle w:val="s1"/>
          <w:rFonts w:ascii="Times New Roman" w:hAnsi="Times New Roman" w:cs="Times New Roman"/>
          <w:b w:val="0"/>
          <w:bCs w:val="0"/>
          <w:sz w:val="28"/>
          <w:szCs w:val="28"/>
        </w:rPr>
      </w:pPr>
      <w:r w:rsidRPr="009B4D3E">
        <w:rPr>
          <w:rStyle w:val="s1"/>
          <w:rFonts w:ascii="Times New Roman" w:hAnsi="Times New Roman" w:cs="Times New Roman"/>
          <w:b w:val="0"/>
          <w:sz w:val="28"/>
          <w:szCs w:val="28"/>
        </w:rPr>
        <w:lastRenderedPageBreak/>
        <w:t xml:space="preserve">Флоря Б.Н. Польско-литовская интервенция в России и русское общество. – М.: Индрик, 2005. </w:t>
      </w:r>
    </w:p>
    <w:p w:rsidR="00AF45D7" w:rsidRPr="00AF45D7" w:rsidRDefault="00AF45D7" w:rsidP="00E93565">
      <w:pPr>
        <w:numPr>
          <w:ilvl w:val="0"/>
          <w:numId w:val="1"/>
        </w:numPr>
        <w:spacing w:line="360" w:lineRule="auto"/>
        <w:ind w:left="0" w:firstLine="709"/>
        <w:jc w:val="both"/>
        <w:rPr>
          <w:rStyle w:val="s1"/>
          <w:rFonts w:ascii="Times New Roman" w:hAnsi="Times New Roman" w:cs="Times New Roman"/>
          <w:b w:val="0"/>
          <w:bCs w:val="0"/>
          <w:sz w:val="28"/>
          <w:szCs w:val="28"/>
        </w:rPr>
      </w:pPr>
      <w:r w:rsidRPr="009B4D3E">
        <w:rPr>
          <w:rStyle w:val="s1"/>
          <w:rFonts w:ascii="Times New Roman" w:hAnsi="Times New Roman" w:cs="Times New Roman"/>
          <w:b w:val="0"/>
          <w:sz w:val="28"/>
          <w:szCs w:val="28"/>
        </w:rPr>
        <w:t>Козляков В.Н. Смута в России. XVII век. – М.: Омега, 2022.</w:t>
      </w:r>
    </w:p>
    <w:p w:rsidR="00173F2A" w:rsidRPr="00E93565" w:rsidRDefault="00AF45D7" w:rsidP="00E93565">
      <w:pPr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B4D3E">
        <w:rPr>
          <w:rStyle w:val="s1"/>
          <w:rFonts w:ascii="Times New Roman" w:hAnsi="Times New Roman" w:cs="Times New Roman"/>
          <w:b w:val="0"/>
          <w:sz w:val="28"/>
          <w:szCs w:val="28"/>
        </w:rPr>
        <w:t>Морозова Л.Е. Смута начала XVII века глазами современников. – М.: ПСТГУ, 2010</w:t>
      </w:r>
      <w:r w:rsidR="00411056" w:rsidRPr="00E93565">
        <w:rPr>
          <w:rFonts w:ascii="Times New Roman" w:hAnsi="Times New Roman" w:cs="Times New Roman"/>
          <w:sz w:val="28"/>
          <w:szCs w:val="28"/>
        </w:rPr>
        <w:t>.</w:t>
      </w:r>
    </w:p>
    <w:p w:rsidR="00173F2A" w:rsidRPr="00E93565" w:rsidRDefault="00173F2A" w:rsidP="00AF45D7">
      <w:pPr>
        <w:spacing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sectPr w:rsidR="00173F2A" w:rsidRPr="00E93565" w:rsidSect="00C942B5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57F1E" w:rsidRDefault="00657F1E" w:rsidP="00781AED">
      <w:pPr>
        <w:spacing w:line="240" w:lineRule="auto"/>
      </w:pPr>
      <w:r>
        <w:separator/>
      </w:r>
    </w:p>
  </w:endnote>
  <w:endnote w:type="continuationSeparator" w:id="1">
    <w:p w:rsidR="00657F1E" w:rsidRDefault="00657F1E" w:rsidP="00781AED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.SF UI">
    <w:altName w:val="Cambria"/>
    <w:charset w:val="00"/>
    <w:family w:val="roman"/>
    <w:pitch w:val="default"/>
    <w:sig w:usb0="00000000" w:usb1="00000000" w:usb2="00000000" w:usb3="00000000" w:csb0="00000000" w:csb1="00000000"/>
  </w:font>
  <w:font w:name=".SFUI-Semibold">
    <w:altName w:val="Cambria"/>
    <w:charset w:val="00"/>
    <w:family w:val="roman"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4B480FAC-CD38-4EA9-9CA5-7BD8EC04FB9E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C01C4949-FCC1-4B72-B8A4-E44B3F227CB9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57F1E" w:rsidRDefault="00657F1E" w:rsidP="00781AED">
      <w:pPr>
        <w:spacing w:line="240" w:lineRule="auto"/>
      </w:pPr>
      <w:r>
        <w:separator/>
      </w:r>
    </w:p>
  </w:footnote>
  <w:footnote w:type="continuationSeparator" w:id="1">
    <w:p w:rsidR="00657F1E" w:rsidRDefault="00657F1E" w:rsidP="00781AED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783101D"/>
    <w:multiLevelType w:val="multilevel"/>
    <w:tmpl w:val="9D2E85E2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i w:val="0"/>
        <w:iCs w:val="0"/>
        <w:smallCaps w:val="0"/>
        <w:strike w:val="0"/>
        <w:color w:val="00000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">
    <w:nsid w:val="639D56F9"/>
    <w:multiLevelType w:val="multilevel"/>
    <w:tmpl w:val="C74085FE"/>
    <w:lvl w:ilvl="0">
      <w:start w:val="1"/>
      <w:numFmt w:val="bullet"/>
      <w:lvlText w:val="●"/>
      <w:lvlJc w:val="left"/>
      <w:pPr>
        <w:ind w:left="720" w:hanging="360"/>
      </w:pPr>
      <w:rPr>
        <w:b w:val="0"/>
        <w:bCs w:val="0"/>
        <w:i w:val="0"/>
        <w:iCs w:val="0"/>
        <w:smallCaps w:val="0"/>
        <w:strike w:val="0"/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73F2A"/>
    <w:rsid w:val="0007036F"/>
    <w:rsid w:val="00173F2A"/>
    <w:rsid w:val="00194E84"/>
    <w:rsid w:val="00411056"/>
    <w:rsid w:val="00657F1E"/>
    <w:rsid w:val="00781AED"/>
    <w:rsid w:val="00AF45D7"/>
    <w:rsid w:val="00C942B5"/>
    <w:rsid w:val="00E93565"/>
    <w:rsid w:val="00F9760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942B5"/>
  </w:style>
  <w:style w:type="paragraph" w:styleId="1">
    <w:name w:val="heading 1"/>
    <w:basedOn w:val="a"/>
    <w:next w:val="a"/>
    <w:rsid w:val="00C942B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rsid w:val="00C942B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rsid w:val="00C942B5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rsid w:val="00C942B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rsid w:val="00C942B5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rsid w:val="00C942B5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rsid w:val="00C942B5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rsid w:val="00C942B5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rsid w:val="00C942B5"/>
    <w:pPr>
      <w:keepNext/>
      <w:keepLines/>
      <w:spacing w:after="320"/>
    </w:pPr>
    <w:rPr>
      <w:color w:val="666666"/>
      <w:sz w:val="30"/>
      <w:szCs w:val="30"/>
    </w:rPr>
  </w:style>
  <w:style w:type="character" w:styleId="a5">
    <w:name w:val="Hyperlink"/>
    <w:basedOn w:val="a0"/>
    <w:uiPriority w:val="99"/>
    <w:unhideWhenUsed/>
    <w:rsid w:val="00E93565"/>
    <w:rPr>
      <w:color w:val="0000FF" w:themeColor="hyperlink"/>
      <w:u w:val="single"/>
    </w:rPr>
  </w:style>
  <w:style w:type="paragraph" w:customStyle="1" w:styleId="p1">
    <w:name w:val="p1"/>
    <w:basedOn w:val="a"/>
    <w:rsid w:val="0007036F"/>
    <w:pPr>
      <w:spacing w:line="240" w:lineRule="auto"/>
    </w:pPr>
    <w:rPr>
      <w:rFonts w:ascii=".SF UI" w:eastAsiaTheme="minorEastAsia" w:hAnsi=".SF UI" w:cs="Times New Roman"/>
      <w:sz w:val="18"/>
      <w:szCs w:val="18"/>
      <w:lang w:val="ru-RU"/>
    </w:rPr>
  </w:style>
  <w:style w:type="character" w:customStyle="1" w:styleId="s1">
    <w:name w:val="s1"/>
    <w:basedOn w:val="a0"/>
    <w:rsid w:val="0007036F"/>
    <w:rPr>
      <w:rFonts w:ascii=".SFUI-Semibold" w:hAnsi=".SFUI-Semibold" w:hint="default"/>
      <w:b/>
      <w:bCs/>
      <w:i w:val="0"/>
      <w:iCs w:val="0"/>
      <w:sz w:val="18"/>
      <w:szCs w:val="18"/>
    </w:rPr>
  </w:style>
  <w:style w:type="paragraph" w:customStyle="1" w:styleId="p2">
    <w:name w:val="p2"/>
    <w:basedOn w:val="a"/>
    <w:rsid w:val="0007036F"/>
    <w:pPr>
      <w:spacing w:line="240" w:lineRule="auto"/>
    </w:pPr>
    <w:rPr>
      <w:rFonts w:ascii=".SF UI" w:eastAsiaTheme="minorEastAsia" w:hAnsi=".SF UI" w:cs="Times New Roman"/>
      <w:sz w:val="18"/>
      <w:szCs w:val="18"/>
      <w:lang w:val="ru-RU"/>
    </w:rPr>
  </w:style>
  <w:style w:type="paragraph" w:styleId="a6">
    <w:name w:val="header"/>
    <w:basedOn w:val="a"/>
    <w:link w:val="a7"/>
    <w:uiPriority w:val="99"/>
    <w:semiHidden/>
    <w:unhideWhenUsed/>
    <w:rsid w:val="00781AED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781AED"/>
  </w:style>
  <w:style w:type="paragraph" w:styleId="a8">
    <w:name w:val="footer"/>
    <w:basedOn w:val="a"/>
    <w:link w:val="a9"/>
    <w:uiPriority w:val="99"/>
    <w:semiHidden/>
    <w:unhideWhenUsed/>
    <w:rsid w:val="00781AED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781AED"/>
  </w:style>
  <w:style w:type="character" w:customStyle="1" w:styleId="ypks7kbdpwfgdykd3qb9">
    <w:name w:val="ypks7kbdpwfgdykd3qb9"/>
    <w:basedOn w:val="a0"/>
    <w:rsid w:val="00AF45D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</w:pPr>
    <w:rPr>
      <w:color w:val="666666"/>
      <w:sz w:val="30"/>
      <w:szCs w:val="30"/>
    </w:rPr>
  </w:style>
  <w:style w:type="character" w:styleId="a5">
    <w:name w:val="Hyperlink"/>
    <w:basedOn w:val="a0"/>
    <w:uiPriority w:val="99"/>
    <w:unhideWhenUsed/>
    <w:rsid w:val="00E93565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1721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1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1532</Words>
  <Characters>8738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2026-01-18T01:21:00Z</dcterms:created>
  <dcterms:modified xsi:type="dcterms:W3CDTF">2026-01-18T01:21:00Z</dcterms:modified>
</cp:coreProperties>
</file>