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993" w:leader="none"/>
        </w:tabs>
        <w:spacing w:lineRule="auto" w:line="276" w:before="0" w:after="60"/>
        <w:jc w:val="center"/>
        <w:rPr>
          <w:rFonts w:ascii="Times New Roman" w:hAnsi="Times New Roman" w:cs="Times New Roman"/>
          <w:sz w:val="24"/>
          <w:szCs w:val="24"/>
        </w:rPr>
      </w:pPr>
      <w:r>
        <w:rPr>
          <w:rFonts w:cs="Times New Roman" w:ascii="Times New Roman" w:hAnsi="Times New Roman"/>
          <w:sz w:val="24"/>
          <w:szCs w:val="24"/>
        </w:rPr>
        <w:t>МИНОБРНАУКИ РОССИИ</w:t>
      </w:r>
    </w:p>
    <w:p>
      <w:pPr>
        <w:pStyle w:val="Normal"/>
        <w:tabs>
          <w:tab w:val="clear" w:pos="708"/>
          <w:tab w:val="left" w:pos="993" w:leader="none"/>
        </w:tabs>
        <w:spacing w:lineRule="auto" w:line="276"/>
        <w:jc w:val="center"/>
        <w:rPr>
          <w:rFonts w:ascii="Times New Roman" w:hAnsi="Times New Roman" w:cs="Times New Roman"/>
          <w:sz w:val="24"/>
          <w:szCs w:val="24"/>
        </w:rPr>
      </w:pPr>
      <w:r>
        <w:rPr>
          <w:rFonts w:cs="Times New Roman" w:ascii="Times New Roman" w:hAnsi="Times New Roman"/>
          <w:sz w:val="24"/>
          <w:szCs w:val="24"/>
        </w:rPr>
        <w:t xml:space="preserve">федеральное государственное бюджетное образовательное учреждение </w:t>
      </w:r>
    </w:p>
    <w:p>
      <w:pPr>
        <w:pStyle w:val="Normal"/>
        <w:tabs>
          <w:tab w:val="clear" w:pos="708"/>
          <w:tab w:val="left" w:pos="993" w:leader="none"/>
        </w:tabs>
        <w:spacing w:lineRule="auto" w:line="276"/>
        <w:jc w:val="center"/>
        <w:rPr>
          <w:rFonts w:ascii="Times New Roman" w:hAnsi="Times New Roman" w:cs="Times New Roman"/>
          <w:sz w:val="24"/>
          <w:szCs w:val="24"/>
        </w:rPr>
      </w:pPr>
      <w:r>
        <w:rPr>
          <w:rFonts w:cs="Times New Roman" w:ascii="Times New Roman" w:hAnsi="Times New Roman"/>
          <w:sz w:val="24"/>
          <w:szCs w:val="24"/>
        </w:rPr>
        <w:t>высшего образования</w:t>
      </w:r>
    </w:p>
    <w:p>
      <w:pPr>
        <w:pStyle w:val="Normal"/>
        <w:tabs>
          <w:tab w:val="clear" w:pos="708"/>
          <w:tab w:val="left" w:pos="993" w:leader="none"/>
        </w:tabs>
        <w:spacing w:lineRule="auto" w:line="276"/>
        <w:jc w:val="center"/>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993" w:leader="none"/>
        </w:tabs>
        <w:spacing w:lineRule="auto" w:line="276"/>
        <w:jc w:val="center"/>
        <w:rPr>
          <w:rFonts w:ascii="Times New Roman" w:hAnsi="Times New Roman" w:cs="Times New Roman"/>
          <w:sz w:val="24"/>
          <w:szCs w:val="24"/>
        </w:rPr>
      </w:pPr>
      <w:r>
        <w:rPr>
          <w:rFonts w:cs="Times New Roman" w:ascii="Times New Roman" w:hAnsi="Times New Roman"/>
          <w:sz w:val="24"/>
          <w:szCs w:val="24"/>
        </w:rPr>
      </w:r>
    </w:p>
    <w:p>
      <w:pPr>
        <w:pStyle w:val="BodyText"/>
        <w:tabs>
          <w:tab w:val="clear" w:pos="708"/>
          <w:tab w:val="left" w:pos="993" w:leader="none"/>
        </w:tabs>
        <w:spacing w:lineRule="auto" w:line="276"/>
        <w:jc w:val="center"/>
        <w:rPr>
          <w:rFonts w:ascii="Times New Roman" w:hAnsi="Times New Roman" w:cs="Times New Roman"/>
          <w:b/>
        </w:rPr>
      </w:pPr>
      <w:r>
        <w:rPr>
          <w:rFonts w:cs="Times New Roman" w:ascii="Times New Roman" w:hAnsi="Times New Roman"/>
          <w:b/>
        </w:rPr>
        <w:t>«Приамурский государственный университет имени Шолом–Алейхема»</w:t>
      </w:r>
    </w:p>
    <w:p>
      <w:pPr>
        <w:pStyle w:val="BodyText"/>
        <w:tabs>
          <w:tab w:val="clear" w:pos="708"/>
          <w:tab w:val="left" w:pos="993" w:leader="none"/>
        </w:tabs>
        <w:spacing w:lineRule="auto" w:line="276"/>
        <w:jc w:val="center"/>
        <w:rPr>
          <w:rFonts w:ascii="Times New Roman" w:hAnsi="Times New Roman" w:cs="Times New Roman"/>
        </w:rPr>
      </w:pPr>
      <w:r>
        <w:rPr>
          <w:rFonts w:cs="Times New Roman" w:ascii="Times New Roman" w:hAnsi="Times New Roman"/>
        </w:rPr>
      </w:r>
    </w:p>
    <w:p>
      <w:pPr>
        <w:pStyle w:val="BodyText"/>
        <w:tabs>
          <w:tab w:val="clear" w:pos="708"/>
          <w:tab w:val="left" w:pos="993" w:leader="none"/>
        </w:tabs>
        <w:spacing w:lineRule="auto" w:line="276"/>
        <w:jc w:val="center"/>
        <w:rPr>
          <w:rFonts w:ascii="Times New Roman" w:hAnsi="Times New Roman" w:cs="Times New Roman"/>
        </w:rPr>
      </w:pPr>
      <w:r>
        <w:rPr>
          <w:rFonts w:cs="Times New Roman" w:ascii="Times New Roman" w:hAnsi="Times New Roman"/>
        </w:rPr>
      </w:r>
    </w:p>
    <w:p>
      <w:pPr>
        <w:pStyle w:val="Normal"/>
        <w:tabs>
          <w:tab w:val="clear" w:pos="708"/>
          <w:tab w:val="left" w:pos="993" w:leader="none"/>
        </w:tabs>
        <w:spacing w:lineRule="auto" w:line="276"/>
        <w:jc w:val="center"/>
        <w:rPr>
          <w:rFonts w:ascii="Times New Roman" w:hAnsi="Times New Roman" w:cs="Times New Roman"/>
          <w:sz w:val="24"/>
          <w:szCs w:val="24"/>
        </w:rPr>
      </w:pPr>
      <w:r>
        <w:rPr>
          <w:rFonts w:cs="Times New Roman" w:ascii="Times New Roman" w:hAnsi="Times New Roman"/>
          <w:sz w:val="24"/>
          <w:szCs w:val="24"/>
        </w:rPr>
        <w:t>Кафедра экономики и управления</w:t>
      </w:r>
    </w:p>
    <w:p>
      <w:pPr>
        <w:pStyle w:val="Normal"/>
        <w:tabs>
          <w:tab w:val="clear" w:pos="708"/>
          <w:tab w:val="left" w:pos="993" w:leader="none"/>
        </w:tabs>
        <w:suppressAutoHyphens w:val="true"/>
        <w:spacing w:lineRule="auto" w:line="276"/>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993" w:leader="none"/>
        </w:tabs>
        <w:suppressAutoHyphens w:val="true"/>
        <w:spacing w:lineRule="auto" w:line="276"/>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993" w:leader="none"/>
        </w:tabs>
        <w:suppressAutoHyphens w:val="true"/>
        <w:spacing w:lineRule="auto" w:line="276"/>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993" w:leader="none"/>
        </w:tabs>
        <w:suppressAutoHyphens w:val="true"/>
        <w:spacing w:lineRule="auto" w:line="276"/>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sz w:val="24"/>
          <w:szCs w:val="24"/>
        </w:rPr>
      </w:pPr>
      <w:r>
        <w:rPr>
          <w:rFonts w:cs="Times New Roman" w:ascii="Times New Roman" w:hAnsi="Times New Roman"/>
          <w:sz w:val="24"/>
          <w:szCs w:val="24"/>
        </w:rPr>
        <w:t>Отчет по производственной (преддипломной) практике</w:t>
      </w:r>
    </w:p>
    <w:p>
      <w:pPr>
        <w:pStyle w:val="Normal"/>
        <w:jc w:val="center"/>
        <w:rPr>
          <w:rFonts w:ascii="Times New Roman" w:hAnsi="Times New Roman" w:cs="Times New Roman"/>
          <w:sz w:val="28"/>
          <w:szCs w:val="28"/>
        </w:rPr>
      </w:pPr>
      <w:r>
        <w:rPr>
          <w:rFonts w:cs="Times New Roman" w:ascii="Times New Roman" w:hAnsi="Times New Roman"/>
          <w:sz w:val="24"/>
          <w:szCs w:val="24"/>
        </w:rPr>
        <w:t>«Социальная ответственность  и этика  в деятельности  государственного (муниципального) органа власти»</w:t>
      </w:r>
    </w:p>
    <w:p>
      <w:pPr>
        <w:pStyle w:val="Normal"/>
        <w:tabs>
          <w:tab w:val="clear" w:pos="708"/>
          <w:tab w:val="left" w:pos="993" w:leader="none"/>
        </w:tabs>
        <w:suppressAutoHyphens w:val="true"/>
        <w:spacing w:lineRule="auto" w:line="276"/>
        <w:jc w:val="center"/>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993" w:leader="none"/>
        </w:tabs>
        <w:suppressAutoHyphens w:val="true"/>
        <w:spacing w:lineRule="auto" w:line="276"/>
        <w:jc w:val="center"/>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993" w:leader="none"/>
        </w:tabs>
        <w:suppressAutoHyphens w:val="true"/>
        <w:spacing w:lineRule="auto" w:line="276"/>
        <w:ind w:firstLine="5670"/>
        <w:jc w:val="center"/>
        <w:rPr>
          <w:rFonts w:ascii="Times New Roman" w:hAnsi="Times New Roman" w:cs="Times New Roman"/>
          <w:i/>
          <w:i/>
          <w:sz w:val="24"/>
          <w:szCs w:val="24"/>
        </w:rPr>
      </w:pPr>
      <w:r>
        <w:rPr>
          <w:rFonts w:cs="Times New Roman" w:ascii="Times New Roman" w:hAnsi="Times New Roman"/>
          <w:i/>
          <w:sz w:val="24"/>
          <w:szCs w:val="24"/>
        </w:rPr>
      </w:r>
    </w:p>
    <w:p>
      <w:pPr>
        <w:pStyle w:val="Normal"/>
        <w:tabs>
          <w:tab w:val="clear" w:pos="708"/>
          <w:tab w:val="left" w:pos="993" w:leader="none"/>
        </w:tabs>
        <w:suppressAutoHyphens w:val="true"/>
        <w:spacing w:lineRule="auto" w:line="276"/>
        <w:ind w:firstLine="5670"/>
        <w:jc w:val="center"/>
        <w:rPr>
          <w:rFonts w:ascii="Times New Roman" w:hAnsi="Times New Roman" w:cs="Times New Roman"/>
          <w:i/>
          <w:i/>
          <w:sz w:val="24"/>
          <w:szCs w:val="24"/>
        </w:rPr>
      </w:pPr>
      <w:r>
        <w:rPr>
          <w:rFonts w:cs="Times New Roman" w:ascii="Times New Roman" w:hAnsi="Times New Roman"/>
          <w:i/>
          <w:sz w:val="24"/>
          <w:szCs w:val="24"/>
        </w:rPr>
      </w:r>
    </w:p>
    <w:p>
      <w:pPr>
        <w:pStyle w:val="Normal"/>
        <w:tabs>
          <w:tab w:val="clear" w:pos="708"/>
          <w:tab w:val="left" w:pos="993" w:leader="none"/>
        </w:tabs>
        <w:suppressAutoHyphens w:val="true"/>
        <w:spacing w:lineRule="auto" w:line="276"/>
        <w:ind w:firstLine="5670"/>
        <w:jc w:val="center"/>
        <w:rPr>
          <w:rFonts w:ascii="Times New Roman" w:hAnsi="Times New Roman" w:cs="Times New Roman"/>
          <w:i/>
          <w:i/>
          <w:sz w:val="24"/>
          <w:szCs w:val="24"/>
        </w:rPr>
      </w:pPr>
      <w:r>
        <w:rPr>
          <w:rFonts w:cs="Times New Roman" w:ascii="Times New Roman" w:hAnsi="Times New Roman"/>
          <w:i/>
          <w:sz w:val="24"/>
          <w:szCs w:val="24"/>
        </w:rPr>
      </w:r>
    </w:p>
    <w:p>
      <w:pPr>
        <w:pStyle w:val="Normal"/>
        <w:tabs>
          <w:tab w:val="clear" w:pos="708"/>
          <w:tab w:val="left" w:pos="993" w:leader="none"/>
        </w:tabs>
        <w:suppressAutoHyphens w:val="true"/>
        <w:spacing w:lineRule="auto" w:line="276"/>
        <w:ind w:firstLine="5670"/>
        <w:jc w:val="center"/>
        <w:rPr>
          <w:rFonts w:ascii="Times New Roman" w:hAnsi="Times New Roman" w:cs="Times New Roman"/>
          <w:i/>
          <w:i/>
          <w:sz w:val="24"/>
          <w:szCs w:val="24"/>
        </w:rPr>
      </w:pPr>
      <w:r>
        <w:rPr>
          <w:rFonts w:cs="Times New Roman" w:ascii="Times New Roman" w:hAnsi="Times New Roman"/>
          <w:i/>
          <w:sz w:val="24"/>
          <w:szCs w:val="24"/>
        </w:rPr>
      </w:r>
    </w:p>
    <w:p>
      <w:pPr>
        <w:pStyle w:val="Normal"/>
        <w:tabs>
          <w:tab w:val="clear" w:pos="708"/>
          <w:tab w:val="left" w:pos="993" w:leader="none"/>
        </w:tabs>
        <w:suppressAutoHyphens w:val="true"/>
        <w:spacing w:lineRule="auto" w:line="276"/>
        <w:ind w:firstLine="5670"/>
        <w:jc w:val="center"/>
        <w:rPr>
          <w:rFonts w:ascii="Times New Roman" w:hAnsi="Times New Roman" w:cs="Times New Roman"/>
          <w:i/>
          <w:i/>
          <w:sz w:val="24"/>
          <w:szCs w:val="24"/>
        </w:rPr>
      </w:pPr>
      <w:r>
        <w:rPr>
          <w:rFonts w:cs="Times New Roman" w:ascii="Times New Roman" w:hAnsi="Times New Roman"/>
          <w:i/>
          <w:sz w:val="24"/>
          <w:szCs w:val="24"/>
        </w:rPr>
      </w:r>
    </w:p>
    <w:p>
      <w:pPr>
        <w:pStyle w:val="Normal"/>
        <w:tabs>
          <w:tab w:val="clear" w:pos="708"/>
          <w:tab w:val="left" w:pos="993" w:leader="none"/>
        </w:tabs>
        <w:suppressAutoHyphens w:val="true"/>
        <w:ind w:left="5529"/>
        <w:jc w:val="both"/>
        <w:rPr>
          <w:rFonts w:ascii="Times New Roman" w:hAnsi="Times New Roman" w:cs="Times New Roman"/>
          <w:sz w:val="24"/>
          <w:szCs w:val="24"/>
        </w:rPr>
      </w:pPr>
      <w:r>
        <w:rPr>
          <w:rFonts w:cs="Times New Roman" w:ascii="Times New Roman" w:hAnsi="Times New Roman"/>
          <w:sz w:val="24"/>
          <w:szCs w:val="24"/>
        </w:rPr>
        <w:t>Выполнил:</w:t>
      </w:r>
    </w:p>
    <w:p>
      <w:pPr>
        <w:pStyle w:val="Normal"/>
        <w:tabs>
          <w:tab w:val="clear" w:pos="708"/>
          <w:tab w:val="left" w:pos="993" w:leader="none"/>
        </w:tabs>
        <w:suppressAutoHyphens w:val="true"/>
        <w:ind w:left="5529"/>
        <w:jc w:val="both"/>
        <w:rPr>
          <w:rFonts w:ascii="Times New Roman" w:hAnsi="Times New Roman" w:cs="Times New Roman"/>
          <w:sz w:val="24"/>
          <w:szCs w:val="24"/>
        </w:rPr>
      </w:pPr>
      <w:r>
        <w:rPr>
          <w:rFonts w:cs="Times New Roman" w:ascii="Times New Roman" w:hAnsi="Times New Roman"/>
          <w:sz w:val="24"/>
          <w:szCs w:val="24"/>
        </w:rPr>
        <w:t xml:space="preserve">Студент 2 курса </w:t>
      </w:r>
    </w:p>
    <w:p>
      <w:pPr>
        <w:pStyle w:val="Normal"/>
        <w:tabs>
          <w:tab w:val="clear" w:pos="708"/>
          <w:tab w:val="left" w:pos="993" w:leader="none"/>
        </w:tabs>
        <w:suppressAutoHyphens w:val="true"/>
        <w:ind w:left="5529"/>
        <w:jc w:val="both"/>
        <w:rPr>
          <w:rFonts w:ascii="Times New Roman" w:hAnsi="Times New Roman" w:cs="Times New Roman"/>
          <w:sz w:val="24"/>
          <w:szCs w:val="24"/>
        </w:rPr>
      </w:pPr>
      <w:r>
        <w:rPr>
          <w:rFonts w:cs="Times New Roman" w:ascii="Times New Roman" w:hAnsi="Times New Roman"/>
          <w:sz w:val="24"/>
          <w:szCs w:val="24"/>
        </w:rPr>
        <w:t>заочного отделения</w:t>
      </w:r>
    </w:p>
    <w:p>
      <w:pPr>
        <w:pStyle w:val="Normal"/>
        <w:tabs>
          <w:tab w:val="clear" w:pos="708"/>
          <w:tab w:val="left" w:pos="993" w:leader="none"/>
        </w:tabs>
        <w:suppressAutoHyphens w:val="true"/>
        <w:ind w:left="5529"/>
        <w:rPr>
          <w:rFonts w:ascii="Times New Roman" w:hAnsi="Times New Roman" w:cs="Times New Roman"/>
          <w:sz w:val="24"/>
          <w:szCs w:val="24"/>
        </w:rPr>
      </w:pPr>
      <w:r>
        <w:rPr>
          <w:rFonts w:cs="Times New Roman" w:ascii="Times New Roman" w:hAnsi="Times New Roman"/>
          <w:sz w:val="24"/>
          <w:szCs w:val="24"/>
        </w:rPr>
        <w:t xml:space="preserve">факультета «Экономики, экологии и права» </w:t>
      </w:r>
    </w:p>
    <w:p>
      <w:pPr>
        <w:pStyle w:val="Normal"/>
        <w:tabs>
          <w:tab w:val="clear" w:pos="708"/>
          <w:tab w:val="left" w:pos="993" w:leader="none"/>
        </w:tabs>
        <w:suppressAutoHyphens w:val="true"/>
        <w:ind w:left="5529"/>
        <w:rPr>
          <w:rFonts w:ascii="Times New Roman" w:hAnsi="Times New Roman" w:cs="Times New Roman"/>
          <w:sz w:val="24"/>
          <w:szCs w:val="24"/>
        </w:rPr>
      </w:pPr>
      <w:r>
        <w:rPr>
          <w:rFonts w:cs="Times New Roman" w:ascii="Times New Roman" w:hAnsi="Times New Roman"/>
          <w:sz w:val="24"/>
          <w:szCs w:val="24"/>
        </w:rPr>
        <w:t>направления «Государственное и муниципальное управление»</w:t>
      </w:r>
    </w:p>
    <w:p>
      <w:pPr>
        <w:pStyle w:val="Normal"/>
        <w:tabs>
          <w:tab w:val="clear" w:pos="708"/>
          <w:tab w:val="left" w:pos="993" w:leader="none"/>
        </w:tabs>
        <w:suppressAutoHyphens w:val="true"/>
        <w:ind w:left="5529"/>
        <w:jc w:val="both"/>
        <w:rPr>
          <w:rFonts w:ascii="Times New Roman" w:hAnsi="Times New Roman" w:cs="Times New Roman"/>
          <w:sz w:val="24"/>
          <w:szCs w:val="24"/>
        </w:rPr>
      </w:pPr>
      <w:r>
        <w:rPr>
          <w:rFonts w:cs="Times New Roman" w:ascii="Times New Roman" w:hAnsi="Times New Roman"/>
          <w:sz w:val="24"/>
          <w:szCs w:val="24"/>
        </w:rPr>
        <w:t>Группа 7431 з</w:t>
      </w:r>
    </w:p>
    <w:p>
      <w:pPr>
        <w:pStyle w:val="Normal"/>
        <w:tabs>
          <w:tab w:val="clear" w:pos="708"/>
          <w:tab w:val="left" w:pos="993" w:leader="none"/>
        </w:tabs>
        <w:suppressAutoHyphens w:val="true"/>
        <w:spacing w:before="0" w:after="240"/>
        <w:ind w:left="5529"/>
        <w:jc w:val="both"/>
        <w:rPr>
          <w:rFonts w:ascii="Times New Roman" w:hAnsi="Times New Roman" w:cs="Times New Roman"/>
          <w:sz w:val="24"/>
          <w:szCs w:val="24"/>
        </w:rPr>
      </w:pPr>
      <w:r>
        <w:rPr>
          <w:rFonts w:cs="Times New Roman" w:ascii="Times New Roman" w:hAnsi="Times New Roman"/>
          <w:sz w:val="24"/>
          <w:szCs w:val="24"/>
        </w:rPr>
        <w:t>Коваленко Т.А.</w:t>
      </w:r>
    </w:p>
    <w:p>
      <w:pPr>
        <w:pStyle w:val="Normal"/>
        <w:tabs>
          <w:tab w:val="clear" w:pos="708"/>
          <w:tab w:val="left" w:pos="993" w:leader="none"/>
        </w:tabs>
        <w:suppressAutoHyphens w:val="true"/>
        <w:spacing w:lineRule="auto" w:line="276" w:before="0" w:after="240"/>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993" w:leader="none"/>
        </w:tabs>
        <w:suppressAutoHyphens w:val="true"/>
        <w:spacing w:lineRule="auto" w:line="276" w:before="0" w:after="1000"/>
        <w:rPr>
          <w:rFonts w:ascii="Times New Roman" w:hAnsi="Times New Roman" w:cs="Times New Roman"/>
          <w:sz w:val="24"/>
          <w:szCs w:val="24"/>
        </w:rPr>
      </w:pPr>
      <w:r>
        <w:rPr>
          <w:rFonts w:cs="Times New Roman" w:ascii="Times New Roman" w:hAnsi="Times New Roman"/>
          <w:sz w:val="24"/>
          <w:szCs w:val="24"/>
        </w:rPr>
        <w:t>Научный руководитель от кафедры</w:t>
        <w:tab/>
        <w:tab/>
        <w:tab/>
        <w:tab/>
        <w:tab/>
        <w:t>Красота Т.Г.</w:t>
      </w:r>
    </w:p>
    <w:p>
      <w:pPr>
        <w:pStyle w:val="Normal"/>
        <w:tabs>
          <w:tab w:val="clear" w:pos="708"/>
          <w:tab w:val="left" w:pos="993" w:leader="none"/>
        </w:tabs>
        <w:suppressAutoHyphens w:val="true"/>
        <w:spacing w:lineRule="auto" w:line="276" w:before="0" w:after="1000"/>
        <w:rPr>
          <w:rFonts w:ascii="Times New Roman" w:hAnsi="Times New Roman" w:cs="Times New Roman"/>
          <w:sz w:val="24"/>
          <w:szCs w:val="24"/>
        </w:rPr>
      </w:pPr>
      <w:r>
        <w:rPr>
          <w:rFonts w:cs="Times New Roman" w:ascii="Times New Roman" w:hAnsi="Times New Roman"/>
          <w:sz w:val="24"/>
          <w:szCs w:val="24"/>
        </w:rPr>
        <w:t>Научный руководитель от организации</w:t>
        <w:tab/>
        <w:tab/>
        <w:tab/>
        <w:tab/>
        <w:tab/>
        <w:t>Байрамова Д.С.</w:t>
      </w:r>
    </w:p>
    <w:p>
      <w:pPr>
        <w:pStyle w:val="Normal"/>
        <w:tabs>
          <w:tab w:val="clear" w:pos="708"/>
          <w:tab w:val="left" w:pos="993" w:leader="none"/>
        </w:tabs>
        <w:suppressAutoHyphens w:val="true"/>
        <w:spacing w:lineRule="auto" w:line="360"/>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993" w:leader="none"/>
        </w:tabs>
        <w:suppressAutoHyphens w:val="true"/>
        <w:spacing w:lineRule="auto" w:line="360"/>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Биробиджан</w:t>
      </w:r>
    </w:p>
    <w:p>
      <w:pPr>
        <w:pStyle w:val="Normal"/>
        <w:rPr/>
      </w:pPr>
      <w:r>
        <w:rPr>
          <w:b w:val="false"/>
          <w:sz w:val="24"/>
          <w:szCs w:val="24"/>
        </w:rPr>
        <w:t xml:space="preserve">                                                                </w:t>
      </w:r>
      <w:r>
        <w:rPr>
          <w:rFonts w:ascii="Times New Roman" w:hAnsi="Times New Roman"/>
          <w:b w:val="false"/>
          <w:sz w:val="24"/>
          <w:szCs w:val="24"/>
        </w:rPr>
        <w:t xml:space="preserve"> </w:t>
      </w:r>
      <w:r>
        <w:rPr>
          <w:rFonts w:ascii="Times New Roman" w:hAnsi="Times New Roman"/>
          <w:b w:val="false"/>
          <w:sz w:val="24"/>
          <w:szCs w:val="24"/>
        </w:rPr>
        <w:t>2025</w:t>
      </w:r>
    </w:p>
    <w:p>
      <w:pPr>
        <w:pStyle w:val="Normal"/>
        <w:spacing w:lineRule="auto" w:line="36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jc w:val="center"/>
        <w:rPr>
          <w:rFonts w:ascii="Times New Roman" w:hAnsi="Times New Roman" w:cs="Times New Roman"/>
          <w:sz w:val="28"/>
          <w:szCs w:val="28"/>
        </w:rPr>
      </w:pPr>
      <w:r>
        <w:rPr>
          <w:rFonts w:cs="Times New Roman" w:ascii="Times New Roman" w:hAnsi="Times New Roman"/>
          <w:sz w:val="28"/>
          <w:szCs w:val="28"/>
        </w:rPr>
        <w:t>ОГЛАВЛЕНИЕ</w:t>
      </w:r>
    </w:p>
    <w:p>
      <w:pPr>
        <w:pStyle w:val="Normal"/>
        <w:spacing w:lineRule="auto" w:line="360"/>
        <w:jc w:val="center"/>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ВВЕДЕНИЕ…………………………………………………………..……………3</w:t>
      </w:r>
    </w:p>
    <w:p>
      <w:pPr>
        <w:pStyle w:val="Normal"/>
        <w:rPr>
          <w:rFonts w:ascii="Times New Roman" w:hAnsi="Times New Roman" w:cs="Times New Roman"/>
          <w:sz w:val="28"/>
          <w:szCs w:val="28"/>
        </w:rPr>
      </w:pPr>
      <w:r>
        <w:rPr>
          <w:rFonts w:cs="Times New Roman" w:ascii="Times New Roman" w:hAnsi="Times New Roman"/>
          <w:sz w:val="28"/>
          <w:szCs w:val="28"/>
        </w:rPr>
        <w:t>1 ОБЩАЯ ОРГАНИЗАЦИОННАЯ ХАРАКТЕРИСТИКА (СПРАВКА) ОБЪЕКТА ПРАКТИКИ…………………………………………………………..4</w:t>
      </w:r>
    </w:p>
    <w:p>
      <w:pPr>
        <w:pStyle w:val="Normal"/>
        <w:rPr>
          <w:rFonts w:ascii="Times New Roman" w:hAnsi="Times New Roman" w:cs="Times New Roman"/>
          <w:sz w:val="28"/>
          <w:szCs w:val="28"/>
        </w:rPr>
      </w:pPr>
      <w:r>
        <w:rPr>
          <w:rFonts w:cs="Times New Roman" w:ascii="Times New Roman" w:hAnsi="Times New Roman"/>
          <w:color w:val="000000"/>
          <w:spacing w:val="-3"/>
          <w:sz w:val="28"/>
          <w:szCs w:val="28"/>
        </w:rPr>
        <w:t xml:space="preserve">2 </w:t>
      </w:r>
      <w:r>
        <w:rPr>
          <w:rFonts w:cs="Times New Roman" w:ascii="Times New Roman" w:hAnsi="Times New Roman"/>
          <w:sz w:val="28"/>
          <w:szCs w:val="28"/>
        </w:rPr>
        <w:t>ПОДГОТОВКА ГЛАВЫ 2 ВЫПУСКНОЙ КВАЛИФИКАЦИОННОЙ РАБОТЫ (МАГИСТЕРСКОЙ ДИССЕРТАЦИИ)</w:t>
      </w:r>
      <w:r>
        <w:rPr>
          <w:rFonts w:cs="Times New Roman" w:ascii="Times New Roman" w:hAnsi="Times New Roman"/>
          <w:color w:val="000000"/>
          <w:spacing w:val="4"/>
          <w:sz w:val="28"/>
          <w:szCs w:val="28"/>
        </w:rPr>
        <w:t>…………..…………..…….11</w:t>
      </w:r>
    </w:p>
    <w:p>
      <w:pPr>
        <w:pStyle w:val="Normal"/>
        <w:rPr>
          <w:rFonts w:ascii="Times New Roman" w:hAnsi="Times New Roman" w:cs="Times New Roman"/>
          <w:sz w:val="28"/>
          <w:szCs w:val="28"/>
        </w:rPr>
      </w:pPr>
      <w:r>
        <w:rPr>
          <w:rFonts w:cs="Times New Roman" w:ascii="Times New Roman" w:hAnsi="Times New Roman"/>
          <w:color w:val="000000"/>
          <w:spacing w:val="-3"/>
          <w:sz w:val="28"/>
          <w:szCs w:val="28"/>
        </w:rPr>
        <w:t xml:space="preserve">3 </w:t>
      </w:r>
      <w:r>
        <w:rPr>
          <w:rFonts w:cs="Times New Roman" w:ascii="Times New Roman" w:hAnsi="Times New Roman"/>
          <w:sz w:val="28"/>
          <w:szCs w:val="28"/>
        </w:rPr>
        <w:t>ПОДГОТОВКА ГЛАВЫ 3 ВЫПУСКНОЙ КВАЛИФИКАЦИОННОЙ РАБОТЫ (МАГИСТЕРСКОЙ ДИССЕРТАЦИИ)</w:t>
      </w:r>
      <w:r>
        <w:rPr>
          <w:rFonts w:cs="Times New Roman" w:ascii="Times New Roman" w:hAnsi="Times New Roman"/>
          <w:color w:val="000000"/>
          <w:spacing w:val="4"/>
          <w:sz w:val="28"/>
          <w:szCs w:val="28"/>
        </w:rPr>
        <w:t>…………..…………..…….21</w:t>
      </w:r>
    </w:p>
    <w:p>
      <w:pPr>
        <w:pStyle w:val="Normal"/>
        <w:rPr>
          <w:rFonts w:ascii="Times New Roman" w:hAnsi="Times New Roman" w:cs="Times New Roman"/>
          <w:sz w:val="28"/>
          <w:szCs w:val="28"/>
        </w:rPr>
      </w:pPr>
      <w:r>
        <w:rPr>
          <w:rFonts w:cs="Times New Roman" w:ascii="Times New Roman" w:hAnsi="Times New Roman"/>
          <w:sz w:val="28"/>
          <w:szCs w:val="28"/>
        </w:rPr>
        <w:t>ЗАКЛЮЧЕНИЕ………………………………………………………………….28</w:t>
      </w:r>
    </w:p>
    <w:p>
      <w:pPr>
        <w:pStyle w:val="Normal"/>
        <w:rPr>
          <w:rFonts w:ascii="Times New Roman" w:hAnsi="Times New Roman" w:cs="Times New Roman"/>
          <w:sz w:val="28"/>
          <w:szCs w:val="28"/>
        </w:rPr>
      </w:pPr>
      <w:r>
        <w:rPr>
          <w:rFonts w:cs="Times New Roman" w:ascii="Times New Roman" w:hAnsi="Times New Roman"/>
          <w:sz w:val="28"/>
          <w:szCs w:val="28"/>
        </w:rPr>
        <w:t>СПИСОК ЛИТЕРАТУРЫ………………………………...……………………..30</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jc w:val="center"/>
        <w:rPr>
          <w:rFonts w:ascii="Times New Roman" w:hAnsi="Times New Roman" w:cs="Times New Roman"/>
          <w:sz w:val="28"/>
          <w:szCs w:val="28"/>
        </w:rPr>
      </w:pPr>
      <w:r>
        <w:rPr>
          <w:rFonts w:cs="Times New Roman" w:ascii="Times New Roman" w:hAnsi="Times New Roman"/>
          <w:sz w:val="28"/>
          <w:szCs w:val="28"/>
        </w:rPr>
        <w:t>ВВЕДЕНИЕ</w:t>
      </w:r>
    </w:p>
    <w:p>
      <w:pPr>
        <w:pStyle w:val="Normal"/>
        <w:spacing w:lineRule="auto" w:line="360"/>
        <w:jc w:val="center"/>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В период с 31.03.2025 по 10.05.2025 г. была пройдена производственная (преддипломная) практика на базе Администрация Биробиджанского муниципального района ЕАО.</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Целью производственной (преддипломной) практики является решение конкретных задач выпускной квалификационной работы в соответствии с выбранной темой по управлению организацией и её основными составляющими на основе применения теоретических знаний, полученных в период обучения в вузе, и практических навыков, приобретённых за время прохождения предыдущих видов практик.</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Основные задачи практики: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Закрепить и расширить знания, полученные при изучении теоретических дисциплин.</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Конкретизировать тему ВКР и собрать необходимый материал для выполнения задания по ВКР.</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Получить необходимые профессиональные навыки будущей профессии.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Полнота и степень детализации решения этих задач определяются особенностями конкретной организации – базы практики, темой выпускной работы, индивидуальным заданием.</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spacing w:lineRule="auto" w:line="276" w:before="0" w:after="200"/>
        <w:rPr>
          <w:rFonts w:ascii="Times New Roman" w:hAnsi="Times New Roman" w:cs="Times New Roman"/>
          <w:sz w:val="28"/>
          <w:szCs w:val="28"/>
        </w:rPr>
      </w:pPr>
      <w:r>
        <w:rPr>
          <w:rFonts w:cs="Times New Roman" w:ascii="Times New Roman" w:hAnsi="Times New Roman"/>
          <w:sz w:val="28"/>
          <w:szCs w:val="28"/>
        </w:rPr>
      </w:r>
      <w:r>
        <w:br w:type="page"/>
      </w:r>
    </w:p>
    <w:p>
      <w:pPr>
        <w:pStyle w:val="Normal"/>
        <w:spacing w:lineRule="auto" w:line="360" w:before="0" w:after="0"/>
        <w:ind w:firstLine="709"/>
        <w:jc w:val="both"/>
        <w:rPr>
          <w:rFonts w:ascii="Times New Roman" w:hAnsi="Times New Roman" w:cs="Times New Roman"/>
          <w:sz w:val="28"/>
          <w:szCs w:val="28"/>
        </w:rPr>
      </w:pPr>
      <w:r>
        <w:rPr>
          <w:rFonts w:cs="Times New Roman" w:ascii="Times New Roman" w:hAnsi="Times New Roman"/>
          <w:sz w:val="28"/>
          <w:szCs w:val="28"/>
        </w:rPr>
        <w:t>1 ОБЩАЯ ОРГАНИЗАЦИОННАЯ ХАРАКТЕРИСТИКА (СПРАВКА) ОБЪЕКТА ПРАКТИКИ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Биробиджанский район – административная территориальная единица Еврейской автономной области. Площадь - 4,5 тысячи квадратных километров. Район граничит со Смидовичским, Ленинским, Облученским районами ЕАО, на севере - с Хабаровским краем,  на юго-западе с КНР.</w:t>
        <w:br/>
        <w:t xml:space="preserve">         Биробиджанский район был образован Указом Президиума Верховного Совета РСФСР  второго июля 1942 года. Заселение территории началось задолго до подписания Указа и являлось неотъемлемой частью  развития огромной Российской империи, а потом и Советского Союза.</w:t>
        <w:br/>
        <w:t xml:space="preserve">         Район окружён предгорьями Малого Хингана, вершинами Поктой, Щука, Большой Ушумун, Чуркинским хребтом. Расположен в бассейне нижнего течения реки Биры, по территории района также протекают её притоки: Малая Бира, Большой и Малый Ушумун, Поперечная, Бирушка и др.</w:t>
        <w:br/>
        <w:t xml:space="preserve">        Месторождения горючих полезных ископаемых (Ушумунское месторождение бурого угля и двенадцать месторождений торфа) и строительных материалов.</w:t>
        <w:br/>
        <w:t xml:space="preserve">          В состав Биробиджанского района входит 20 населённых пунктов, образующих 6 сельских поселений: Птичнинское сельское поселение                (с. Птичник, с. Раздольное, с. Кирга), Валдгеймское сельское поселение           (с. Валдгейм, с. Красный Восток, с. Пронькино, с. Жёлтый Яр, с. Аэропорт), Найфельдское сельское поселение (с. Найфельд, с. Петровка, с. Русская Поляна), Дубовское сельское поселение (с. Дубовое, с. Казанка), Надеждинское сельское поселение (с. Надеждинское, с. Головино), Бирофельдское сельское поселение (с. Бирофельд, с.  Алексеевка,    с.Дмитриево, с.Красивое, с.Опытное Поле).</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Биробиджанский район как административное образование пережил два рождения. Вначале, 7 мая 1934 года, по постановлению ВЦИК он вошел в состав Еврейской автономной области после преобразования Биро-Биджанского района Дальневосточного края. Спустя два года район упразднили, а его земли как пригодные были переданы в подчинение городу Биробиджану. 2 июля 1942 года район снова выделили в самостоятельную административную единицу. И теперь этот день считается официальной датой образования Биробиджанского района.</w:t>
      </w:r>
    </w:p>
    <w:p>
      <w:pPr>
        <w:pStyle w:val="Normal"/>
        <w:widowControl/>
        <w:spacing w:lineRule="auto" w:line="36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Вот как было определено его местоположение. С северо-запада он укрыт с предгорьями Малого Хингана, вершинами Поктой, Щука, Большой Ушумун, Чуркинским хребтом. Расположен район в центре области, в бассейне нижнего течения Биры. Граничит со Смидовичским, Ленинским, Облученским районами автономии, на севере - с Хабаровским краем, а на юго-западе - с Китайской Народной Республикой.</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Площадь района - 4,5 тысяч кв. километров. По его территории протекает река Бира с ее многочисленными притоками - Малой Бирой, Большим и Малым Ушумуном, Поперечной, Бирушкой и другими.</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Численность постоянного населения Биробиджанского муниципального района на 01.01.2024 года составила 9 980 человек.</w:t>
        <w:br/>
        <w:t>Распределение населения по возрастным группам:</w:t>
        <w:br/>
        <w:t>- мужчины и женщины моложе трудоспособного возраста 2 348 человек;</w:t>
        <w:br/>
        <w:t>- мужчины и женщины трудоспособного возраста 5 669 человек;</w:t>
        <w:br/>
        <w:t>- мужчины и женщины старше трудоспособного возраста 2 086 человек.</w:t>
        <w:br/>
        <w:t xml:space="preserve">          В 2023 году среднемесячная номинальная начисленная заработная плат работников организаций (без субъектов малого и среднего предпринимательства, без выплат социального характера) составила 51 164,3 рублей или 107,9% к аналогичному периоду 2022 года.</w:t>
        <w:br/>
        <w:t xml:space="preserve">         Объем инвестиций в основной капитал в 2023 году составил 3010 рублей в расчете на 1 человека, или в 1,7 раза больше, чем в 2022 году.</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 состоянию на 01.01.2024 года по данным Единого реестра субъектов малого и среднего предпринимательства на территории Биробиджанского муниципального района зарегистрировано и действуют 235 хозяйствующих субъектов, почти 80% из них – индивидуальные предприниматели. Именно на них сконцентрированы основные производственные потоки различных отраслей.</w:t>
        <w:br/>
        <w:t xml:space="preserve">         Потребность населения в товарах и услугах обеспечивают предприятия торговли и общественного питания. Доминирующую роль на территории района на потребительском рынке, по-прежнему, занимает торговля.</w:t>
        <w:br/>
        <w:t>В районе открыты и работают 4 стационарных магазина и 6 предприятий общественного питания.</w:t>
        <w:br/>
        <w:t xml:space="preserve">        Оборот общественного питания организаций всех видов деятельности (без субъектов малого предпринимательства) за 2023 год составил 6,3 млн. рублей, что больше уровня 2022 года на 37% (в 2022 году - 4,6 млн. рублей).</w:t>
        <w:br/>
        <w:t>Бытовые услуги оказываются по следующим видам деятельности: пошив и ремонт швейных изделий, ритуальные услуги, кузня.</w:t>
        <w:br/>
        <w:t>Малый бизнес в муниципальном районе занимает важное место в экономике района и играет значительную роль в решении экономических и социальных задач, так как способствует созданию новых рабочих мест, насыщению потребительского рынка товарами и услугами, увеличению налоговой базы и др.</w:t>
        <w:br/>
        <w:t xml:space="preserve">          Малый бизнес осуществляет деятельность в отраслях: сельское хозяйство, строительство, розничная торговля и общественное питание, грузоперевозки, пассажирские перевозки, ремонт и техническое обслуживание автотранспортных средств, производство и установка металлических конструкций, аренда и предоставление услуг.</w:t>
        <w:br/>
        <w:t xml:space="preserve">         Поддержка субъектов малого и среднего предпринимательства в настоящее время включает в себя консультационную, имущественную, информационную поддержку.</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 территории района отсутствуют субъекты МСП, оказывающие услуги парикмахерских. Возможно открытие парикмахерских и салонов красоты на территории крупных населенных пунктов района Птичник и Валдгейм. Также возможен вариант оказания выездных и ситуационных услуг, в том числе на дому.  </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Вопросы, связанные с ресурсным обеспечением муниципальной системы, находятся в центре внимания: ежегодно проводится благоустройство зданий и территорий учреждений образования (замена оконных блоков, дверей, ремонт крыш, установка ограждения и т.д.), оснащение оборудованием  противопожарной безопасности.</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районе   функционируют базовые (опорные) школы, которые являются  центром единого образовательного пространства. Базовые школы выполняют функции  организации и обеспечения учебного процесса, методического руководства, реализуют профильное обучение по социально-гуманитарному, оборонно-спортивному  направлениям.</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Учреждения образования района принимают активное  участие в  конкурсе лучших общеобразовательных учреждений, активно внедряющих инновационные образовательные программы, и становятся победителями. В  2010 году победителем областного конкурса «Признание» стал коллектив средней школы села Дубового.</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Школы сегодня  оснащены новейшим учебным оборудованием.</w:t>
        <w:br/>
        <w:t>С целью выявления талантливых детей проводятся  районные конкурсы, фестивали, акции, олимпиады. Сформирован и ежегодно обновляется банк данных о талантливых детях.</w:t>
        <w:br/>
        <w:t xml:space="preserve">       Для привлечения обучающихся к научно-исследовательской деятельности созданы научные общества на базе 5 школ, реализуется проект межшкольного научного общества «Перспектива творчества»; ежегодно проводится  районная научно-практическая конференция школьников. Ученики школ района участвуют  во Всероссийских и международных дистанционных   интеллектуальных конкурсах. </w:t>
        <w:br/>
        <w:t xml:space="preserve">        В районе функционирует система дополнительного образования детей, предоставляющая  возможности для массового проявления способностей  и формирует у  школьников социально значимые компетентности.</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Ежегодно проводятся отчетные концерты, конкурс работ «Радуга творчества»,  районный туристический слет, турниры  по футболу, баскетболу, волейболу, спортивные праздники, организуется деятельность военно-спортивного лагеря, интеллект– смен  в летний период. </w:t>
      </w:r>
    </w:p>
    <w:p>
      <w:pPr>
        <w:pStyle w:val="Normal"/>
        <w:widowControl/>
        <w:spacing w:lineRule="auto" w:line="36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Педагогические коллективы школ района принимают участие в конкурсе вариативных программ  организации летнего отдыха детей. В 2009, 2010 годах вышли в финал конкурса и стали его призерами программы  средних школ сел Птичник и Дубовое.</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Результаты совместной деятельности по выявлению и поддержке талантливых детей   наглядно проявляются в достижениях  учеников. Школьники района  являются победителями и призерами областных конкурсов творческих работ «Успех моей будущей профессии», «Лучший живописец»; «Письмо ветерану», «Мой учитель», областной интеллектуальной игры «Дебаты», областной краеведческой викторины «Поклонимся великим тем годам», межрегионального конкурса творческих работ «Дни Амура», международных дистанционных интеллектуальных конкурсов.</w:t>
        <w:br/>
        <w:t xml:space="preserve">       Ежегодно награждаются  выпускники школ золотыми и серебряными медалями «За особые успехи в учении»: в 2008 году 6 выпускникам вручены серебряные медали; в  2009 - 2 выпускника награждены золотыми медалями, 5 – серебряными; в  2010 году 2 обучающимся вручены серебряные медали; в 2011- 2 выпускника награждены золотыми, 4 – серебряными медалями. В целом по району успеваемость по всем предметам государственной итоговой аттестации выпускников 9,11 классов остается выше областных показателей.</w:t>
        <w:br/>
        <w:t>Учителя района обучаются на курсах, проводимых на базе учреждений дополнительного профессионального образования. За период 2008-2010 годов наметилась положительная тенденция роста численности педагогов, прошедших курсовую переподготовку.</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Победителями  конкурса на получение денежного поощрения лучших учителей образовательных учреждений ЕАО в рамках приоритетного национального проекта «Образование» стали 4 учителя.</w:t>
        <w:br/>
        <w:t>За период 2007-2011 годов 7 учителей награждены правительственными и ведомственными наградами.</w:t>
        <w:br/>
        <w:t>Премией главы Биробиджанского муниципального района по итогам учебного года награждаются лучшие педагоги района. </w:t>
        <w:br/>
        <w:t>Система образования  Биробиджанского муниципального района  эффективно развивается.</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 итогам 2023 года в Биробиджанском муниципальном районе отмечен наибольший удельный вес производства скота и птицы на убой (в живом весе) от общего объема производства по области (22,8 %).</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По производству молока в области, Биробиджанский муниципальный район занимает второе место. По итогам 2023 года доля производства молока от общего производства по области составила 21,3%.</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Осуществляется государственная поддержка сельскохозяйственных товаропроизводителей на развитие агропромышленного комплекса. Всего в 2023 году из средств федерального и областного бюджетов фермерами района получено 70,618 млн. рублей.</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Ежегодно на территории района открываются новые хозяйства. Так в 2022 году дополнительно открыты 5 хозяйств, из них 2 хозяйства созданы на основании полученных грантов. В 2023 году на средства грантов основаны 2 новых хозяйства.</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На территории муниципального образования «Биробиджанский муниципальный район» расположено 50 спортивных сооружений: 9 спортивных залов, 34  плоскостные спортивные площадки и другие спортивные сооружения.</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 связи с Географическим расположением района в непосредственной близости от областного центра и наличием свободных на территории района от прав третьих лиц земельных участков общей площадью 21,6 тыс. га, наиболее перспективными направлениями развития сельскохозяйственного производства являются:</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развитие картофелеводства и овощеводства;</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создание производства овощей открытого и закрытого грунта;</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строительство мощностей по хранению и переработке сельскохозяйственной продукции с развитием логистического обеспечения реализации произведенной в области сельскохозяйственной продукции;</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развитие молочного скотоводства.</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Физическая культура и спорт в Биробиджанском муниципальном районе являются одним из приоритетных направлений социально-экономического развития.</w:t>
      </w:r>
    </w:p>
    <w:p>
      <w:pPr>
        <w:pStyle w:val="Normal"/>
        <w:widowContro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Деятельность по обеспечению условий для развития физической культуры и спорта осуществляется в соответствии с ведомственной целевой программой «Физическая культура и спорт муниципального образования «Биробиджанский муниципальный район». В 2012 году на эти цели из бюджета муниципального района планируется направить 250 тыс. рублей.</w:t>
      </w:r>
    </w:p>
    <w:p>
      <w:pPr>
        <w:pStyle w:val="Normal"/>
        <w:widowContro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360"/>
        <w:ind w:firstLine="709"/>
        <w:jc w:val="both"/>
        <w:rPr>
          <w:rFonts w:ascii="Times New Roman" w:hAnsi="Times New Roman" w:cs="Times New Roman"/>
          <w:color w:val="000000"/>
          <w:spacing w:val="-3"/>
          <w:sz w:val="28"/>
          <w:szCs w:val="28"/>
        </w:rPr>
      </w:pPr>
      <w:r>
        <w:rPr>
          <w:rFonts w:cs="Times New Roman" w:ascii="Times New Roman" w:hAnsi="Times New Roman"/>
          <w:color w:val="000000"/>
          <w:spacing w:val="-3"/>
          <w:sz w:val="28"/>
          <w:szCs w:val="28"/>
        </w:rPr>
      </w:r>
    </w:p>
    <w:p>
      <w:pPr>
        <w:pStyle w:val="Normal"/>
        <w:widowControl/>
        <w:spacing w:lineRule="auto" w:line="276" w:before="0" w:after="200"/>
        <w:rPr>
          <w:rFonts w:ascii="Times New Roman" w:hAnsi="Times New Roman" w:cs="Times New Roman"/>
          <w:sz w:val="28"/>
          <w:szCs w:val="28"/>
        </w:rPr>
      </w:pPr>
      <w:r>
        <w:rPr>
          <w:rFonts w:cs="Times New Roman" w:ascii="Times New Roman" w:hAnsi="Times New Roman"/>
          <w:color w:val="000000"/>
          <w:spacing w:val="-3"/>
          <w:sz w:val="28"/>
          <w:szCs w:val="28"/>
        </w:rPr>
        <w:t xml:space="preserve">2 </w:t>
      </w:r>
      <w:r>
        <w:rPr>
          <w:rFonts w:cs="Times New Roman" w:ascii="Times New Roman" w:hAnsi="Times New Roman"/>
          <w:sz w:val="28"/>
          <w:szCs w:val="28"/>
        </w:rPr>
        <w:t>ПОДГОТОВКА ГЛАВЫ 2 ВЫПУСКНОЙ КВАЛИФИКАЦИОННОЙ РАБОТЫ (МАГИСТЕРСКОЙ ДИССЕРТАЦИИ)</w:t>
      </w:r>
    </w:p>
    <w:p>
      <w:pPr>
        <w:pStyle w:val="Normal"/>
        <w:spacing w:lineRule="auto" w:line="360"/>
        <w:ind w:firstLine="709"/>
        <w:jc w:val="both"/>
        <w:rPr>
          <w:rFonts w:ascii="Times New Roman" w:hAnsi="Times New Roman" w:cs="Times New Roman"/>
          <w:sz w:val="24"/>
          <w:szCs w:val="24"/>
        </w:rPr>
      </w:pPr>
      <w:r>
        <w:rPr>
          <w:rFonts w:cs="Times New Roman" w:ascii="Times New Roman" w:hAnsi="Times New Roman"/>
          <w:sz w:val="24"/>
          <w:szCs w:val="24"/>
        </w:rPr>
        <w:t>2 АНАЛИЗ ПРОФЕССИОНАЛЬНОЙ ЭТИКИ И КОМПЕТЕНЦИЙ НА ПРИМЕРЕ АДМИНИСТРАЦИИ БИРОБИДЖАНСКОГО МУНИЦИПАЛЬНОГО РАЙОНА ЕАО</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2.1 Общая характеристика отраслевой специфики и организационно-правового статуса</w:t>
      </w:r>
    </w:p>
    <w:p>
      <w:pPr>
        <w:pStyle w:val="BodyText2"/>
        <w:spacing w:lineRule="auto" w:line="360" w:before="0" w:after="0"/>
        <w:ind w:firstLine="720"/>
        <w:jc w:val="both"/>
        <w:rPr>
          <w:rFonts w:ascii="Times New Roman" w:hAnsi="Times New Roman" w:cs="Times New Roman"/>
          <w:iCs/>
          <w:sz w:val="28"/>
          <w:szCs w:val="28"/>
        </w:rPr>
      </w:pPr>
      <w:r>
        <w:rPr>
          <w:rFonts w:cs="Times New Roman" w:ascii="Times New Roman" w:hAnsi="Times New Roman"/>
          <w:iCs/>
          <w:sz w:val="28"/>
          <w:szCs w:val="28"/>
        </w:rPr>
        <w:t>Муниципальный район с учетом исторических и местных традиций носит наименование «Муниципальное образование «Биробиджанский муниципальный район» Еврейской автономной области» («Биробиджанский  муниципальный район» ЕАО).</w:t>
      </w:r>
    </w:p>
    <w:p>
      <w:pPr>
        <w:pStyle w:val="BodyText2"/>
        <w:spacing w:lineRule="auto" w:line="360" w:before="0" w:after="0"/>
        <w:ind w:firstLine="720"/>
        <w:jc w:val="both"/>
        <w:rPr>
          <w:rFonts w:ascii="Times New Roman" w:hAnsi="Times New Roman" w:cs="Times New Roman"/>
          <w:iCs/>
          <w:sz w:val="28"/>
          <w:szCs w:val="28"/>
        </w:rPr>
      </w:pPr>
      <w:r>
        <w:rPr>
          <w:rFonts w:cs="Times New Roman" w:ascii="Times New Roman" w:hAnsi="Times New Roman"/>
          <w:iCs/>
          <w:sz w:val="28"/>
          <w:szCs w:val="28"/>
        </w:rPr>
        <w:t>2. Биробиджанский муниципальный район (далее – муниципальный район) – муниципальное образование.</w:t>
      </w:r>
    </w:p>
    <w:p>
      <w:pPr>
        <w:pStyle w:val="BodyText2"/>
        <w:spacing w:lineRule="auto" w:line="360" w:before="0" w:after="0"/>
        <w:ind w:firstLine="720"/>
        <w:jc w:val="both"/>
        <w:rPr>
          <w:i/>
          <w:i/>
          <w:sz w:val="24"/>
        </w:rPr>
      </w:pPr>
      <w:r>
        <w:rPr>
          <w:rFonts w:cs="Times New Roman" w:ascii="Times New Roman" w:hAnsi="Times New Roman"/>
          <w:iCs/>
          <w:sz w:val="28"/>
          <w:szCs w:val="28"/>
        </w:rPr>
        <w:t>3. Статус и границы муниципального района установлены законом ЕАО</w:t>
      </w:r>
      <w:r>
        <w:rPr>
          <w:i/>
          <w:sz w:val="24"/>
        </w:rPr>
        <w:t xml:space="preserve">.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Федеральным законом от 06.10.2003 № 131-ФЗ «Об общих принципах организации  местного самоуправления в Российской Федерации» (далее Федеральный закон) к вопросам местного значения муниципального района отнесены:</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2) установление, изменение и отмена местных налогов и сборов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3) владение, пользование и распоряжение имуществом, находящимся в муниципальной собственности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(межэтничсеких) конфликтов;</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7) участие в предупреждении и ликвидации последствий чрезвычайных ситуаций на территории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7.1) обеспечение первичных мер пожарной безопасности в границах муниципальных районов за границами сельских населенных пунктов;</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8) организация охраны общественного порядка на территории муниципального района муниципальной милицией;</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9)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2.2. Структура и порядок формирования органов местного самоуправления</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Структуру органов местного самоуправления муниципального района составляют:</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 представительный орган – Собрание депутатов Биробиджанского муниципального района Еврейской автономной области (Собрание депутатов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2) глава муниципального образования – глава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3) местная администрация – администрация Биробиджанского муниципального района Еврейской автономной области (администрация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4) контрольно-счетный орган - контрольно-счетная палата муниципального образования «Биробиджанский муниципальный район» Еврейской автономной области (контрольно-счетная палата муниципального района).</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2.3. Должностные лица местного самоуправления, замещающие муниципальные должности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Должностными лицами местного самоуправления являются:</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 глава муниципального района – глава администрации;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2) председатель Собрания депутатов;</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3) председатель контрольно-счетной палаты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4) заместитель председателя контрольно-счетной палаты муниципального района.</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Собрание депутатов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 Собрание депутатов муниципального района (далее – Собрание депутатов) состоит из 15 депутатов, избираемых на муниципальных выборах на основе всеобщего равного и прямого избирательного права при тайном голосовании сроком на 5 лет, по пятнадцати одномандатным избирательным округам.</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2. Собрание депутатов является правомочным, если в его состав избрано не менее двух третей депутатов от установленной численности депутатов.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3. Заседание Собрания депутатов считается правомочным, если на нем присутствует не менее 50 процентов от числа избранных депутатов. Заседания Собрания депутатов проводятся не реже одного раза в три месяца.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4. Для подготовки первого заседания вновь избранного Собрания депутатов образуется организационный комитет. Организационный комитет созывает первое заседание Собрания депутатов не позднее 30 дней со дня избрания Собрания депутатов в правомочном составе.</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5. На первом заседании Собрания депутатов тайным голосованием из числа депутатов избираются председатель Собрания депутатов и заместитель председателя Собрания депутатов.</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6. Организацию деятельности Собрания депутатов осуществляет председатель Собрания  депутатов, работающий на постоянной основе.</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7. Собрание депутатов обладает правами юридического лица и является муниципальным казенным учреждением.</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Полномочия Собрания депутатов</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 Срок полномочий Собрания депутатов – 5 лет.</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2. В исключительной компетенции Собрания депутатов находятся:</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 принятие Устава муниципального района и внесение в него изменений и дополнений;</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2) рассмотрение проекта бюджета муниципального района, утверждение бюджета муниципального района, осуществление контроля за его исполнением, утверждение годового отчета об исполнении бюджета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4) утверждение Стратегии социально-экономического развития муниципального образования «Биробиджанский муниципальный район» Еврейской автономной области;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5) определение порядка управления и распоряжения имуществом, находящимся в муниципальной собственности;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7) определение порядка участия муниципального района в организациях межмуниципального сотрудничества;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10) принятие решения об удалении главы муниципального района в отставку.</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3. К полномочиям Собрания депутатов также относятся: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 установление описания и порядка официального использования официальных символов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2) обеспечение исполнения принятого на местном референдуме решения в соответствии с разграничением полномочий между Собранием депутатов и администрацией муниципального района, определенным настоящим Уставом;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3) принятие решения о самороспуске;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4) выражение мнения населения:</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 при изменении границ муниципального района;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 при объединении двух и более муниципальных районов, не влекущее изменения границ иных муниципальных районов;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 при разделении муниципального района;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5) внесение в Законодательное Собрание Еврейской автономной области инициативы изменения границ муниципального района, преобразования муниципального района.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6) осуществление права законодательной инициативы в Законодательном Собрании Еврейской автономной области;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7) выступление совместно с главой администрации муниципального района с инициативой назначения местного референдума, принятие решения о назначении местного референдума;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8) назначение муниципальных выборов;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9) установление порядка осуществления правотворческой инициативы инициативной группой граждан, обладающих избирательным правом, минимальной численности инициативной группы граждан;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10) проведение публичных слушаний для обсуждения проектов муниципальных правовых актов по вопросам местного значения с участием жителей муниципального района.   Выступление с инициативой проведения публичных слушаний. Назначение публичных слушаний, проводимых по инициативе населения или Собрания депутатов. Определение порядка организации и проведения публичных слушаний;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11) выступление с инициативой проведения собрания граждан. Назначение собрания граждан, проводимого по инициативе Собрания депутатов, по инициативе населения.  Установление порядка назначения и проведения собрания граждан, а также полномочий  собрания граждан;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12) установление перечня случаев осуществления полномочий собрания граждан конференцией граждан (собранием делегатов). Установление порядка назначения и проведения конференции граждан (собрания делегатов), избрания делегатов;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13) выступление с инициативой проведения опроса граждан по вопросам местного значения. Установление порядка назначения и проведения опроса граждан;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Глава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 Глава муниципального района является высшим должностным лицом муниципального района, обладает собственными полномочиями по решению вопросов местного значения. Срок полномочий главы муниципального района - 5 лет.</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2. Глава муниципального района избирается Собранием депутатов из числа кандидатов, представленных конкурсной комиссией по результатам конкурса.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3. Вступление в должность главы муниципального района осуществляется не позднее 14 дней со дня его избрания. Глава муниципального района принимает постановление о своем вступлении в должность с указанием даты вступления в должность.</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4. Глава муниципального района возглавляет администрацию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5. Глава муниципального района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Еврейской автономной области.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6. Глава муниципального района подконтролен и подотчетен населению муниципального района и Собранию депутатов.</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7. Глава муниципального района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7.1. Глава муниципального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частями 3-6 статьи 13 Федерального закона от 25.12.2008 № 273-ФЗ «О противодействии коррупции».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Полномочия главы муниципального района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 Глава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1) представляет муниципальный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2) представляет Собранию депутатов ежегодные отчеты о результатах своей  деятельности, в том числе о решении вопросов, поставленных Собранием депутатов;</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3) подписывает и обнародует в порядке, установленном Уставом муниципального района, решения, принятые Собранием депутатов, носящие нормативный характер;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4) издает в пределах своих полномочий постановления и распоряжения;</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5) вправе  требовать созыва внеочередного заседания Собрания депутатов.</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6) представляет ходатайство о введении временной финансовой  администрации в случаях, предусмотренных федеральным законодательством;</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7) вносит в Собрание депутатов  предложение о кандидатуре для назначения на должность председателя контрольно-счетной палаты  муниципального района.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2. В соответствии с федеральным и областным законодательством глава муниципального района осуществляет иные полномочия.</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spacing w:lineRule="auto" w:line="276" w:before="0" w:after="200"/>
        <w:rPr>
          <w:rFonts w:ascii="Times New Roman" w:hAnsi="Times New Roman" w:cs="Times New Roman"/>
          <w:sz w:val="28"/>
          <w:szCs w:val="28"/>
        </w:rPr>
      </w:pPr>
      <w:r>
        <w:rPr>
          <w:rFonts w:cs="Times New Roman" w:ascii="Times New Roman" w:hAnsi="Times New Roman"/>
          <w:sz w:val="28"/>
          <w:szCs w:val="28"/>
        </w:rPr>
      </w:r>
      <w:r>
        <w:br w:type="page"/>
      </w:r>
    </w:p>
    <w:p>
      <w:pPr>
        <w:pStyle w:val="Normal"/>
        <w:spacing w:lineRule="auto" w:line="360" w:before="0" w:after="0"/>
        <w:ind w:firstLine="709"/>
        <w:jc w:val="both"/>
        <w:rPr>
          <w:rFonts w:ascii="Times New Roman" w:hAnsi="Times New Roman" w:cs="Times New Roman"/>
          <w:color w:val="000000"/>
          <w:spacing w:val="4"/>
          <w:sz w:val="28"/>
          <w:szCs w:val="28"/>
        </w:rPr>
      </w:pPr>
      <w:r>
        <w:rPr>
          <w:rFonts w:cs="Times New Roman" w:ascii="Times New Roman" w:hAnsi="Times New Roman"/>
          <w:color w:val="000000"/>
          <w:spacing w:val="-3"/>
          <w:sz w:val="28"/>
          <w:szCs w:val="28"/>
        </w:rPr>
        <w:t xml:space="preserve">2 </w:t>
      </w:r>
      <w:r>
        <w:rPr>
          <w:rFonts w:cs="Times New Roman" w:ascii="Times New Roman" w:hAnsi="Times New Roman"/>
          <w:sz w:val="28"/>
          <w:szCs w:val="28"/>
        </w:rPr>
        <w:t>ПОДГОТОВКА ГЛАВЫ 3 ВЫПУСКНОЙ КВАЛИФИКАЦИОННОЙ РАБОТЫ (МАГИСТЕРСКОЙ ДИССЕРТАЦИИ)</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3 МЕТОДИЧЕСКИЕ И НАУЧНО-ПРАКТИЧЕСКИЕ РЕКОМЕНДАЦИИ К ОЦЕНКЕ ПРОФЕССИОНАЛЬНОЙ ЭТИКИ И КОМПЕТЕНЦИЙ МУНИЦИПАЛЬНЫХ СЛУЖАЩИХ</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3.1 Обоснование приоритетных направлений совершенствования компетенций муниципальных служащих.</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Совершенствование Кодекса профессиональной этики муниципальных служащих возможно по нескольким ключевым направлениям: </w:t>
      </w:r>
    </w:p>
    <w:p>
      <w:pPr>
        <w:pStyle w:val="ListParagraph"/>
        <w:numPr>
          <w:ilvl w:val="0"/>
          <w:numId w:val="2"/>
        </w:numPr>
        <w:spacing w:lineRule="auto" w:line="360"/>
        <w:jc w:val="both"/>
        <w:rPr>
          <w:rFonts w:ascii="Times New Roman" w:hAnsi="Times New Roman" w:cs="Times New Roman"/>
          <w:sz w:val="28"/>
          <w:szCs w:val="28"/>
        </w:rPr>
      </w:pPr>
      <w:r>
        <w:rPr>
          <w:rFonts w:cs="Times New Roman" w:ascii="Times New Roman" w:hAnsi="Times New Roman"/>
          <w:sz w:val="28"/>
          <w:szCs w:val="28"/>
        </w:rPr>
        <w:t>Уточнение и конкретизация норм.</w:t>
      </w:r>
    </w:p>
    <w:p>
      <w:pPr>
        <w:pStyle w:val="Normal"/>
        <w:spacing w:lineRule="auto" w:line="360"/>
        <w:ind w:left="75"/>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Некоторые положения Кодекса могут быть недостаточно четкими или обобщенными. Уточнение формулировок позволит избежать двусмысленного толкования и повысит эффективность применения этического кодекса на практике.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2. Расширение сферы регулирования.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Кодекс может охватывать больше аспектов взаимодействия между муниципальными служащими и гражданами, включая вопросы использования информационных технологий, социальных сетей и цифровых платформ. Это особенно актуально в условиях цифровизации государственных услуг.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3. Актуализация требований к поведению в интернете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В современном мире многие муниципальные служащие активно используют социальные сети и другие онлайн-платформы. Необходимо разработать конкретные правила поведения в интернете, чтобы предотвратить возможные конфликты интересов и утечку конфиденциальной информации.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4. Повышение уровня ответственности.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Важно усилить меры ответственности за нарушение этических норм. Например, ввести систему штрафов или других санкций за несоблюдение Кодекса. Это поможет повысить дисциплину среди муниципальных служащих.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5. Разработка механизмов мониторинга и контроля.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Создание эффективных механизмов мониторинга соблюдения этических норм и контроля за деятельностью муниципальных служащих. Это может включать регулярные проверки, независимые комиссии и общественные слушания.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6. Интеграция принципов устойчивого развития.</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Включить в Кодекс требования, направленные на поддержку экологической устойчивости, социальной справедливости и экономической стабильности. Это будет способствовать формированию ответственного отношения к природным ресурсам и общественному благу.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7. Обучение и повышение квалификации.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Разработать программы обучения и повышения квалификации для муниципальных служащих, направленные на углубленное понимание этических стандартов и правил поведения. Регулярное обучение поможет поддерживать высокий уровень осведомленности и приверженности принципам этики.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8. Участие общественности.</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Привлечение представителей гражданского общества к обсуждению и разработке изменений в Кодексе. Это обеспечит большую прозрачность процесса и учет мнений различных групп населения.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9. Международный опыт.</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Изучение и внедрение лучших международных практик в области профессиональной этики государственных служащих. Многие страны имеют успешный опыт разработки и реализации подобных кодексов, который может быть полезен для российских муниципалитетов.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10. Регулярный пересмотр и обновление.</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Периодический пересмотр и актуализация Кодекса с учетом меняющихся условий и потребностей общества. Это позволит адаптировать документ к новым вызовам и тенденциям.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Эти направления помогут сделать Кодекс профессиональной этики муниципальных служащих более эффективным инструментом обеспечения высокого уровня профессионализма и добросовестности в их работе.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Уточнение и конкретизация норм некоторые положения действующего Кодекса профессиональной этики могут быть сформулированы слишком общими терминами, что затрудняет их применение на практике. Для улучшения этого аспекта необходимо: Четкое определение понятий. Важно уточнить ключевые понятия, такие как "конфликт интересов", "коррупционные риски", "этически правильное поведение". Это позволит исключить разночтения и создать единое понимание этих терминов всеми участниками процесса. Примеры конкретных ситуаций. Добавление примеров реальных жизненных ситуаций, когда те или иные нормы применяются, поможет муниципальным служащим лучше понять, как действовать в определенных обстоятельствах. Детализированные процедуры. Четко прописанные шаги и алгоритмы действий в случае нарушения этических норм сделают процесс реагирования на такие случаи более предсказуемым и справедливым.  </w:t>
      </w:r>
    </w:p>
    <w:p>
      <w:pPr>
        <w:pStyle w:val="Normal"/>
        <w:spacing w:lineRule="auto" w:line="36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Расширение сферы регулирования Современные реалии требуют расширения сферы регулирования этическими нормами. Вот несколько направлений, где это расширение могло бы быть полезным: Цифровые технологии. Включение вопросов, связанных с использованием электронных документов, электронной почты, мессенджеров и других средств коммуникации. Также важно предусмотреть правила обращения с персональными данными и конфиденциальной информацией в цифровой среде. Социальные сети. Определение допустимого поведения муниципальных служащих в социальных сетях, чтобы избежать утечки информации, распространения недостоверных данных и создания конфликтных ситуаций.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Электронные государственные услуги. Установление стандартов поведения при предоставлении электронных услуг населению, включая защиту прав пользователей и обеспечение безопасности персональных данных.  </w:t>
      </w:r>
    </w:p>
    <w:p>
      <w:pPr>
        <w:pStyle w:val="Normal"/>
        <w:spacing w:before="0" w:after="240"/>
        <w:rPr>
          <w:rFonts w:ascii="Times New Roman" w:hAnsi="Times New Roman" w:cs="Times New Roman"/>
          <w:sz w:val="28"/>
          <w:szCs w:val="28"/>
        </w:rPr>
      </w:pPr>
      <w:r>
        <w:rPr>
          <w:rFonts w:cs="Times New Roman" w:ascii="Times New Roman" w:hAnsi="Times New Roman"/>
          <w:sz w:val="28"/>
          <w:szCs w:val="28"/>
        </w:rPr>
        <w:t>3.2  Перспективные механизмы совершенствования профессиональной этики муниципальных служащих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Профессиональная этика как регулятор деятельности корпуса чиновников поддерживает эффективность управленческой деятельности, способствует ее результативности, что позволяет оттеснить на второй план мотивацию через принуждение. Этика муниципальной службы характеризует поступки и поведение служащего с точки зрения их оценки, регуляции и последствий, что не позволяет «укрыться» за служебными инструкциями, поэтому сегодня все больше внимания уделяется этическим стандартам и нормам поведения управленческого персонала. Так, Департамент  государственной службы Минздравсоцразвития еще в декабре 2010 года утвердил «Типовой кодекс этики и служебного поведения государственных и муниципальных служащих» — «свод общих принципов профессиональной служебной этики и основных правил служебного поведения, которыми надлежит руководствоваться государственным служащим Российской Федерации и муниципальным служащим, независимо от замещаемой должности». Кодекс был призван повысить эффективность выполнения служащими должностных обязанностей, причем знание и соблюдение положений Кодекса — один из критериев оценки качества профессиональной деятельности и служебного поведения. Этические нормы предписывают муниципальному служащему определенный стиль поведения: будучи наделен организационно-распорядительными полномочиями по отношению к другим муниципальным служащим, он должен быть для них образцом профессионализма и безупречной репутации; способствовать формированию в органе местного самоуправления благоприятного для эффективной работы морально-психологического климата; принимать меры по предотвращению и урегулированию конфликтов интересов; принимать меры по предупреждению коррупции и т.п. В служебном поведении муниципальный служащий должен воздерживаться от любых высказываний и действий дискриминационного характера, грубости, пренебрежительного тона, заносчивости, предвзятых замечаний, неправомерных, незаслуженных обвинений, угроз, оскорбительных выражений, реплик и действий, препятствующих нормальному общению или провоцирующих противоправное поведение и т.д. Кодекс содержит рекомендации (внешний вид муниципального служащего должен способствовать уважительному отношению граждан к органам местного самоуправления и соответствовать общепринятому деловому стилю — официальность, сдержанность, традиционность, аккуратность) и запреты (не использовать служебное положение для оказания влияния на должностных лиц, муниципальных служащих и граждан при  решении вопросов личного характера; воздерживаться от публичных высказываний, суждений и оценок в отношении деятельности государственного органа или органа местного самоуправления, если это не входит в должностные обязанности; не допускать нарушений законов и иных нормативных актов, исходя из политической, экономической или иной целесообразности).               Профессиональная этика муниципальной службы как система этических норм и принципов их применения в управлении выполняет важную функцию: даже самые оптимальные правовые нормы, регламентирующие трудовые отношения, могут утратить эффективность в коллективе недобросовестных работников, поэтому важно, чтобы правовые нормы дополнялись моральными. Принципы профессиональной этики распространяются на те сферы служебной деятельности, которые не могут быть урегулированы правом (оно в принципе не может помешать проявлению таких негативных качеств, как высокомерие, угодничество, грубость, равнодушие и пр.). Нормы уголовного права предусматривают суровую ответственность за получение взятки, а моральные нормы осуждают всякое стяжательство с использованием служебного положения. Особенность профессиональной этики муниципальной службы в том, что она имеет черты формализованного состояния — речь идет об обучении моральным принципам. Более того, современный высокий уровень осведомленности общественности об управлении требует от муниципальной службы соблюдения этического кодекса, и это требование становится обязательным для системы управления. Сложность оценки этики муниципальной службы состоит в том, что она включает в себя не только поддающиеся рациональной оценке нормы профессионального поведения и стиля деятельности, но и групповые стереотипы и мифы, носящие иррациональный характер (воля к власти, способность творчески мыслить и т.д.). </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Сущностные характеристики профессиональной этики муниципальной службы могут быть рассмотрены на трех уровнях: общенациональном — публично-правовые институты и носители специфической корпоративной культуры; на уровне государственных и органов местного самоуправления — их стиль работы нормируется совокупностью устойчивых ценностей и правовых норм, накопленных традиций, прошлого опыта и современных задач; на уровне личности служащего — совокупность профессиональных качеств, убеждений, знаний и навыков, определенный репертуар управленческих технологий. Развитое корпоративного сознания (следование принципам профессиональной этики) — условие успешной работы органов власти, направленной на добросовестное и эффективное исполнение служащими должностных обязанностей. Важнейший этический принцип муниципального служащего — принцип законности, верховенства Конституции и федеральных законов над прочими нормативными актами и должностными инструкциями. В деятельности служащего часто возникает нравственная проблема — как быть, получив незаконное распоряжение вышестоящего руководителя? Принцип законности соблюдается не всегда: причиной может быть социальная незащищенность служащего, его зависимость от начальства, низкий уровень правовой культуры, неустойчивость личностных ценностей, «гибкая» совесть. Таким образом, в соответствии с Типовым кодексом этики и служебного поведения государственных служащих Российской Федерации и муниципальных служащих, в основе профессиональной деятельности современного муниципального служащего должны лежать принципы: гуманизма (уважение к человеку, вера в него, признание суверенитета и достоинства личности); беспристрастности и независимости (служение интересам государства и общества в ситуации морального выбора).</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t>Третья глава посвящена разработке методических и научно-практических рекомендаций по улучшению профессиональной этики и повышению уровня компетенций муниципальных служащих. В ней обосновываются приоритетные направления совершенствования компетенций, предлагаются перспективные механизмы улучшения профессиональной этики. Заключительные предложения направлены на повышение эффективности работы муниципальных органов власти через улучшение системы профессиональной этики и развитие профессиональных компетенций сотрудников.</w:t>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36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spacing w:lineRule="auto" w:line="276" w:before="0" w:after="200"/>
        <w:rPr>
          <w:rFonts w:ascii="Times New Roman" w:hAnsi="Times New Roman" w:cs="Times New Roman"/>
          <w:sz w:val="28"/>
          <w:szCs w:val="28"/>
        </w:rPr>
      </w:pPr>
      <w:r>
        <w:rPr>
          <w:rFonts w:cs="Times New Roman" w:ascii="Times New Roman" w:hAnsi="Times New Roman"/>
          <w:sz w:val="28"/>
          <w:szCs w:val="28"/>
        </w:rPr>
      </w:r>
      <w:r>
        <w:br w:type="page"/>
      </w:r>
    </w:p>
    <w:p>
      <w:pPr>
        <w:pStyle w:val="Normal"/>
        <w:spacing w:lineRule="auto" w:line="360" w:before="0" w:after="0"/>
        <w:jc w:val="center"/>
        <w:rPr>
          <w:rFonts w:ascii="Times New Roman" w:hAnsi="Times New Roman" w:cs="Times New Roman"/>
          <w:sz w:val="28"/>
          <w:szCs w:val="28"/>
        </w:rPr>
      </w:pPr>
      <w:r>
        <w:rPr>
          <w:rFonts w:cs="Times New Roman" w:ascii="Times New Roman" w:hAnsi="Times New Roman"/>
          <w:sz w:val="28"/>
          <w:szCs w:val="28"/>
        </w:rPr>
        <w:t>ЗАКЛЮЧЕНИЕ</w:t>
      </w:r>
    </w:p>
    <w:p>
      <w:pPr>
        <w:pStyle w:val="Normal"/>
        <w:spacing w:lineRule="auto" w:line="360"/>
        <w:jc w:val="center"/>
        <w:rPr>
          <w:rFonts w:ascii="Times New Roman" w:hAnsi="Times New Roman" w:cs="Times New Roman"/>
          <w:sz w:val="28"/>
          <w:szCs w:val="28"/>
        </w:rPr>
      </w:pPr>
      <w:r>
        <w:rPr>
          <w:rFonts w:cs="Times New Roman" w:ascii="Times New Roman" w:hAnsi="Times New Roman"/>
          <w:sz w:val="28"/>
          <w:szCs w:val="28"/>
        </w:rPr>
      </w:r>
    </w:p>
    <w:p>
      <w:pPr>
        <w:pStyle w:val="NormalWeb"/>
        <w:shd w:val="clear" w:color="auto" w:fill="FFFFFF"/>
        <w:spacing w:lineRule="auto" w:line="360" w:beforeAutospacing="0" w:before="0" w:afterAutospacing="0" w:after="0"/>
        <w:ind w:firstLine="709"/>
        <w:jc w:val="both"/>
        <w:rPr>
          <w:sz w:val="28"/>
          <w:szCs w:val="28"/>
        </w:rPr>
      </w:pPr>
      <w:r>
        <w:rPr>
          <w:sz w:val="28"/>
          <w:szCs w:val="28"/>
        </w:rPr>
        <w:t xml:space="preserve">В результате прохождения производственной (преддипломной) практики изучены: </w:t>
      </w:r>
    </w:p>
    <w:p>
      <w:pPr>
        <w:pStyle w:val="NormalWeb"/>
        <w:shd w:val="clear" w:color="auto" w:fill="FFFFFF"/>
        <w:spacing w:lineRule="auto" w:line="360" w:beforeAutospacing="0" w:before="0" w:afterAutospacing="0" w:after="0"/>
        <w:ind w:firstLine="709"/>
        <w:jc w:val="both"/>
        <w:rPr>
          <w:sz w:val="28"/>
          <w:szCs w:val="28"/>
        </w:rPr>
      </w:pPr>
      <w:r>
        <w:rPr>
          <w:sz w:val="28"/>
          <w:szCs w:val="28"/>
        </w:rPr>
        <w:t>- нормативно-правовая база экономической и финансовой деятельности учреждений муниципального управления;</w:t>
      </w:r>
    </w:p>
    <w:p>
      <w:pPr>
        <w:pStyle w:val="NormalWeb"/>
        <w:shd w:val="clear" w:color="auto" w:fill="FFFFFF"/>
        <w:spacing w:lineRule="auto" w:line="360" w:beforeAutospacing="0" w:before="0" w:afterAutospacing="0" w:after="0"/>
        <w:ind w:firstLine="709"/>
        <w:jc w:val="both"/>
        <w:rPr>
          <w:sz w:val="28"/>
          <w:szCs w:val="28"/>
        </w:rPr>
      </w:pPr>
      <w:r>
        <w:rPr>
          <w:sz w:val="28"/>
          <w:szCs w:val="28"/>
        </w:rPr>
        <w:t>- специальная литература и другая научная информация, достижения отечественной и зарубежной науки в области управления и менеджмента;</w:t>
      </w:r>
    </w:p>
    <w:p>
      <w:pPr>
        <w:pStyle w:val="NormalWeb"/>
        <w:shd w:val="clear" w:color="auto" w:fill="FFFFFF"/>
        <w:spacing w:lineRule="auto" w:line="360" w:beforeAutospacing="0" w:before="0" w:afterAutospacing="0" w:after="0"/>
        <w:ind w:firstLine="709"/>
        <w:jc w:val="both"/>
        <w:rPr>
          <w:sz w:val="28"/>
          <w:szCs w:val="28"/>
        </w:rPr>
      </w:pPr>
      <w:r>
        <w:rPr>
          <w:sz w:val="28"/>
          <w:szCs w:val="28"/>
        </w:rPr>
        <w:t>- методы расчета и анализа социально-экономических показателей, характеризующих управленческие процессы и явления на микро- и макроуровне;</w:t>
      </w:r>
    </w:p>
    <w:p>
      <w:pPr>
        <w:pStyle w:val="NormalWeb"/>
        <w:shd w:val="clear" w:color="auto" w:fill="FFFFFF"/>
        <w:spacing w:lineRule="auto" w:line="360" w:beforeAutospacing="0" w:before="0" w:afterAutospacing="0" w:after="0"/>
        <w:ind w:firstLine="709"/>
        <w:jc w:val="both"/>
        <w:rPr>
          <w:sz w:val="28"/>
          <w:szCs w:val="28"/>
        </w:rPr>
      </w:pPr>
      <w:r>
        <w:rPr>
          <w:sz w:val="28"/>
          <w:szCs w:val="28"/>
        </w:rPr>
        <w:t xml:space="preserve">- основы построения информационной базы для расчета и анализа современной системы показателей, характеризующих деятельность управленческих субъектов; </w:t>
      </w:r>
    </w:p>
    <w:p>
      <w:pPr>
        <w:pStyle w:val="NormalWeb"/>
        <w:shd w:val="clear" w:color="auto" w:fill="FFFFFF"/>
        <w:spacing w:lineRule="auto" w:line="360" w:beforeAutospacing="0" w:before="0" w:afterAutospacing="0" w:after="0"/>
        <w:ind w:firstLine="709"/>
        <w:jc w:val="both"/>
        <w:rPr>
          <w:sz w:val="28"/>
          <w:szCs w:val="28"/>
        </w:rPr>
      </w:pPr>
      <w:r>
        <w:rPr>
          <w:sz w:val="28"/>
          <w:szCs w:val="28"/>
        </w:rPr>
        <w:t>- виды организационных структур органов власти;</w:t>
      </w:r>
    </w:p>
    <w:p>
      <w:pPr>
        <w:pStyle w:val="NormalWeb"/>
        <w:shd w:val="clear" w:color="auto" w:fill="FFFFFF"/>
        <w:spacing w:lineRule="auto" w:line="360" w:beforeAutospacing="0" w:before="0" w:afterAutospacing="0" w:after="0"/>
        <w:ind w:firstLine="709"/>
        <w:jc w:val="both"/>
        <w:rPr>
          <w:sz w:val="28"/>
          <w:szCs w:val="28"/>
        </w:rPr>
      </w:pPr>
      <w:r>
        <w:rPr>
          <w:sz w:val="28"/>
          <w:szCs w:val="28"/>
        </w:rPr>
        <w:t>- современные тенденции развития политических процессов в мире, мировой экономики и глобализации;</w:t>
      </w:r>
    </w:p>
    <w:p>
      <w:pPr>
        <w:pStyle w:val="NormalWeb"/>
        <w:shd w:val="clear" w:color="auto" w:fill="FFFFFF"/>
        <w:spacing w:lineRule="auto" w:line="360" w:beforeAutospacing="0" w:before="0" w:afterAutospacing="0" w:after="0"/>
        <w:ind w:firstLine="709"/>
        <w:jc w:val="both"/>
        <w:rPr>
          <w:sz w:val="28"/>
          <w:szCs w:val="28"/>
        </w:rPr>
      </w:pPr>
      <w:r>
        <w:rPr>
          <w:sz w:val="28"/>
          <w:szCs w:val="28"/>
        </w:rPr>
        <w:t>- методы и теории гуманитарных, социальных и экономических наук.</w:t>
      </w:r>
    </w:p>
    <w:p>
      <w:pPr>
        <w:pStyle w:val="NormalWeb"/>
        <w:shd w:val="clear" w:color="auto" w:fill="FFFFFF"/>
        <w:spacing w:lineRule="auto" w:line="360" w:beforeAutospacing="0" w:before="0" w:afterAutospacing="0" w:after="0"/>
        <w:ind w:firstLine="709"/>
        <w:jc w:val="both"/>
        <w:rPr>
          <w:sz w:val="28"/>
          <w:szCs w:val="28"/>
        </w:rPr>
      </w:pPr>
      <w:r>
        <w:rPr>
          <w:sz w:val="28"/>
          <w:szCs w:val="28"/>
        </w:rPr>
        <w:t>Освоены умения:</w:t>
      </w:r>
    </w:p>
    <w:p>
      <w:pPr>
        <w:pStyle w:val="NormalWeb"/>
        <w:shd w:val="clear" w:color="auto" w:fill="FFFFFF"/>
        <w:spacing w:lineRule="auto" w:line="360" w:beforeAutospacing="0" w:before="0" w:afterAutospacing="0" w:after="0"/>
        <w:ind w:firstLine="709"/>
        <w:jc w:val="both"/>
        <w:rPr>
          <w:sz w:val="28"/>
          <w:szCs w:val="28"/>
        </w:rPr>
      </w:pPr>
      <w:r>
        <w:rPr>
          <w:sz w:val="28"/>
          <w:szCs w:val="28"/>
        </w:rPr>
        <w:t>-организовать выполнение конкретного порученного этапа работы;</w:t>
      </w:r>
    </w:p>
    <w:p>
      <w:pPr>
        <w:pStyle w:val="NormalWeb"/>
        <w:shd w:val="clear" w:color="auto" w:fill="FFFFFF"/>
        <w:spacing w:lineRule="auto" w:line="360" w:beforeAutospacing="0" w:before="0" w:afterAutospacing="0" w:after="0"/>
        <w:ind w:firstLine="709"/>
        <w:jc w:val="both"/>
        <w:rPr>
          <w:sz w:val="28"/>
          <w:szCs w:val="28"/>
        </w:rPr>
      </w:pPr>
      <w:r>
        <w:rPr>
          <w:sz w:val="28"/>
          <w:szCs w:val="28"/>
        </w:rPr>
        <w:t>- осуществить выбор инструментальных средств для обработки данных в соответствии с поставленной задачей, анализировать результаты расчетов и обосновывать полученные выводы;</w:t>
      </w:r>
    </w:p>
    <w:p>
      <w:pPr>
        <w:pStyle w:val="NormalWeb"/>
        <w:shd w:val="clear" w:color="auto" w:fill="FFFFFF"/>
        <w:spacing w:lineRule="auto" w:line="360" w:beforeAutospacing="0" w:before="0" w:afterAutospacing="0" w:after="0"/>
        <w:ind w:firstLine="709"/>
        <w:jc w:val="both"/>
        <w:rPr>
          <w:sz w:val="28"/>
          <w:szCs w:val="28"/>
        </w:rPr>
      </w:pPr>
      <w:r>
        <w:rPr>
          <w:sz w:val="28"/>
          <w:szCs w:val="28"/>
        </w:rPr>
        <w:t>- применять методы и средства познания для интеллектуального развития, повышения культурного уровня, профессиональной компетентности;</w:t>
      </w:r>
    </w:p>
    <w:p>
      <w:pPr>
        <w:pStyle w:val="NormalWeb"/>
        <w:shd w:val="clear" w:color="auto" w:fill="FFFFFF"/>
        <w:spacing w:lineRule="auto" w:line="360" w:beforeAutospacing="0" w:before="0" w:afterAutospacing="0" w:after="0"/>
        <w:ind w:firstLine="709"/>
        <w:jc w:val="both"/>
        <w:rPr>
          <w:sz w:val="28"/>
          <w:szCs w:val="28"/>
        </w:rPr>
      </w:pPr>
      <w:r>
        <w:rPr>
          <w:sz w:val="28"/>
          <w:szCs w:val="28"/>
        </w:rPr>
        <w:t>- использовать правовые нормы в профессиональной и общественной деятельности;</w:t>
      </w:r>
    </w:p>
    <w:p>
      <w:pPr>
        <w:pStyle w:val="NormalWeb"/>
        <w:shd w:val="clear" w:color="auto" w:fill="FFFFFF"/>
        <w:spacing w:lineRule="auto" w:line="360" w:beforeAutospacing="0" w:before="0" w:afterAutospacing="0" w:after="0"/>
        <w:ind w:firstLine="709"/>
        <w:jc w:val="both"/>
        <w:rPr>
          <w:sz w:val="28"/>
          <w:szCs w:val="28"/>
        </w:rPr>
      </w:pPr>
      <w:r>
        <w:rPr>
          <w:sz w:val="28"/>
          <w:szCs w:val="28"/>
        </w:rPr>
        <w:t>- анализировать и прогнозировать управленческую деятельность;</w:t>
      </w:r>
    </w:p>
    <w:p>
      <w:pPr>
        <w:pStyle w:val="NormalWeb"/>
        <w:shd w:val="clear" w:color="auto" w:fill="FFFFFF"/>
        <w:spacing w:lineRule="auto" w:line="360" w:beforeAutospacing="0" w:before="0" w:afterAutospacing="0" w:after="0"/>
        <w:ind w:firstLine="709"/>
        <w:jc w:val="both"/>
        <w:rPr>
          <w:sz w:val="28"/>
          <w:szCs w:val="28"/>
        </w:rPr>
      </w:pPr>
      <w:r>
        <w:rPr>
          <w:sz w:val="28"/>
          <w:szCs w:val="28"/>
        </w:rPr>
        <w:t>- проводить анализ деятельности предприятия;</w:t>
      </w:r>
    </w:p>
    <w:p>
      <w:pPr>
        <w:pStyle w:val="NormalWeb"/>
        <w:shd w:val="clear" w:color="auto" w:fill="FFFFFF"/>
        <w:spacing w:lineRule="auto" w:line="360" w:beforeAutospacing="0" w:before="0" w:afterAutospacing="0" w:after="0"/>
        <w:ind w:firstLine="709"/>
        <w:jc w:val="both"/>
        <w:rPr>
          <w:sz w:val="28"/>
          <w:szCs w:val="28"/>
        </w:rPr>
      </w:pPr>
      <w:r>
        <w:rPr>
          <w:sz w:val="28"/>
          <w:szCs w:val="28"/>
        </w:rPr>
        <w:t>- анализировать и планировать деятельность в области государственного и муниципального управления;</w:t>
      </w:r>
    </w:p>
    <w:p>
      <w:pPr>
        <w:pStyle w:val="NormalWeb"/>
        <w:shd w:val="clear" w:color="auto" w:fill="FFFFFF"/>
        <w:spacing w:lineRule="auto" w:line="360" w:beforeAutospacing="0" w:before="0" w:afterAutospacing="0" w:after="0"/>
        <w:ind w:firstLine="709"/>
        <w:jc w:val="both"/>
        <w:rPr>
          <w:sz w:val="28"/>
          <w:szCs w:val="28"/>
        </w:rPr>
      </w:pPr>
      <w:r>
        <w:rPr>
          <w:sz w:val="28"/>
          <w:szCs w:val="28"/>
        </w:rPr>
        <w:t>- разрабатывать системы стратегического, текущего и оперативного контроля;</w:t>
      </w:r>
    </w:p>
    <w:p>
      <w:pPr>
        <w:pStyle w:val="NormalWeb"/>
        <w:shd w:val="clear" w:color="auto" w:fill="FFFFFF"/>
        <w:spacing w:lineRule="auto" w:line="360" w:beforeAutospacing="0" w:before="0" w:afterAutospacing="0" w:after="0"/>
        <w:ind w:firstLine="709"/>
        <w:jc w:val="both"/>
        <w:rPr>
          <w:sz w:val="28"/>
          <w:szCs w:val="28"/>
        </w:rPr>
      </w:pPr>
      <w:r>
        <w:rPr>
          <w:sz w:val="28"/>
          <w:szCs w:val="28"/>
        </w:rPr>
        <w:t>- систематизировать и обобщать информацию, готовить предложения по совершенствованию системы государственного и муниципального управления.</w:t>
      </w:r>
    </w:p>
    <w:p>
      <w:pPr>
        <w:pStyle w:val="NormalWeb"/>
        <w:shd w:val="clear" w:color="auto" w:fill="FFFFFF"/>
        <w:spacing w:lineRule="auto" w:line="360" w:beforeAutospacing="0" w:before="0" w:afterAutospacing="0" w:after="0"/>
        <w:ind w:firstLine="709"/>
        <w:jc w:val="both"/>
        <w:rPr>
          <w:sz w:val="28"/>
          <w:szCs w:val="28"/>
        </w:rPr>
      </w:pPr>
      <w:r>
        <w:rPr>
          <w:sz w:val="28"/>
          <w:szCs w:val="28"/>
        </w:rPr>
        <w:t>Освоены навыки:</w:t>
      </w:r>
    </w:p>
    <w:p>
      <w:pPr>
        <w:pStyle w:val="NormalWeb"/>
        <w:shd w:val="clear" w:color="auto" w:fill="FFFFFF"/>
        <w:spacing w:lineRule="auto" w:line="360" w:beforeAutospacing="0" w:before="0" w:afterAutospacing="0" w:after="0"/>
        <w:ind w:firstLine="709"/>
        <w:jc w:val="both"/>
        <w:rPr>
          <w:sz w:val="28"/>
          <w:szCs w:val="28"/>
        </w:rPr>
      </w:pPr>
      <w:r>
        <w:rPr>
          <w:sz w:val="28"/>
          <w:szCs w:val="28"/>
        </w:rPr>
        <w:t>- навыки самостоятельной работы, самоорганизации и организации выполнения поручений;</w:t>
      </w:r>
    </w:p>
    <w:p>
      <w:pPr>
        <w:pStyle w:val="NormalWeb"/>
        <w:shd w:val="clear" w:color="auto" w:fill="FFFFFF"/>
        <w:spacing w:lineRule="auto" w:line="360" w:beforeAutospacing="0" w:before="0" w:afterAutospacing="0" w:after="0"/>
        <w:ind w:firstLine="709"/>
        <w:jc w:val="both"/>
        <w:rPr>
          <w:sz w:val="28"/>
          <w:szCs w:val="28"/>
        </w:rPr>
      </w:pPr>
      <w:r>
        <w:rPr>
          <w:sz w:val="28"/>
          <w:szCs w:val="28"/>
        </w:rPr>
        <w:t>- навыки применения современного инструментария для решения управленческих задач;</w:t>
      </w:r>
    </w:p>
    <w:p>
      <w:pPr>
        <w:pStyle w:val="NormalWeb"/>
        <w:shd w:val="clear" w:color="auto" w:fill="FFFFFF"/>
        <w:spacing w:lineRule="auto" w:line="360" w:beforeAutospacing="0" w:before="0" w:afterAutospacing="0" w:after="0"/>
        <w:ind w:firstLine="709"/>
        <w:jc w:val="both"/>
        <w:rPr>
          <w:sz w:val="28"/>
          <w:szCs w:val="28"/>
        </w:rPr>
      </w:pPr>
      <w:r>
        <w:rPr>
          <w:sz w:val="28"/>
          <w:szCs w:val="28"/>
        </w:rPr>
        <w:t>- методология исследования в области экономической и управленческой деятельности;</w:t>
      </w:r>
    </w:p>
    <w:p>
      <w:pPr>
        <w:pStyle w:val="NormalWeb"/>
        <w:shd w:val="clear" w:color="auto" w:fill="FFFFFF"/>
        <w:spacing w:lineRule="auto" w:line="360" w:beforeAutospacing="0" w:before="0" w:afterAutospacing="0" w:after="0"/>
        <w:ind w:firstLine="709"/>
        <w:jc w:val="both"/>
        <w:rPr>
          <w:sz w:val="28"/>
          <w:szCs w:val="28"/>
        </w:rPr>
      </w:pPr>
      <w:r>
        <w:rPr>
          <w:sz w:val="28"/>
          <w:szCs w:val="28"/>
        </w:rPr>
        <w:t>- современные методами сбора, обработки и анализа данных;</w:t>
      </w:r>
    </w:p>
    <w:p>
      <w:pPr>
        <w:pStyle w:val="NormalWeb"/>
        <w:shd w:val="clear" w:color="auto" w:fill="FFFFFF"/>
        <w:spacing w:lineRule="auto" w:line="360" w:beforeAutospacing="0" w:before="0" w:afterAutospacing="0" w:after="0"/>
        <w:ind w:firstLine="709"/>
        <w:jc w:val="both"/>
        <w:rPr>
          <w:sz w:val="28"/>
          <w:szCs w:val="28"/>
        </w:rPr>
      </w:pPr>
      <w:r>
        <w:rPr>
          <w:sz w:val="28"/>
          <w:szCs w:val="28"/>
        </w:rPr>
        <w:t>- принципы и современные методы управления операциями в области управления.</w:t>
      </w:r>
    </w:p>
    <w:p>
      <w:pPr>
        <w:pStyle w:val="NormalWeb"/>
        <w:shd w:val="clear" w:color="auto" w:fill="FFFFFF"/>
        <w:spacing w:lineRule="auto" w:line="360" w:beforeAutospacing="0" w:before="0" w:afterAutospacing="0" w:after="0"/>
        <w:ind w:firstLine="709"/>
        <w:jc w:val="both"/>
        <w:rPr>
          <w:sz w:val="28"/>
          <w:szCs w:val="28"/>
        </w:rPr>
      </w:pPr>
      <w:r>
        <w:rPr>
          <w:sz w:val="28"/>
          <w:szCs w:val="28"/>
        </w:rPr>
      </w:r>
    </w:p>
    <w:p>
      <w:pPr>
        <w:pStyle w:val="Normal"/>
        <w:widowControl/>
        <w:spacing w:lineRule="auto" w:line="276" w:before="0" w:after="200"/>
        <w:rPr>
          <w:rFonts w:ascii="Times New Roman" w:hAnsi="Times New Roman" w:cs="Times New Roman"/>
          <w:sz w:val="28"/>
          <w:szCs w:val="28"/>
        </w:rPr>
      </w:pPr>
      <w:r>
        <w:rPr>
          <w:rFonts w:cs="Times New Roman" w:ascii="Times New Roman" w:hAnsi="Times New Roman"/>
          <w:sz w:val="28"/>
          <w:szCs w:val="28"/>
        </w:rPr>
      </w:r>
      <w:r>
        <w:br w:type="page"/>
      </w:r>
    </w:p>
    <w:p>
      <w:pPr>
        <w:pStyle w:val="NormalWeb"/>
        <w:shd w:val="clear" w:color="auto" w:fill="FFFFFF"/>
        <w:spacing w:lineRule="auto" w:line="360" w:beforeAutospacing="0" w:before="0" w:afterAutospacing="0" w:after="0"/>
        <w:jc w:val="center"/>
        <w:rPr>
          <w:sz w:val="28"/>
          <w:szCs w:val="28"/>
        </w:rPr>
      </w:pPr>
      <w:r>
        <w:rPr>
          <w:sz w:val="28"/>
          <w:szCs w:val="28"/>
        </w:rPr>
        <w:t>СПИСОК ЛИТЕРАТУРЫ</w:t>
      </w:r>
    </w:p>
    <w:p>
      <w:pPr>
        <w:pStyle w:val="NormalWeb"/>
        <w:shd w:val="clear" w:color="auto" w:fill="FFFFFF"/>
        <w:spacing w:lineRule="auto" w:line="360" w:beforeAutospacing="0" w:before="0" w:afterAutospacing="0" w:after="0"/>
        <w:jc w:val="center"/>
        <w:rPr>
          <w:sz w:val="28"/>
          <w:szCs w:val="28"/>
        </w:rPr>
      </w:pPr>
      <w:r>
        <w:rPr>
          <w:sz w:val="28"/>
          <w:szCs w:val="28"/>
        </w:rPr>
      </w:r>
    </w:p>
    <w:p>
      <w:pPr>
        <w:pStyle w:val="NormalWeb"/>
        <w:numPr>
          <w:ilvl w:val="0"/>
          <w:numId w:val="1"/>
        </w:numPr>
        <w:shd w:val="clear" w:color="auto" w:fill="FFFFFF"/>
        <w:spacing w:lineRule="auto" w:line="360" w:before="280" w:after="280"/>
        <w:jc w:val="both"/>
        <w:rPr>
          <w:sz w:val="28"/>
          <w:szCs w:val="28"/>
        </w:rPr>
      </w:pPr>
      <w:r>
        <w:rPr>
          <w:sz w:val="28"/>
          <w:szCs w:val="28"/>
        </w:rPr>
        <w:t xml:space="preserve"> </w:t>
      </w:r>
      <w:r>
        <w:rPr>
          <w:sz w:val="28"/>
          <w:szCs w:val="28"/>
        </w:rPr>
        <w:t>Алексей Юрьевич Калинин Особенности правового регулирования этики государственных служащих в сфере исполнительной власти // Закон и право. 2024. №4. URL: https://cyberleninka.ru/article/n/osobennosti-pravovogo</w:t>
      </w:r>
    </w:p>
    <w:p>
      <w:pPr>
        <w:pStyle w:val="NormalWeb"/>
        <w:numPr>
          <w:ilvl w:val="0"/>
          <w:numId w:val="1"/>
        </w:numPr>
        <w:shd w:val="clear" w:color="auto" w:fill="FFFFFF"/>
        <w:spacing w:lineRule="auto" w:line="360" w:before="280" w:after="280"/>
        <w:jc w:val="both"/>
        <w:rPr>
          <w:sz w:val="28"/>
          <w:szCs w:val="28"/>
        </w:rPr>
      </w:pPr>
      <w:r>
        <w:rPr>
          <w:sz w:val="28"/>
          <w:szCs w:val="28"/>
        </w:rPr>
        <w:t xml:space="preserve">regulirovaniya-etiki-gosudarstvennyh-sluzhaschih-v-sfere-ispolnitelnoy-vlasti (дата обращения: 10.01.2025). 2. Арапова Мыскал, Садыкова Разия, Тултемирова Гульфина ЭТИКА ГОСУДАРСТВЕННОГО И МУНИЦИПАЛЬНОГО СЛУЖАЩЕГО // Бюллетень науки и практики. 2023. №3. URL: </w:t>
      </w:r>
    </w:p>
    <w:p>
      <w:pPr>
        <w:pStyle w:val="NormalWeb"/>
        <w:numPr>
          <w:ilvl w:val="0"/>
          <w:numId w:val="1"/>
        </w:numPr>
        <w:shd w:val="clear" w:color="auto" w:fill="FFFFFF"/>
        <w:spacing w:lineRule="auto" w:line="360" w:before="280" w:after="280"/>
        <w:jc w:val="both"/>
        <w:rPr>
          <w:sz w:val="28"/>
          <w:szCs w:val="28"/>
        </w:rPr>
      </w:pPr>
      <w:r>
        <w:rPr>
          <w:sz w:val="28"/>
          <w:szCs w:val="28"/>
        </w:rPr>
        <w:t>https://cyberleninka.ru/article/n/etika-gosudarstvennogo-i-munitsipalnogosluzhaschego (дата обращения: 10.01.2025). 3. Гребенникова А.А., Масляков В.В., Осипова И.Н. Некоторые аспекты формирования профессиональной культуры государственных и муниципальных служащих // Журнал прикладных исследований. 2022. № 3. – 8 с. 4. Дианова Н. Ф., Сайко А. Г. РОЛЬ ЭТИКИ ГОСУДАРСТВЕННЫХ И МУНИЦИПАЛЬНЫХ СЛУЖАЩИХ В СОВРЕМЕННОМ ЦИФРОВОМ ПРОСТРАНСТВЕ // Международный журнал гуманитарных и естественных наук. 2023. №1-1 (76). URL: https://cyberleninka.ru/article/n/rol-etiki</w:t>
      </w:r>
    </w:p>
    <w:p>
      <w:pPr>
        <w:pStyle w:val="NormalWeb"/>
        <w:numPr>
          <w:ilvl w:val="0"/>
          <w:numId w:val="1"/>
        </w:numPr>
        <w:shd w:val="clear" w:color="auto" w:fill="FFFFFF"/>
        <w:spacing w:lineRule="auto" w:line="360" w:before="280" w:after="280"/>
        <w:jc w:val="both"/>
        <w:rPr>
          <w:sz w:val="28"/>
          <w:szCs w:val="28"/>
        </w:rPr>
      </w:pPr>
      <w:r>
        <w:rPr>
          <w:sz w:val="28"/>
          <w:szCs w:val="28"/>
        </w:rPr>
        <w:t>gosudarstvennyh-i-munitsipalnyh-sluzhaschih-v-sovremennom-tsifrovomprostranstve (дата обращения: 10.01.2025). 5. Иванова О. Н. НРАВСТВЕННАЯ КУЛЬТУРА ГОССЛУЖАЩЕГО КАК СУБЪЕКТА УПРАВЛЕНИЯ: ПУТИ И СРЕДСТВА СОВЕРШЕНСТВОВАНИЯ ПЛАНИРОВАНИЯ ЕЁ РАЗВИТИЯ // Вестник науки. 2023. №10 (67). URL: https://cyberleninka.ru/article/n/nravstvennaya</w:t>
      </w:r>
    </w:p>
    <w:p>
      <w:pPr>
        <w:pStyle w:val="NormalWeb"/>
        <w:numPr>
          <w:ilvl w:val="0"/>
          <w:numId w:val="1"/>
        </w:numPr>
        <w:shd w:val="clear" w:color="auto" w:fill="FFFFFF"/>
        <w:spacing w:lineRule="auto" w:line="360" w:before="280" w:after="280"/>
        <w:jc w:val="both"/>
        <w:rPr>
          <w:sz w:val="28"/>
          <w:szCs w:val="28"/>
        </w:rPr>
      </w:pPr>
      <w:r>
        <w:rPr>
          <w:sz w:val="28"/>
          <w:szCs w:val="28"/>
        </w:rPr>
        <w:t xml:space="preserve">kultura-gossluzhaschego-kak-subekta-upravleniya-puti-i-sredstvasovershenstvovaniya-planirovaniya-eyo-razvitiya (дата обращения: 10.01.2025). </w:t>
      </w:r>
    </w:p>
    <w:p>
      <w:pPr>
        <w:pStyle w:val="NormalWeb"/>
        <w:numPr>
          <w:ilvl w:val="0"/>
          <w:numId w:val="1"/>
        </w:numPr>
        <w:shd w:val="clear" w:color="auto" w:fill="FFFFFF"/>
        <w:spacing w:lineRule="auto" w:line="360" w:before="280" w:after="280"/>
        <w:jc w:val="both"/>
        <w:rPr>
          <w:sz w:val="28"/>
          <w:szCs w:val="28"/>
        </w:rPr>
      </w:pPr>
      <w:r>
        <w:rPr>
          <w:sz w:val="28"/>
          <w:szCs w:val="28"/>
        </w:rPr>
        <w:t xml:space="preserve"> </w:t>
      </w:r>
      <w:r>
        <w:rPr>
          <w:sz w:val="28"/>
          <w:szCs w:val="28"/>
        </w:rPr>
        <w:t xml:space="preserve">Игнатов В.Г., Белолипецкий В.К. Профессиональная культура и профессионализм государственной службы: контекст истории и современность. М., 2023. – 243 с. </w:t>
      </w:r>
    </w:p>
    <w:p>
      <w:pPr>
        <w:pStyle w:val="NormalWeb"/>
        <w:numPr>
          <w:ilvl w:val="0"/>
          <w:numId w:val="1"/>
        </w:numPr>
        <w:shd w:val="clear" w:color="auto" w:fill="FFFFFF"/>
        <w:spacing w:lineRule="auto" w:line="360" w:before="280" w:after="280"/>
        <w:jc w:val="both"/>
        <w:rPr>
          <w:sz w:val="28"/>
          <w:szCs w:val="28"/>
        </w:rPr>
      </w:pPr>
      <w:r>
        <w:rPr>
          <w:sz w:val="28"/>
          <w:szCs w:val="28"/>
        </w:rPr>
        <w:t xml:space="preserve">Ирхин Ю. В. Возрастающая роль этических кодексов государственной службы в управленческих парадигмах и практиках: сравнительных анализ// Контуры глобальных трансформаций: политика, экономика, право. – 2023. - №6. – 184 с. </w:t>
      </w:r>
    </w:p>
    <w:p>
      <w:pPr>
        <w:pStyle w:val="NormalWeb"/>
        <w:numPr>
          <w:ilvl w:val="0"/>
          <w:numId w:val="1"/>
        </w:numPr>
        <w:shd w:val="clear" w:color="auto" w:fill="FFFFFF"/>
        <w:spacing w:lineRule="auto" w:line="360" w:before="280" w:after="280"/>
        <w:jc w:val="both"/>
        <w:rPr>
          <w:sz w:val="28"/>
          <w:szCs w:val="28"/>
        </w:rPr>
      </w:pPr>
      <w:r>
        <w:rPr>
          <w:sz w:val="28"/>
          <w:szCs w:val="28"/>
        </w:rPr>
        <w:t xml:space="preserve">Кожевникова К.С. Правовые вопросы профессиональной этики государственных и муниципальных служащих // Молодой ученый. 2022. № 41. – 12 с. </w:t>
      </w:r>
    </w:p>
    <w:p>
      <w:pPr>
        <w:pStyle w:val="NormalWeb"/>
        <w:numPr>
          <w:ilvl w:val="0"/>
          <w:numId w:val="1"/>
        </w:numPr>
        <w:shd w:val="clear" w:color="auto" w:fill="FFFFFF"/>
        <w:spacing w:lineRule="auto" w:line="360" w:before="280" w:after="280"/>
        <w:jc w:val="both"/>
        <w:rPr>
          <w:sz w:val="28"/>
          <w:szCs w:val="28"/>
        </w:rPr>
      </w:pPr>
      <w:r>
        <w:rPr>
          <w:sz w:val="28"/>
          <w:szCs w:val="28"/>
        </w:rPr>
        <w:t xml:space="preserve"> </w:t>
      </w:r>
      <w:r>
        <w:rPr>
          <w:sz w:val="28"/>
          <w:szCs w:val="28"/>
        </w:rPr>
        <w:t>Кожевникова Лариса Валерьевна, Старовойтова Ирина Евгеньевна ФАКТОРЫ МОДЕРНИЗАЦИИ СИСТЕМЫ ОБРАЗОВАТЕЛЬНОЙ ПОДГОТОВКИ ГОСУДАРСТВЕННЫХ СЛУЖАЩИХ В РОССИИ // Образование и право. 2024. №2. URL: https://cyberleninka.ru/article/n/faktory</w:t>
      </w:r>
    </w:p>
    <w:p>
      <w:pPr>
        <w:pStyle w:val="NormalWeb"/>
        <w:numPr>
          <w:ilvl w:val="0"/>
          <w:numId w:val="1"/>
        </w:numPr>
        <w:shd w:val="clear" w:color="auto" w:fill="FFFFFF"/>
        <w:spacing w:lineRule="auto" w:line="360" w:before="280" w:after="280"/>
        <w:jc w:val="both"/>
        <w:rPr>
          <w:sz w:val="28"/>
          <w:szCs w:val="28"/>
        </w:rPr>
      </w:pPr>
      <w:r>
        <w:rPr>
          <w:sz w:val="28"/>
          <w:szCs w:val="28"/>
        </w:rPr>
        <w:t xml:space="preserve">Основы управления. Государственное и муниципальное управление. Антикризисное управление. Управление персоналом / Под ред. А.В. Сурина. М., 2022. – 185 с. 21. </w:t>
      </w:r>
    </w:p>
    <w:p>
      <w:pPr>
        <w:pStyle w:val="NormalWeb"/>
        <w:shd w:val="clear" w:color="auto" w:fill="FFFFFF"/>
        <w:spacing w:lineRule="auto" w:line="360" w:beforeAutospacing="0" w:before="0" w:afterAutospacing="0" w:after="0"/>
        <w:ind w:left="709"/>
        <w:jc w:val="both"/>
        <w:rPr>
          <w:sz w:val="28"/>
          <w:szCs w:val="28"/>
        </w:rPr>
      </w:pPr>
      <w:r>
        <w:rPr>
          <w:sz w:val="28"/>
          <w:szCs w:val="28"/>
        </w:rPr>
      </w:r>
    </w:p>
    <w:sectPr>
      <w:footerReference w:type="even" r:id="rId2"/>
      <w:footerReference w:type="default" r:id="rId3"/>
      <w:footerReference w:type="first" r:id="rId4"/>
      <w:type w:val="nextPage"/>
      <w:pgSz w:w="11906" w:h="16838"/>
      <w:pgMar w:left="1701" w:right="850" w:gutter="0" w:header="0" w:top="1134" w:footer="708"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swiss"/>
    <w:pitch w:val="variable"/>
  </w:font>
  <w:font w:name="Cambria">
    <w:charset w:val="cc"/>
    <w:family w:val="roman"/>
    <w:pitch w:val="variable"/>
  </w:font>
  <w:font w:name="Times New Roman">
    <w:charset w:val="cc"/>
    <w:family w:val="roman"/>
    <w:pitch w:val="variable"/>
  </w:font>
  <w:font w:name="Liberation Sans">
    <w:altName w:val="Arial"/>
    <w:charset w:val="cc"/>
    <w:family w:val="swiss"/>
    <w:pitch w:val="variable"/>
  </w:font>
  <w:font w:name="Cambria">
    <w:charset w:val="cc"/>
    <w:family w:val="swiss"/>
    <w:pitch w:val="variable"/>
  </w:font>
  <w:font w:name="Calibri">
    <w:charset w:val="cc"/>
    <w:family w:val="swiss"/>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80773001"/>
    </w:sdtPr>
    <w:sdtContent>
      <w:p>
        <w:pPr>
          <w:pStyle w:val="Footer"/>
          <w:jc w:val="center"/>
          <w:rPr>
            <w:rFonts w:ascii="Times New Roman" w:hAnsi="Times New Roman" w:cs="Times New Roman"/>
            <w:sz w:val="24"/>
            <w:szCs w:val="24"/>
          </w:rPr>
        </w:pPr>
        <w:r>
          <w:rPr>
            <w:rFonts w:cs="Times New Roman" w:ascii="Times New Roman" w:hAnsi="Times New Roman"/>
            <w:sz w:val="24"/>
            <w:szCs w:val="24"/>
          </w:rPr>
          <w:fldChar w:fldCharType="begin"/>
        </w:r>
        <w:r>
          <w:rPr>
            <w:sz w:val="24"/>
            <w:szCs w:val="24"/>
            <w:rFonts w:cs="Times New Roman" w:ascii="Times New Roman" w:hAnsi="Times New Roman"/>
          </w:rPr>
          <w:instrText xml:space="preserve"> PAGE </w:instrText>
        </w:r>
        <w:r>
          <w:rPr>
            <w:sz w:val="24"/>
            <w:szCs w:val="24"/>
            <w:rFonts w:cs="Times New Roman" w:ascii="Times New Roman" w:hAnsi="Times New Roman"/>
          </w:rPr>
          <w:fldChar w:fldCharType="separate"/>
        </w:r>
        <w:r>
          <w:rPr>
            <w:sz w:val="24"/>
            <w:szCs w:val="24"/>
            <w:rFonts w:cs="Times New Roman" w:ascii="Times New Roman" w:hAnsi="Times New Roman"/>
          </w:rPr>
          <w:t>31</w:t>
        </w:r>
        <w:r>
          <w:rPr>
            <w:sz w:val="24"/>
            <w:szCs w:val="24"/>
            <w:rFonts w:cs="Times New Roman" w:ascii="Times New Roman" w:hAnsi="Times New Roman"/>
          </w:rPr>
          <w:fldChar w:fldCharType="end"/>
        </w:r>
      </w:p>
    </w:sdtContent>
  </w:sdt>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rFonts w:ascii="Times New Roman" w:hAnsi="Times New Roman" w:cs="Aria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435" w:hanging="360"/>
      </w:pPr>
      <w:rPr/>
    </w:lvl>
    <w:lvl w:ilvl="1">
      <w:start w:val="1"/>
      <w:numFmt w:val="lowerLetter"/>
      <w:lvlText w:val="%2."/>
      <w:lvlJc w:val="left"/>
      <w:pPr>
        <w:tabs>
          <w:tab w:val="num" w:pos="0"/>
        </w:tabs>
        <w:ind w:left="1155" w:hanging="360"/>
      </w:pPr>
      <w:rPr/>
    </w:lvl>
    <w:lvl w:ilvl="2">
      <w:start w:val="1"/>
      <w:numFmt w:val="lowerRoman"/>
      <w:lvlText w:val="%3."/>
      <w:lvlJc w:val="right"/>
      <w:pPr>
        <w:tabs>
          <w:tab w:val="num" w:pos="0"/>
        </w:tabs>
        <w:ind w:left="1875" w:hanging="180"/>
      </w:pPr>
      <w:rPr/>
    </w:lvl>
    <w:lvl w:ilvl="3">
      <w:start w:val="1"/>
      <w:numFmt w:val="decimal"/>
      <w:lvlText w:val="%4."/>
      <w:lvlJc w:val="left"/>
      <w:pPr>
        <w:tabs>
          <w:tab w:val="num" w:pos="0"/>
        </w:tabs>
        <w:ind w:left="2595" w:hanging="360"/>
      </w:pPr>
      <w:rPr/>
    </w:lvl>
    <w:lvl w:ilvl="4">
      <w:start w:val="1"/>
      <w:numFmt w:val="lowerLetter"/>
      <w:lvlText w:val="%5."/>
      <w:lvlJc w:val="left"/>
      <w:pPr>
        <w:tabs>
          <w:tab w:val="num" w:pos="0"/>
        </w:tabs>
        <w:ind w:left="3315" w:hanging="360"/>
      </w:pPr>
      <w:rPr/>
    </w:lvl>
    <w:lvl w:ilvl="5">
      <w:start w:val="1"/>
      <w:numFmt w:val="lowerRoman"/>
      <w:lvlText w:val="%6."/>
      <w:lvlJc w:val="right"/>
      <w:pPr>
        <w:tabs>
          <w:tab w:val="num" w:pos="0"/>
        </w:tabs>
        <w:ind w:left="4035" w:hanging="180"/>
      </w:pPr>
      <w:rPr/>
    </w:lvl>
    <w:lvl w:ilvl="6">
      <w:start w:val="1"/>
      <w:numFmt w:val="decimal"/>
      <w:lvlText w:val="%7."/>
      <w:lvlJc w:val="left"/>
      <w:pPr>
        <w:tabs>
          <w:tab w:val="num" w:pos="0"/>
        </w:tabs>
        <w:ind w:left="4755" w:hanging="360"/>
      </w:pPr>
      <w:rPr/>
    </w:lvl>
    <w:lvl w:ilvl="7">
      <w:start w:val="1"/>
      <w:numFmt w:val="lowerLetter"/>
      <w:lvlText w:val="%8."/>
      <w:lvlJc w:val="left"/>
      <w:pPr>
        <w:tabs>
          <w:tab w:val="num" w:pos="0"/>
        </w:tabs>
        <w:ind w:left="5475" w:hanging="360"/>
      </w:pPr>
      <w:rPr/>
    </w:lvl>
    <w:lvl w:ilvl="8">
      <w:start w:val="1"/>
      <w:numFmt w:val="lowerRoman"/>
      <w:lvlText w:val="%9."/>
      <w:lvlJc w:val="right"/>
      <w:pPr>
        <w:tabs>
          <w:tab w:val="num" w:pos="0"/>
        </w:tabs>
        <w:ind w:left="6195"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27bb5"/>
    <w:pPr>
      <w:widowControl w:val="false"/>
      <w:bidi w:val="0"/>
      <w:spacing w:lineRule="auto" w:line="240" w:before="0" w:after="0"/>
      <w:jc w:val="left"/>
    </w:pPr>
    <w:rPr>
      <w:rFonts w:ascii="Arial" w:hAnsi="Arial" w:eastAsia="Times New Roman" w:cs="Arial"/>
      <w:color w:val="auto"/>
      <w:kern w:val="0"/>
      <w:sz w:val="20"/>
      <w:szCs w:val="20"/>
      <w:lang w:eastAsia="ru-RU" w:val="ru-RU" w:bidi="ar-SA"/>
    </w:rPr>
  </w:style>
  <w:style w:type="character" w:styleId="DefaultParagraphFont" w:default="1">
    <w:name w:val="Default Paragraph Font"/>
    <w:uiPriority w:val="1"/>
    <w:semiHidden/>
    <w:unhideWhenUsed/>
    <w:qFormat/>
    <w:rPr/>
  </w:style>
  <w:style w:type="character" w:styleId="Style14" w:customStyle="1">
    <w:name w:val="Основной текст Знак"/>
    <w:qFormat/>
    <w:locked/>
    <w:rsid w:val="00f27bb5"/>
    <w:rPr>
      <w:rFonts w:ascii="Arial" w:hAnsi="Arial" w:cs="Arial"/>
      <w:sz w:val="24"/>
      <w:szCs w:val="24"/>
      <w:lang w:eastAsia="ru-RU"/>
    </w:rPr>
  </w:style>
  <w:style w:type="character" w:styleId="1" w:customStyle="1">
    <w:name w:val="Основной текст Знак1"/>
    <w:basedOn w:val="DefaultParagraphFont"/>
    <w:uiPriority w:val="99"/>
    <w:semiHidden/>
    <w:qFormat/>
    <w:rsid w:val="00f27bb5"/>
    <w:rPr>
      <w:rFonts w:ascii="Arial" w:hAnsi="Arial" w:eastAsia="Times New Roman" w:cs="Arial"/>
      <w:sz w:val="20"/>
      <w:szCs w:val="20"/>
      <w:lang w:eastAsia="ru-RU"/>
    </w:rPr>
  </w:style>
  <w:style w:type="character" w:styleId="Style15" w:customStyle="1">
    <w:name w:val="Заголовок Знак"/>
    <w:qFormat/>
    <w:rsid w:val="00f27bb5"/>
    <w:rPr>
      <w:b/>
      <w:sz w:val="28"/>
    </w:rPr>
  </w:style>
  <w:style w:type="character" w:styleId="11" w:customStyle="1">
    <w:name w:val="Заголовок Знак1"/>
    <w:basedOn w:val="DefaultParagraphFont"/>
    <w:uiPriority w:val="10"/>
    <w:qFormat/>
    <w:rsid w:val="00f27bb5"/>
    <w:rPr>
      <w:rFonts w:ascii="Cambria" w:hAnsi="Cambria" w:eastAsia="" w:cs="" w:asciiTheme="majorHAnsi" w:cstheme="majorBidi" w:eastAsiaTheme="majorEastAsia" w:hAnsiTheme="majorHAnsi"/>
      <w:color w:themeColor="text2" w:themeShade="bf" w:val="17365D"/>
      <w:spacing w:val="5"/>
      <w:kern w:val="2"/>
      <w:sz w:val="52"/>
      <w:szCs w:val="52"/>
      <w:lang w:eastAsia="ru-RU"/>
    </w:rPr>
  </w:style>
  <w:style w:type="character" w:styleId="Style16" w:customStyle="1">
    <w:name w:val="Верхний колонтитул Знак"/>
    <w:basedOn w:val="DefaultParagraphFont"/>
    <w:uiPriority w:val="99"/>
    <w:qFormat/>
    <w:rsid w:val="00f27bb5"/>
    <w:rPr>
      <w:rFonts w:ascii="Arial" w:hAnsi="Arial" w:eastAsia="Times New Roman" w:cs="Arial"/>
      <w:sz w:val="20"/>
      <w:szCs w:val="20"/>
      <w:lang w:eastAsia="ru-RU"/>
    </w:rPr>
  </w:style>
  <w:style w:type="character" w:styleId="Style17" w:customStyle="1">
    <w:name w:val="Нижний колонтитул Знак"/>
    <w:basedOn w:val="DefaultParagraphFont"/>
    <w:uiPriority w:val="99"/>
    <w:qFormat/>
    <w:rsid w:val="00f27bb5"/>
    <w:rPr>
      <w:rFonts w:ascii="Arial" w:hAnsi="Arial" w:eastAsia="Times New Roman" w:cs="Arial"/>
      <w:sz w:val="20"/>
      <w:szCs w:val="20"/>
      <w:lang w:eastAsia="ru-RU"/>
    </w:rPr>
  </w:style>
  <w:style w:type="character" w:styleId="Hyperlink">
    <w:name w:val="Hyperlink"/>
    <w:basedOn w:val="DefaultParagraphFont"/>
    <w:unhideWhenUsed/>
    <w:rsid w:val="000f1fa1"/>
    <w:rPr>
      <w:color w:val="0000FF"/>
      <w:u w:val="single"/>
    </w:rPr>
  </w:style>
  <w:style w:type="character" w:styleId="Style18" w:customStyle="1">
    <w:name w:val="Обычный (Интернет) Знак"/>
    <w:basedOn w:val="DefaultParagraphFont"/>
    <w:link w:val="NormalWeb"/>
    <w:uiPriority w:val="99"/>
    <w:qFormat/>
    <w:locked/>
    <w:rsid w:val="007a38f7"/>
    <w:rPr>
      <w:rFonts w:ascii="Times New Roman" w:hAnsi="Times New Roman" w:eastAsia="Times New Roman" w:cs="Times New Roman"/>
      <w:sz w:val="24"/>
      <w:szCs w:val="24"/>
      <w:lang w:eastAsia="ru-RU"/>
    </w:rPr>
  </w:style>
  <w:style w:type="character" w:styleId="2" w:customStyle="1">
    <w:name w:val="Основной текст 2 Знак"/>
    <w:basedOn w:val="DefaultParagraphFont"/>
    <w:link w:val="BodyText2"/>
    <w:uiPriority w:val="99"/>
    <w:semiHidden/>
    <w:qFormat/>
    <w:rsid w:val="00621725"/>
    <w:rPr>
      <w:rFonts w:ascii="Arial" w:hAnsi="Arial" w:eastAsia="Times New Roman" w:cs="Arial"/>
      <w:sz w:val="20"/>
      <w:szCs w:val="20"/>
      <w:lang w:eastAsia="ru-RU"/>
    </w:rPr>
  </w:style>
  <w:style w:type="paragraph" w:styleId="Style19">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link w:val="Style14"/>
    <w:rsid w:val="00f27bb5"/>
    <w:pPr>
      <w:widowControl/>
    </w:pPr>
    <w:rPr>
      <w:rFonts w:eastAsia="Calibri" w:eastAsiaTheme="minorHAnsi"/>
      <w:sz w:val="24"/>
      <w:szCs w:val="24"/>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20">
    <w:name w:val="Указатель"/>
    <w:basedOn w:val="Normal"/>
    <w:qFormat/>
    <w:pPr>
      <w:suppressLineNumbers/>
    </w:pPr>
    <w:rPr>
      <w:rFonts w:cs="Lucida Sans"/>
    </w:rPr>
  </w:style>
  <w:style w:type="paragraph" w:styleId="Title">
    <w:name w:val="Title"/>
    <w:basedOn w:val="Normal"/>
    <w:next w:val="Normal"/>
    <w:link w:val="11"/>
    <w:uiPriority w:val="10"/>
    <w:qFormat/>
    <w:rsid w:val="00f27bb5"/>
    <w:pPr>
      <w:pBdr>
        <w:bottom w:val="single" w:sz="8" w:space="4" w:color="4F81BD" w:themeColor="accent1"/>
      </w:pBdr>
      <w:spacing w:before="0" w:after="300"/>
      <w:contextualSpacing/>
    </w:pPr>
    <w:rPr>
      <w:rFonts w:ascii="Cambria" w:hAnsi="Cambria" w:eastAsia="" w:cs="" w:asciiTheme="majorHAnsi" w:cstheme="majorBidi" w:eastAsiaTheme="majorEastAsia" w:hAnsiTheme="majorHAnsi"/>
      <w:color w:themeColor="text2" w:themeShade="bf" w:val="17365D"/>
      <w:spacing w:val="5"/>
      <w:kern w:val="2"/>
      <w:sz w:val="52"/>
      <w:szCs w:val="52"/>
    </w:rPr>
  </w:style>
  <w:style w:type="paragraph" w:styleId="HeaderandFooter">
    <w:name w:val="Header and Footer"/>
    <w:basedOn w:val="Normal"/>
    <w:qFormat/>
    <w:pPr/>
    <w:rPr/>
  </w:style>
  <w:style w:type="paragraph" w:styleId="Header">
    <w:name w:val="header"/>
    <w:basedOn w:val="Normal"/>
    <w:link w:val="Style16"/>
    <w:uiPriority w:val="99"/>
    <w:unhideWhenUsed/>
    <w:rsid w:val="00f27bb5"/>
    <w:pPr>
      <w:tabs>
        <w:tab w:val="clear" w:pos="708"/>
        <w:tab w:val="center" w:pos="4677" w:leader="none"/>
        <w:tab w:val="right" w:pos="9355" w:leader="none"/>
      </w:tabs>
    </w:pPr>
    <w:rPr/>
  </w:style>
  <w:style w:type="paragraph" w:styleId="Footer">
    <w:name w:val="footer"/>
    <w:basedOn w:val="Normal"/>
    <w:link w:val="Style17"/>
    <w:uiPriority w:val="99"/>
    <w:unhideWhenUsed/>
    <w:rsid w:val="00f27bb5"/>
    <w:pPr>
      <w:tabs>
        <w:tab w:val="clear" w:pos="708"/>
        <w:tab w:val="center" w:pos="4677" w:leader="none"/>
        <w:tab w:val="right" w:pos="9355" w:leader="none"/>
      </w:tabs>
    </w:pPr>
    <w:rPr/>
  </w:style>
  <w:style w:type="paragraph" w:styleId="ConsPlusNormal" w:customStyle="1">
    <w:name w:val="ConsPlusNormal"/>
    <w:qFormat/>
    <w:rsid w:val="00940ceb"/>
    <w:pPr>
      <w:widowControl w:val="false"/>
      <w:bidi w:val="0"/>
      <w:spacing w:lineRule="auto" w:line="240" w:before="0" w:after="0"/>
      <w:jc w:val="left"/>
    </w:pPr>
    <w:rPr>
      <w:rFonts w:ascii="Calibri" w:hAnsi="Calibri" w:eastAsia="Times New Roman" w:cs="Calibri" w:asciiTheme="minorHAnsi" w:hAnsiTheme="minorHAnsi"/>
      <w:color w:val="auto"/>
      <w:kern w:val="0"/>
      <w:sz w:val="22"/>
      <w:szCs w:val="20"/>
      <w:lang w:eastAsia="ru-RU" w:val="ru-RU" w:bidi="ar-SA"/>
    </w:rPr>
  </w:style>
  <w:style w:type="paragraph" w:styleId="NormalWeb">
    <w:name w:val="Normal (Web)"/>
    <w:basedOn w:val="Normal"/>
    <w:link w:val="Style18"/>
    <w:uiPriority w:val="99"/>
    <w:unhideWhenUsed/>
    <w:qFormat/>
    <w:rsid w:val="007a38f7"/>
    <w:pPr>
      <w:widowControl/>
      <w:spacing w:beforeAutospacing="1" w:afterAutospacing="1"/>
    </w:pPr>
    <w:rPr>
      <w:rFonts w:ascii="Times New Roman" w:hAnsi="Times New Roman" w:cs="Times New Roman"/>
      <w:sz w:val="24"/>
      <w:szCs w:val="24"/>
    </w:rPr>
  </w:style>
  <w:style w:type="paragraph" w:styleId="ListParagraph">
    <w:name w:val="List Paragraph"/>
    <w:basedOn w:val="Normal"/>
    <w:qFormat/>
    <w:rsid w:val="00d024fe"/>
    <w:pPr>
      <w:spacing w:before="0" w:after="0"/>
      <w:ind w:left="720"/>
      <w:contextualSpacing/>
    </w:pPr>
    <w:rPr/>
  </w:style>
  <w:style w:type="paragraph" w:styleId="Iauiue" w:customStyle="1">
    <w:name w:val="Iau?iue"/>
    <w:qFormat/>
    <w:rsid w:val="00a60958"/>
    <w:pPr>
      <w:widowControl/>
      <w:suppressAutoHyphens w:val="true"/>
      <w:bidi w:val="0"/>
      <w:spacing w:lineRule="auto" w:line="240" w:before="0" w:after="0"/>
      <w:jc w:val="left"/>
    </w:pPr>
    <w:rPr>
      <w:rFonts w:ascii="Times New Roman" w:hAnsi="Times New Roman" w:eastAsia="Arial" w:cs="Times New Roman"/>
      <w:color w:val="auto"/>
      <w:kern w:val="0"/>
      <w:sz w:val="20"/>
      <w:szCs w:val="20"/>
      <w:lang w:eastAsia="ar-SA" w:val="ru-RU" w:bidi="ar-SA"/>
    </w:rPr>
  </w:style>
  <w:style w:type="paragraph" w:styleId="BodyText2">
    <w:name w:val="Body Text 2"/>
    <w:basedOn w:val="Normal"/>
    <w:link w:val="2"/>
    <w:uiPriority w:val="99"/>
    <w:semiHidden/>
    <w:unhideWhenUsed/>
    <w:qFormat/>
    <w:rsid w:val="00621725"/>
    <w:pPr>
      <w:spacing w:lineRule="auto" w:line="480" w:before="0" w:after="120"/>
    </w:pPr>
    <w:rPr/>
  </w:style>
  <w:style w:type="numbering" w:styleId="Style21"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A2706-3D52-4F5C-B5F7-1761B1D4E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Application>LibreOffice/25.2.3.1$Windows_X86_64 LibreOffice_project/d8d1af5f77df955194e52baabe19324532ac8e8b</Application>
  <AppVersion>15.0000</AppVersion>
  <Pages>31</Pages>
  <Words>5075</Words>
  <Characters>39495</Characters>
  <CharactersWithSpaces>45019</CharactersWithSpaces>
  <Paragraphs>221</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2022-03-16T12:21:00Z</dcterms:created>
  <dc:creator>1</dc:creator>
  <dc:description/>
  <dc:language>ru-RU</dc:language>
  <cp:lastModifiedBy/>
  <cp:lastPrinted>2025-09-30T00:56:00Z</cp:lastPrinted>
  <dcterms:modified xsi:type="dcterms:W3CDTF">2025-10-03T11:57:26Z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