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media/image11.svg" ContentType="image/svg+xml"/>
  <Override PartName="/word/media/image2.svg" ContentType="image/svg+xml"/>
  <Override PartName="/word/media/image4.svg" ContentType="image/svg+xml"/>
  <Override PartName="/word/media/image6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D60C1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«Современные педагогические технологии в преподавании иностранного языка»</w:t>
      </w:r>
    </w:p>
    <w:p w14:paraId="58802D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Хочу начать сво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статью</w:t>
      </w:r>
      <w:r>
        <w:rPr>
          <w:rFonts w:ascii="Times New Roman" w:hAnsi="Times New Roman" w:cs="Times New Roman"/>
          <w:sz w:val="28"/>
          <w:szCs w:val="28"/>
        </w:rPr>
        <w:t xml:space="preserve"> словами великого писателя А.П.Чехова, который говорил -</w:t>
      </w:r>
    </w:p>
    <w:p w14:paraId="7180192C">
      <w:pPr>
        <w:rPr>
          <w:rFonts w:ascii="Times New Roman" w:hAnsi="Times New Roman" w:cs="Times New Roman"/>
          <w:sz w:val="28"/>
          <w:szCs w:val="28"/>
        </w:rPr>
      </w:pPr>
      <w:r>
        <w:drawing>
          <wp:inline distT="0" distB="0" distL="0" distR="0">
            <wp:extent cx="6645910" cy="3483610"/>
            <wp:effectExtent l="0" t="0" r="254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9842" cy="3486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91F0C">
      <w:pPr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правда, именно они – наши дети быстрее нас, взрослых, учатся и привыкают ко инновациям современного мира. И сегодня я бы хотела поговорить об </w:t>
      </w:r>
      <w:r>
        <w:rPr>
          <w:sz w:val="28"/>
          <w:szCs w:val="28"/>
        </w:rPr>
        <w:t xml:space="preserve">использовании </w:t>
      </w:r>
      <w:r>
        <w:rPr>
          <w:rFonts w:hint="default" w:ascii="Times New Roman" w:hAnsi="Times New Roman" w:cs="Times New Roman"/>
          <w:sz w:val="28"/>
          <w:szCs w:val="28"/>
        </w:rPr>
        <w:t>современных педагогически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х</w:t>
      </w:r>
      <w:r>
        <w:rPr>
          <w:sz w:val="28"/>
          <w:szCs w:val="28"/>
        </w:rPr>
        <w:t xml:space="preserve"> технологий на уроках английского языка.</w:t>
      </w:r>
    </w:p>
    <w:p w14:paraId="3504AC4A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>Как вы знаете существуют традиционные и инновационные образовательные технологии. В чем же их разница? Обратите вним</w:t>
      </w:r>
      <w:r>
        <w:rPr>
          <w:rFonts w:ascii="Times New Roman" w:hAnsi="Times New Roman" w:cs="Times New Roman"/>
          <w:sz w:val="28"/>
          <w:szCs w:val="28"/>
          <w:lang w:val="ru-RU"/>
        </w:rPr>
        <w:t>ание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на следующее:</w:t>
      </w:r>
      <w:bookmarkStart w:id="0" w:name="_GoBack"/>
      <w:bookmarkEnd w:id="0"/>
    </w:p>
    <w:p w14:paraId="1FD2C6E8">
      <w:pPr>
        <w:rPr>
          <w:rFonts w:ascii="Times New Roman" w:hAnsi="Times New Roman" w:cs="Times New Roman"/>
          <w:sz w:val="28"/>
          <w:szCs w:val="28"/>
        </w:rPr>
      </w:pPr>
      <w:r>
        <w:drawing>
          <wp:inline distT="0" distB="0" distL="0" distR="0">
            <wp:extent cx="6645910" cy="373824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0723FA">
      <w:pPr>
        <w:rPr>
          <w:rStyle w:val="5"/>
          <w:rFonts w:ascii="Arial" w:hAnsi="Arial" w:cs="Arial"/>
          <w:shd w:val="clear" w:color="auto" w:fill="18181A"/>
        </w:rPr>
      </w:pPr>
      <w:r>
        <w:rPr>
          <w:rFonts w:ascii="Times New Roman" w:hAnsi="Times New Roman" w:cs="Times New Roman"/>
          <w:sz w:val="28"/>
          <w:szCs w:val="28"/>
        </w:rPr>
        <w:t xml:space="preserve">СУТЬ же СОВРЕМЕННОЙ ТЕХНОЛОГИИ ОБУЧЕНИЯ в том, чтобы дать возможность учащимся развить </w:t>
      </w:r>
      <w:r>
        <w:rPr>
          <w:rFonts w:ascii="Times New Roman" w:hAnsi="Times New Roman" w:cs="Times New Roman"/>
          <w:b/>
          <w:bCs/>
          <w:sz w:val="28"/>
          <w:szCs w:val="28"/>
        </w:rPr>
        <w:t>коммуникативные компетенции</w:t>
      </w:r>
    </w:p>
    <w:p w14:paraId="27B2E643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— это обобщающее коммуникативное свойство </w:t>
      </w:r>
      <w:r>
        <w:fldChar w:fldCharType="begin"/>
      </w:r>
      <w:r>
        <w:instrText xml:space="preserve"> HYPERLINK "https://ru.wikipedia.org/wiki/%D0%9B%D0%B8%D1%87%D0%BD%D0%BE%D1%81%D1%82%D1%8C" \o "Личность" </w:instrText>
      </w:r>
      <w:r>
        <w:fldChar w:fldCharType="separate"/>
      </w:r>
      <w:r>
        <w:rPr>
          <w:rStyle w:val="4"/>
          <w:rFonts w:ascii="Times New Roman" w:hAnsi="Times New Roman" w:cs="Times New Roman"/>
          <w:color w:val="0645AD"/>
          <w:sz w:val="28"/>
          <w:szCs w:val="28"/>
          <w:u w:val="none"/>
          <w:shd w:val="clear" w:color="auto" w:fill="FFFFFF"/>
        </w:rPr>
        <w:t>личности</w:t>
      </w:r>
      <w:r>
        <w:rPr>
          <w:rStyle w:val="4"/>
          <w:rFonts w:ascii="Times New Roman" w:hAnsi="Times New Roman" w:cs="Times New Roman"/>
          <w:color w:val="0645AD"/>
          <w:sz w:val="28"/>
          <w:szCs w:val="28"/>
          <w:u w:val="non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, включающее в себя коммуникативные способности, знания, умения и навыки, чувственный и социальный опыт в сфере делового общения.</w:t>
      </w:r>
    </w:p>
    <w:p w14:paraId="07445D0A">
      <w:pPr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А так же </w:t>
      </w:r>
      <w:r>
        <w:rPr>
          <w:color w:val="202122"/>
          <w:sz w:val="28"/>
          <w:szCs w:val="28"/>
          <w:shd w:val="clear" w:color="auto" w:fill="FFFFFF"/>
        </w:rPr>
        <w:t xml:space="preserve">развить </w:t>
      </w:r>
      <w:r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>СПОСОБНОСТИ К САМООБУЧЕНИЮ.</w:t>
      </w:r>
    </w:p>
    <w:p w14:paraId="719296DD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Современные технологии включают в себя следующие виды:</w:t>
      </w:r>
    </w:p>
    <w:p w14:paraId="4408CC3F">
      <w:pPr>
        <w:rPr>
          <w:rFonts w:ascii="Times New Roman" w:hAnsi="Times New Roman" w:cs="Times New Roman"/>
          <w:sz w:val="28"/>
          <w:szCs w:val="28"/>
        </w:rPr>
      </w:pPr>
      <w:r>
        <w:drawing>
          <wp:inline distT="0" distB="0" distL="0" distR="0">
            <wp:extent cx="6645910" cy="373824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0715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Ну а теперь немного о каждом из них. Один из самых любимых видов – </w:t>
      </w:r>
    </w:p>
    <w:p w14:paraId="10349795">
      <w:pPr>
        <w:pStyle w:val="7"/>
        <w:numPr>
          <w:ilvl w:val="0"/>
          <w:numId w:val="1"/>
        </w:numPr>
        <w:rPr>
          <w:rFonts w:eastAsiaTheme="minorHAnsi"/>
          <w:lang w:eastAsia="en-US"/>
        </w:rPr>
      </w:pPr>
      <w:r>
        <w:rPr>
          <w:rFonts w:eastAsiaTheme="majorEastAsia"/>
          <w:b/>
          <w:bCs/>
          <w:sz w:val="28"/>
          <w:szCs w:val="28"/>
          <w:u w:val="single"/>
        </w:rPr>
        <w:t>Информационные технологии</w:t>
      </w:r>
      <w:r>
        <w:rPr>
          <w:sz w:val="28"/>
          <w:szCs w:val="28"/>
        </w:rPr>
        <w:t xml:space="preserve">. Для нас сейчас созданы все условия для того, чтобы пользоваться </w:t>
      </w:r>
      <w:r>
        <w:rPr>
          <w:rFonts w:eastAsiaTheme="minorEastAsia"/>
          <w:sz w:val="28"/>
          <w:szCs w:val="28"/>
        </w:rPr>
        <w:t>всевозможны</w:t>
      </w:r>
      <w:r>
        <w:rPr>
          <w:sz w:val="28"/>
          <w:szCs w:val="28"/>
        </w:rPr>
        <w:t>ми</w:t>
      </w:r>
      <w:r>
        <w:rPr>
          <w:rFonts w:eastAsiaTheme="minorEastAsia"/>
          <w:sz w:val="28"/>
          <w:szCs w:val="28"/>
        </w:rPr>
        <w:t xml:space="preserve"> технически</w:t>
      </w:r>
      <w:r>
        <w:rPr>
          <w:sz w:val="28"/>
          <w:szCs w:val="28"/>
        </w:rPr>
        <w:t>ми</w:t>
      </w:r>
      <w:r>
        <w:rPr>
          <w:rFonts w:eastAsiaTheme="minorEastAsia"/>
          <w:sz w:val="28"/>
          <w:szCs w:val="28"/>
        </w:rPr>
        <w:t xml:space="preserve"> средств</w:t>
      </w:r>
      <w:r>
        <w:rPr>
          <w:sz w:val="28"/>
          <w:szCs w:val="28"/>
        </w:rPr>
        <w:t>ами</w:t>
      </w:r>
      <w:r>
        <w:rPr>
          <w:rFonts w:eastAsiaTheme="minorEastAsia"/>
          <w:sz w:val="28"/>
          <w:szCs w:val="28"/>
        </w:rPr>
        <w:t>, особенно компьютер</w:t>
      </w:r>
      <w:r>
        <w:rPr>
          <w:sz w:val="28"/>
          <w:szCs w:val="28"/>
        </w:rPr>
        <w:t>ом</w:t>
      </w:r>
      <w:r>
        <w:rPr>
          <w:rFonts w:eastAsiaTheme="minorEastAsia"/>
          <w:sz w:val="28"/>
          <w:szCs w:val="28"/>
        </w:rPr>
        <w:t xml:space="preserve"> и Интернет-ресурс</w:t>
      </w:r>
      <w:r>
        <w:rPr>
          <w:sz w:val="28"/>
          <w:szCs w:val="28"/>
        </w:rPr>
        <w:t>ами</w:t>
      </w:r>
      <w:r>
        <w:rPr>
          <w:rFonts w:eastAsiaTheme="minorEastAsia"/>
          <w:sz w:val="28"/>
          <w:szCs w:val="28"/>
        </w:rPr>
        <w:t>.</w:t>
      </w:r>
      <w:r>
        <w:rPr>
          <w:sz w:val="28"/>
          <w:szCs w:val="28"/>
        </w:rPr>
        <w:t xml:space="preserve"> Я хотела бы вам привести небольшой пример. В 8 классе для закрепления сложной лексики по теме “</w:t>
      </w:r>
      <w:r>
        <w:rPr>
          <w:sz w:val="28"/>
          <w:szCs w:val="28"/>
          <w:lang w:val="en-US"/>
        </w:rPr>
        <w:t>Character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adjectives</w:t>
      </w:r>
      <w:r>
        <w:rPr>
          <w:sz w:val="28"/>
          <w:szCs w:val="28"/>
        </w:rPr>
        <w:t>” я предлагала детям разноуровневые задания пользуясь интернет – ресурсами.</w:t>
      </w:r>
      <w:r>
        <w:rPr>
          <w:rFonts w:hAnsi="Cambria" w:eastAsiaTheme="minorEastAsia"/>
          <w:color w:val="000000" w:themeColor="text1"/>
          <w:kern w:val="24"/>
          <w:sz w:val="36"/>
          <w:szCs w:val="36"/>
          <w14:textFill>
            <w14:solidFill>
              <w14:schemeClr w14:val="tx1"/>
            </w14:solidFill>
          </w14:textFill>
        </w:rPr>
        <w:t xml:space="preserve"> </w:t>
      </w:r>
      <w:r>
        <w:fldChar w:fldCharType="begin"/>
      </w:r>
      <w:r>
        <w:instrText xml:space="preserve"> HYPERLINK "https://wordwall.net/ru/resource/31818142/english/character-adjectives-spotlight-8-module-1-part-2-" </w:instrText>
      </w:r>
      <w:r>
        <w:fldChar w:fldCharType="separate"/>
      </w:r>
      <w:r>
        <w:rPr>
          <w:rStyle w:val="4"/>
          <w:rFonts w:eastAsiaTheme="minorEastAsia"/>
          <w:lang w:eastAsia="en-US"/>
        </w:rPr>
        <w:t>https://wordwall.net/ru/resource/31818142/english/</w:t>
      </w:r>
      <w:r>
        <w:rPr>
          <w:rStyle w:val="4"/>
          <w:rFonts w:eastAsiaTheme="minorEastAsia"/>
          <w:lang w:eastAsia="en-US"/>
        </w:rPr>
        <w:fldChar w:fldCharType="end"/>
      </w:r>
      <w:r>
        <w:fldChar w:fldCharType="begin"/>
      </w:r>
      <w:r>
        <w:instrText xml:space="preserve"> HYPERLINK "https://wordwall.net/ru/resource/31818142/english/character-adjectives-spotlight-8-module-1-part-2-" </w:instrText>
      </w:r>
      <w:r>
        <w:fldChar w:fldCharType="separate"/>
      </w:r>
      <w:r>
        <w:rPr>
          <w:rStyle w:val="4"/>
          <w:rFonts w:eastAsiaTheme="minorEastAsia"/>
          <w:lang w:eastAsia="en-US"/>
        </w:rPr>
        <w:t>character-adjectives-spotlight-8-module-1-part-2-</w:t>
      </w:r>
      <w:r>
        <w:rPr>
          <w:rStyle w:val="4"/>
          <w:rFonts w:eastAsiaTheme="minorEastAsia"/>
          <w:lang w:eastAsia="en-US"/>
        </w:rPr>
        <w:fldChar w:fldCharType="end"/>
      </w:r>
    </w:p>
    <w:p w14:paraId="07EC3B7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позволяет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отработать основные аспекты языка </w:t>
      </w:r>
      <w:r>
        <w:rPr>
          <w:rFonts w:ascii="Times New Roman" w:hAnsi="Times New Roman" w:cs="Times New Roman"/>
          <w:sz w:val="28"/>
          <w:szCs w:val="28"/>
        </w:rPr>
        <w:t xml:space="preserve">(лексику, грамматику, фонетику) и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развивать виды речевой деятельности </w:t>
      </w:r>
      <w:r>
        <w:rPr>
          <w:rFonts w:ascii="Times New Roman" w:hAnsi="Times New Roman" w:cs="Times New Roman"/>
          <w:sz w:val="28"/>
          <w:szCs w:val="28"/>
        </w:rPr>
        <w:t>(аудирование, чтение, письмо, говорение);</w:t>
      </w:r>
    </w:p>
    <w:p w14:paraId="0CB190C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создает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условия для получения любой необходимой учащимся информации </w:t>
      </w:r>
      <w:r>
        <w:rPr>
          <w:rFonts w:ascii="Times New Roman" w:hAnsi="Times New Roman" w:cs="Times New Roman"/>
          <w:sz w:val="28"/>
          <w:szCs w:val="28"/>
        </w:rPr>
        <w:t>(в том числе и страноведческой);</w:t>
      </w:r>
    </w:p>
    <w:p w14:paraId="2C8F553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повышает мотивацию </w:t>
      </w:r>
      <w:r>
        <w:rPr>
          <w:rFonts w:ascii="Times New Roman" w:hAnsi="Times New Roman" w:cs="Times New Roman"/>
          <w:sz w:val="28"/>
          <w:szCs w:val="28"/>
        </w:rPr>
        <w:t xml:space="preserve">к изучению иностранного языка; способствует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расширению кругозора </w:t>
      </w:r>
      <w:r>
        <w:rPr>
          <w:rFonts w:ascii="Times New Roman" w:hAnsi="Times New Roman" w:cs="Times New Roman"/>
          <w:sz w:val="28"/>
          <w:szCs w:val="28"/>
        </w:rPr>
        <w:t>учащихся.</w:t>
      </w:r>
    </w:p>
    <w:p w14:paraId="491FA213">
      <w:pPr>
        <w:pStyle w:val="7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Следующий вид – </w:t>
      </w:r>
      <w:r>
        <w:rPr>
          <w:b/>
          <w:bCs/>
          <w:sz w:val="28"/>
          <w:szCs w:val="28"/>
          <w:u w:val="single"/>
        </w:rPr>
        <w:t>Игровые технологии</w:t>
      </w:r>
    </w:p>
    <w:p w14:paraId="7E9CB9A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– это естественная для ребенка форма обучения.</w:t>
      </w:r>
    </w:p>
    <w:p w14:paraId="2A06A1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Игровые технологии реализуют принципы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коммуникативности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ситуативности 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функциональности</w:t>
      </w:r>
      <w:r>
        <w:rPr>
          <w:rFonts w:ascii="Times New Roman" w:hAnsi="Times New Roman" w:cs="Times New Roman"/>
          <w:sz w:val="28"/>
          <w:szCs w:val="28"/>
        </w:rPr>
        <w:t xml:space="preserve">, развивают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коммуникативные способности</w:t>
      </w:r>
      <w:r>
        <w:rPr>
          <w:rFonts w:ascii="Times New Roman" w:hAnsi="Times New Roman" w:cs="Times New Roman"/>
          <w:sz w:val="28"/>
          <w:szCs w:val="28"/>
        </w:rPr>
        <w:t xml:space="preserve">, ведут к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снятию языкового барьера</w:t>
      </w:r>
      <w:r>
        <w:rPr>
          <w:rFonts w:ascii="Times New Roman" w:hAnsi="Times New Roman" w:cs="Times New Roman"/>
          <w:sz w:val="28"/>
          <w:szCs w:val="28"/>
        </w:rPr>
        <w:t xml:space="preserve">, развивают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компенсаторные умения, </w:t>
      </w:r>
      <w:r>
        <w:rPr>
          <w:rFonts w:ascii="Times New Roman" w:hAnsi="Times New Roman" w:cs="Times New Roman"/>
          <w:sz w:val="28"/>
          <w:szCs w:val="28"/>
        </w:rPr>
        <w:t xml:space="preserve">повышают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мотивацию </w:t>
      </w:r>
      <w:r>
        <w:rPr>
          <w:rFonts w:ascii="Times New Roman" w:hAnsi="Times New Roman" w:cs="Times New Roman"/>
          <w:sz w:val="28"/>
          <w:szCs w:val="28"/>
        </w:rPr>
        <w:t xml:space="preserve">учащихся к изучению иностранного языка и развивают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творческие способности</w:t>
      </w:r>
    </w:p>
    <w:p w14:paraId="4ABF09BE">
      <w:pPr>
        <w:pStyle w:val="7"/>
        <w:numPr>
          <w:ilvl w:val="0"/>
          <w:numId w:val="2"/>
        </w:numPr>
        <w:rPr>
          <w:rFonts w:eastAsiaTheme="minorHAnsi"/>
          <w:sz w:val="28"/>
          <w:szCs w:val="28"/>
        </w:rPr>
      </w:pPr>
      <w:r>
        <w:rPr>
          <w:rFonts w:eastAsiaTheme="minorHAnsi"/>
          <w:b/>
          <w:bCs/>
          <w:sz w:val="28"/>
          <w:szCs w:val="28"/>
          <w:u w:val="single"/>
        </w:rPr>
        <w:t>Метод проектов</w:t>
      </w:r>
      <w:r>
        <w:rPr>
          <w:rFonts w:eastAsiaTheme="minorHAnsi"/>
          <w:sz w:val="28"/>
          <w:szCs w:val="28"/>
        </w:rPr>
        <w:t xml:space="preserve"> – это совокупность </w:t>
      </w:r>
      <w:r>
        <w:rPr>
          <w:rFonts w:eastAsiaTheme="minorEastAsia"/>
          <w:sz w:val="28"/>
          <w:szCs w:val="28"/>
        </w:rPr>
        <w:t xml:space="preserve">действий учащихся в их определённой </w:t>
      </w:r>
    </w:p>
    <w:p w14:paraId="4C8E1A5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последовательности для достижения поставленной задачи, которая должна</w:t>
      </w:r>
    </w:p>
    <w:p w14:paraId="3FB6DA1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завершиться вполне реальным, осязаемым практическим результатом, оформленным </w:t>
      </w:r>
    </w:p>
    <w:p w14:paraId="64D9617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 или иным образом.</w:t>
      </w:r>
    </w:p>
    <w:p w14:paraId="740C7BA0">
      <w:pPr>
        <w:pStyle w:val="7"/>
        <w:numPr>
          <w:ilvl w:val="0"/>
          <w:numId w:val="2"/>
        </w:numPr>
        <w:rPr>
          <w:b/>
          <w:bCs/>
          <w:sz w:val="28"/>
          <w:szCs w:val="28"/>
          <w:u w:val="single"/>
        </w:rPr>
      </w:pPr>
      <w:r>
        <w:rPr>
          <w:rFonts w:eastAsiaTheme="majorEastAsia"/>
          <w:b/>
          <w:bCs/>
          <w:sz w:val="28"/>
          <w:szCs w:val="28"/>
          <w:u w:val="single"/>
        </w:rPr>
        <w:t>Обучение в сотрудничестве</w:t>
      </w:r>
    </w:p>
    <w:p w14:paraId="734C482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в малых группах;</w:t>
      </w:r>
    </w:p>
    <w:p w14:paraId="5079E40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условий для активной совместной учебной деятельности всех учащихся;</w:t>
      </w:r>
    </w:p>
    <w:p w14:paraId="6F2CC55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группы учащихся формируются учителем заранее с учетом психологической совместимости детей, при этом в каждой группе должен быть сильный, средний и слабый ученик;</w:t>
      </w:r>
    </w:p>
    <w:p w14:paraId="239C7A2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группе дается одно задание, но при его выполнении предусматривается распределение ролей между членами группы;</w:t>
      </w:r>
    </w:p>
    <w:p w14:paraId="4507A75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оценивается работа не одного ученика, а всей группы;</w:t>
      </w:r>
    </w:p>
    <w:p w14:paraId="51ABF87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сам выбирает ученика, который будет отчитываться за задание.</w:t>
      </w:r>
    </w:p>
    <w:p w14:paraId="70A3B428">
      <w:pPr>
        <w:pStyle w:val="7"/>
        <w:numPr>
          <w:ilvl w:val="0"/>
          <w:numId w:val="3"/>
        </w:numPr>
        <w:rPr>
          <w:b/>
          <w:bCs/>
          <w:sz w:val="28"/>
          <w:szCs w:val="28"/>
          <w:u w:val="single"/>
        </w:rPr>
      </w:pPr>
      <w:r>
        <w:rPr>
          <w:rFonts w:eastAsiaTheme="majorEastAsia"/>
          <w:b/>
          <w:bCs/>
          <w:sz w:val="28"/>
          <w:szCs w:val="28"/>
          <w:u w:val="single"/>
        </w:rPr>
        <w:t>Технология проблемного обучения</w:t>
      </w:r>
    </w:p>
    <w:p w14:paraId="53434E6D">
      <w:pPr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Три формы:</w:t>
      </w:r>
    </w:p>
    <w:p w14:paraId="58249B04">
      <w:pPr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 </w:t>
      </w:r>
      <w:r>
        <w:rPr>
          <w:rFonts w:ascii="Times New Roman" w:hAnsi="Times New Roman" w:cs="Times New Roman"/>
          <w:i/>
          <w:iCs/>
          <w:sz w:val="28"/>
          <w:szCs w:val="28"/>
        </w:rPr>
        <w:t>проблемного изложения</w:t>
      </w:r>
      <w:r>
        <w:rPr>
          <w:rFonts w:ascii="Times New Roman" w:hAnsi="Times New Roman" w:cs="Times New Roman"/>
          <w:sz w:val="28"/>
          <w:szCs w:val="28"/>
        </w:rPr>
        <w:t xml:space="preserve">, когда учитель сам ставит проблему и решает ее; </w:t>
      </w:r>
    </w:p>
    <w:p w14:paraId="0F5BC61E">
      <w:pPr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частично-поисковый </w:t>
      </w:r>
      <w:r>
        <w:rPr>
          <w:rFonts w:ascii="Times New Roman" w:hAnsi="Times New Roman" w:cs="Times New Roman"/>
          <w:sz w:val="28"/>
          <w:szCs w:val="28"/>
        </w:rPr>
        <w:t>метод (совместное обучение), при котором учитель ставит проблему, а решение достигается совместно с учащимися;</w:t>
      </w:r>
    </w:p>
    <w:p w14:paraId="4ECC2252">
      <w:pPr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исследовательский метод</w:t>
      </w:r>
      <w:r>
        <w:rPr>
          <w:rFonts w:ascii="Times New Roman" w:hAnsi="Times New Roman" w:cs="Times New Roman"/>
          <w:sz w:val="28"/>
          <w:szCs w:val="28"/>
        </w:rPr>
        <w:t>, при котором учащиеся и формулируют проблему, и находят ее решение (в этом методе учащиеся проявляют наивысшую самостоятельность.)</w:t>
      </w:r>
    </w:p>
    <w:p w14:paraId="084D9130">
      <w:pPr>
        <w:pStyle w:val="7"/>
        <w:numPr>
          <w:ilvl w:val="0"/>
          <w:numId w:val="5"/>
        </w:numPr>
        <w:rPr>
          <w:b/>
          <w:bCs/>
          <w:sz w:val="28"/>
          <w:szCs w:val="28"/>
          <w:u w:val="single"/>
        </w:rPr>
      </w:pPr>
      <w:r>
        <w:rPr>
          <w:rFonts w:eastAsiaTheme="majorEastAsia"/>
          <w:b/>
          <w:bCs/>
          <w:sz w:val="28"/>
          <w:szCs w:val="28"/>
          <w:u w:val="single"/>
        </w:rPr>
        <w:t>Здоровьесберегающие технологии</w:t>
      </w:r>
    </w:p>
    <w:p w14:paraId="22C79968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планировании уроков во избежание усталости учащихся следует обращать внимание на следующие 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правила: </w:t>
      </w:r>
    </w:p>
    <w:p w14:paraId="5E5502BF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оптимальный темп ведения урока;</w:t>
      </w:r>
    </w:p>
    <w:p w14:paraId="7E573CAA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подача материала наиболее доступным способом;</w:t>
      </w:r>
    </w:p>
    <w:p w14:paraId="73BF3972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индивидуальное дозирование объема учебной нагрузки и разноуровневые задания;</w:t>
      </w:r>
    </w:p>
    <w:p w14:paraId="0A0BB5A4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смена видов деятельности;</w:t>
      </w:r>
    </w:p>
    <w:p w14:paraId="7E44055A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чередование горизонтальных (работа за столом) и вертикальных рабочих плоскостей;</w:t>
      </w:r>
    </w:p>
    <w:p w14:paraId="128E576B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физкультминутки и динамические паузы, а также эмоциональные разрядки для снятия умственного напряжения.</w:t>
      </w:r>
    </w:p>
    <w:p w14:paraId="0A84BAE4">
      <w:pPr>
        <w:pStyle w:val="7"/>
        <w:numPr>
          <w:ilvl w:val="0"/>
          <w:numId w:val="2"/>
        </w:numPr>
        <w:rPr>
          <w:b/>
          <w:bCs/>
          <w:sz w:val="28"/>
          <w:szCs w:val="28"/>
          <w:u w:val="single"/>
        </w:rPr>
      </w:pPr>
      <w:r>
        <w:rPr>
          <w:rFonts w:eastAsiaTheme="majorEastAsia"/>
          <w:b/>
          <w:bCs/>
          <w:sz w:val="28"/>
          <w:szCs w:val="28"/>
          <w:u w:val="single"/>
        </w:rPr>
        <w:t>Модульно-блочные технологии</w:t>
      </w:r>
    </w:p>
    <w:p w14:paraId="21026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Суть блочно-модульного обучения – это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самостоятельное изучение темы учащимися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по материалам, разработанным и предоставленным учителем</w:t>
      </w:r>
      <w:r>
        <w:rPr>
          <w:rFonts w:ascii="Times New Roman" w:hAnsi="Times New Roman" w:cs="Times New Roman"/>
          <w:sz w:val="28"/>
          <w:szCs w:val="28"/>
        </w:rPr>
        <w:t>. Роль учителя – организовать, проконсультировать и проконтролировать.</w:t>
      </w:r>
    </w:p>
    <w:p w14:paraId="744AE1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Учителем составляется 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модульная карта</w:t>
      </w:r>
      <w:r>
        <w:rPr>
          <w:rFonts w:ascii="Times New Roman" w:hAnsi="Times New Roman" w:cs="Times New Roman"/>
          <w:sz w:val="28"/>
          <w:szCs w:val="28"/>
        </w:rPr>
        <w:t xml:space="preserve">. Что включает в себя модульная карта: </w:t>
      </w:r>
    </w:p>
    <w:p w14:paraId="77ABEAE8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формулировка темы урока;</w:t>
      </w:r>
    </w:p>
    <w:p w14:paraId="195FB567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формулировка интегрирующей цели, где сформулировано, что к концу урока учащийся должен знать;</w:t>
      </w:r>
    </w:p>
    <w:p w14:paraId="07BEF249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учебный материал с выделенными основополагающими идеями;</w:t>
      </w:r>
    </w:p>
    <w:p w14:paraId="43618108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упражнения на закрепление материала;</w:t>
      </w:r>
    </w:p>
    <w:p w14:paraId="0B20C302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 усвоения знаний.</w:t>
      </w:r>
    </w:p>
    <w:p w14:paraId="5DB08E5C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-276225</wp:posOffset>
                </wp:positionH>
                <wp:positionV relativeFrom="paragraph">
                  <wp:posOffset>280670</wp:posOffset>
                </wp:positionV>
                <wp:extent cx="7153275" cy="2419350"/>
                <wp:effectExtent l="0" t="0" r="0" b="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3275" cy="2419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D9F105">
                            <w:pPr>
                              <w:jc w:val="both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7000875" cy="2332990"/>
                                  <wp:effectExtent l="0" t="0" r="0" b="0"/>
                                  <wp:docPr id="6" name="Рисунок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Рисунок 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15677" b="451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085117" cy="2361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A526E67">
                            <w:pPr>
                              <w:jc w:val="both"/>
                            </w:pPr>
                          </w:p>
                          <w:p w14:paraId="37AE0D28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1.75pt;margin-top:22.1pt;height:190.5pt;width:563.25pt;z-index:251659264;v-text-anchor:middle;mso-width-relative:page;mso-height-relative:page;" filled="f" stroked="f" coordsize="21600,21600" o:gfxdata="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IRQiaPYAAAACwEAAA8AAAAAAAAAAQAgAAAA&#10;IgAAAGRycy9kb3ducmV2LnhtbFBLAQIUABQAAAAIAIdO4kC/x7KofQIAAMIEAAAOAAAAAAAAAAEA&#10;IAAAACcBAABkcnMvZTJvRG9jLnhtbFBLBQYAAAAABgAGAFkBAAAWBg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 w14:paraId="05D9F105">
                      <w:pPr>
                        <w:jc w:val="both"/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7000875" cy="2332990"/>
                            <wp:effectExtent l="0" t="0" r="0" b="0"/>
                            <wp:docPr id="6" name="Рисунок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Рисунок 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rcRect t="15677" b="451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085117" cy="236158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A526E67">
                      <w:pPr>
                        <w:jc w:val="both"/>
                      </w:pPr>
                    </w:p>
                    <w:p w14:paraId="37AE0D28">
                      <w:pPr>
                        <w:jc w:val="both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bCs/>
          <w:sz w:val="28"/>
          <w:szCs w:val="28"/>
        </w:rPr>
        <w:t>Мастер - класс</w:t>
      </w:r>
    </w:p>
    <w:p w14:paraId="0ECC4936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B7E0D0C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4205EC3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A976E1">
      <w:pPr>
        <w:ind w:left="7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8728D9B">
      <w:pPr>
        <w:rPr>
          <w:b/>
          <w:bCs/>
          <w:sz w:val="28"/>
          <w:szCs w:val="28"/>
          <w:u w:val="single"/>
        </w:rPr>
      </w:pPr>
    </w:p>
    <w:p w14:paraId="57832FBF">
      <w:pPr>
        <w:pStyle w:val="7"/>
        <w:rPr>
          <w:b/>
          <w:bCs/>
          <w:sz w:val="28"/>
          <w:szCs w:val="28"/>
          <w:u w:val="single"/>
        </w:rPr>
      </w:pPr>
    </w:p>
    <w:p w14:paraId="41C6BF21">
      <w:pPr>
        <w:pStyle w:val="7"/>
        <w:rPr>
          <w:b/>
          <w:bCs/>
          <w:sz w:val="28"/>
          <w:szCs w:val="28"/>
          <w:u w:val="single"/>
        </w:rPr>
      </w:pPr>
    </w:p>
    <w:p w14:paraId="779D581F">
      <w:pPr>
        <w:pStyle w:val="7"/>
        <w:rPr>
          <w:b/>
          <w:bCs/>
          <w:sz w:val="28"/>
          <w:szCs w:val="28"/>
          <w:u w:val="single"/>
        </w:rPr>
      </w:pPr>
    </w:p>
    <w:p w14:paraId="4B00A185">
      <w:pPr>
        <w:pStyle w:val="7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-152400</wp:posOffset>
                </wp:positionH>
                <wp:positionV relativeFrom="paragraph">
                  <wp:posOffset>151130</wp:posOffset>
                </wp:positionV>
                <wp:extent cx="6905625" cy="2066925"/>
                <wp:effectExtent l="0" t="0" r="0" b="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5625" cy="2066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9A69B3">
                            <w:pPr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749415" cy="2057400"/>
                                  <wp:effectExtent l="0" t="0" r="0" b="0"/>
                                  <wp:docPr id="11" name="Рисунок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Рисунок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659" t="59655" r="10945" b="806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850303" cy="20881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D5C548">
                            <w:pPr>
                              <w:jc w:val="both"/>
                            </w:pPr>
                          </w:p>
                          <w:p w14:paraId="7EFE190B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2pt;margin-top:11.9pt;height:162.75pt;width:543.75pt;mso-position-horizontal-relative:margin;z-index:251660288;v-text-anchor:middle;mso-width-relative:page;mso-height-relative:page;" filled="f" stroked="f" coordsize="21600,21600" o:gfxdata="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2HZ9gdkAAAALAQAADwAAAAAAAAABACAAAAAi&#10;AAAAZHJzL2Rvd25yZXYueG1sUEsBAhQAFAAAAAgAh07iQCGip7J7AgAAwgQAAA4AAAAAAAAAAQAg&#10;AAAAKAEAAGRycy9lMm9Eb2MueG1sUEsFBgAAAAAGAAYAWQEAABUG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 w14:paraId="2D9A69B3">
                      <w:pPr>
                        <w:jc w:val="both"/>
                      </w:pPr>
                      <w:r>
                        <w:drawing>
                          <wp:inline distT="0" distB="0" distL="0" distR="0">
                            <wp:extent cx="6749415" cy="2057400"/>
                            <wp:effectExtent l="0" t="0" r="0" b="0"/>
                            <wp:docPr id="11" name="Рисунок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Рисунок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659" t="59655" r="10945" b="806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850303" cy="20881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D5C548">
                      <w:pPr>
                        <w:jc w:val="both"/>
                      </w:pPr>
                    </w:p>
                    <w:p w14:paraId="7EFE190B">
                      <w:pPr>
                        <w:jc w:val="both"/>
                      </w:pPr>
                    </w:p>
                  </w:txbxContent>
                </v:textbox>
              </v:rect>
            </w:pict>
          </mc:Fallback>
        </mc:AlternateContent>
      </w:r>
    </w:p>
    <w:p w14:paraId="4D15408E">
      <w:pPr>
        <w:pStyle w:val="7"/>
        <w:rPr>
          <w:b/>
          <w:bCs/>
          <w:sz w:val="28"/>
          <w:szCs w:val="28"/>
          <w:u w:val="single"/>
        </w:rPr>
      </w:pPr>
    </w:p>
    <w:p w14:paraId="7FF34643">
      <w:pPr>
        <w:pStyle w:val="7"/>
        <w:rPr>
          <w:b/>
          <w:bCs/>
          <w:sz w:val="28"/>
          <w:szCs w:val="28"/>
          <w:u w:val="single"/>
        </w:rPr>
      </w:pPr>
    </w:p>
    <w:p w14:paraId="290DF9D9">
      <w:pPr>
        <w:pStyle w:val="7"/>
        <w:rPr>
          <w:b/>
          <w:bCs/>
          <w:sz w:val="28"/>
          <w:szCs w:val="28"/>
          <w:u w:val="single"/>
        </w:rPr>
      </w:pPr>
    </w:p>
    <w:p w14:paraId="079D3F1A">
      <w:pPr>
        <w:pStyle w:val="7"/>
        <w:rPr>
          <w:b/>
          <w:bCs/>
          <w:sz w:val="28"/>
          <w:szCs w:val="28"/>
          <w:u w:val="single"/>
        </w:rPr>
      </w:pPr>
    </w:p>
    <w:p w14:paraId="7CC05BDF">
      <w:pPr>
        <w:pStyle w:val="7"/>
        <w:rPr>
          <w:b/>
          <w:bCs/>
          <w:sz w:val="28"/>
          <w:szCs w:val="28"/>
          <w:u w:val="single"/>
        </w:rPr>
      </w:pPr>
    </w:p>
    <w:p w14:paraId="3E267D37">
      <w:pPr>
        <w:pStyle w:val="7"/>
        <w:rPr>
          <w:b/>
          <w:bCs/>
          <w:sz w:val="28"/>
          <w:szCs w:val="28"/>
          <w:u w:val="single"/>
        </w:rPr>
      </w:pPr>
    </w:p>
    <w:p w14:paraId="5B127E24"/>
    <w:p w14:paraId="2C49895A"/>
    <w:p w14:paraId="221916CC"/>
    <w:p w14:paraId="0E506374">
      <w:pPr>
        <w:rPr>
          <w:b/>
          <w:bCs/>
          <w:sz w:val="28"/>
          <w:szCs w:val="28"/>
          <w:u w:val="single"/>
        </w:rPr>
      </w:pPr>
      <w:r>
        <w:drawing>
          <wp:inline distT="0" distB="0" distL="0" distR="0">
            <wp:extent cx="6562725" cy="19431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>
                      <a:picLocks noChangeAspect="1"/>
                    </pic:cNvPicPr>
                  </pic:nvPicPr>
                  <pic:blipFill>
                    <a:blip r:embed="rId14"/>
                    <a:srcRect l="14762" t="48921" r="15584" b="9801"/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19431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B8E58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141E99B9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можно сделать вывод, что современные технологии обучения иностранным языкам играют важную роль в преподавательской деятельности в современном мире. Они развивают коммуникативные способности учащихся;</w:t>
      </w:r>
    </w:p>
    <w:p w14:paraId="464B3DF9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развивают активность и мышление , их творческие способности; способности к самообучению, повышают мотивацию учащихся к изучению иностранного языка.</w:t>
      </w:r>
    </w:p>
    <w:p w14:paraId="6BE8BD2D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Ну и конечно же   делают уроки живыми и интересными, а как говорил </w:t>
      </w:r>
    </w:p>
    <w:p w14:paraId="3E87BFF4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drawing>
          <wp:inline distT="0" distB="0" distL="0" distR="0">
            <wp:extent cx="6645910" cy="373824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3228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636309BB">
      <w:pPr>
        <w:spacing w:after="0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Благодарю за внимание!</w:t>
      </w:r>
    </w:p>
    <w:p w14:paraId="047956DF">
      <w:pPr>
        <w:ind w:left="360"/>
        <w:rPr>
          <w:rFonts w:ascii="Times New Roman" w:hAnsi="Times New Roman" w:cs="Times New Roman"/>
          <w:sz w:val="28"/>
          <w:szCs w:val="28"/>
        </w:rPr>
      </w:pPr>
    </w:p>
    <w:sectPr>
      <w:pgSz w:w="11906" w:h="16838"/>
      <w:pgMar w:top="720" w:right="720" w:bottom="720" w:left="72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3987E24"/>
    <w:multiLevelType w:val="multilevel"/>
    <w:tmpl w:val="03987E24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12D82AA4"/>
    <w:multiLevelType w:val="multilevel"/>
    <w:tmpl w:val="12D82AA4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</w:rPr>
    </w:lvl>
    <w:lvl w:ilvl="1" w:tentative="0">
      <w:start w:val="1"/>
      <w:numFmt w:val="bullet"/>
      <w:lvlText w:val=""/>
      <w:lvlJc w:val="left"/>
      <w:pPr>
        <w:tabs>
          <w:tab w:val="left" w:pos="1440"/>
        </w:tabs>
        <w:ind w:left="1440" w:hanging="360"/>
      </w:pPr>
      <w:rPr>
        <w:rFonts w:hint="default" w:ascii="Wingdings" w:hAnsi="Wingdings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2">
    <w:nsid w:val="2CE80AFB"/>
    <w:multiLevelType w:val="multilevel"/>
    <w:tmpl w:val="2CE80AFB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41D41251"/>
    <w:multiLevelType w:val="multilevel"/>
    <w:tmpl w:val="41D41251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 w:tentative="0">
      <w:start w:val="1"/>
      <w:numFmt w:val="bullet"/>
      <w:lvlText w:val=""/>
      <w:lvlJc w:val="left"/>
      <w:pPr>
        <w:tabs>
          <w:tab w:val="left" w:pos="1440"/>
        </w:tabs>
        <w:ind w:left="1440" w:hanging="360"/>
      </w:pPr>
      <w:rPr>
        <w:rFonts w:hint="default" w:ascii="Wingdings" w:hAnsi="Wingdings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4">
    <w:nsid w:val="4E7E6B97"/>
    <w:multiLevelType w:val="multilevel"/>
    <w:tmpl w:val="4E7E6B97"/>
    <w:lvl w:ilvl="0" w:tentative="0">
      <w:start w:val="1"/>
      <w:numFmt w:val="bullet"/>
      <w:lvlText w:val="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</w:rPr>
    </w:lvl>
    <w:lvl w:ilvl="1" w:tentative="0">
      <w:start w:val="1"/>
      <w:numFmt w:val="bullet"/>
      <w:lvlText w:val=""/>
      <w:lvlJc w:val="left"/>
      <w:pPr>
        <w:tabs>
          <w:tab w:val="left" w:pos="1440"/>
        </w:tabs>
        <w:ind w:left="1440" w:hanging="360"/>
      </w:pPr>
      <w:rPr>
        <w:rFonts w:hint="default" w:ascii="Wingdings" w:hAnsi="Wingdings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5">
    <w:nsid w:val="56D978E4"/>
    <w:multiLevelType w:val="multilevel"/>
    <w:tmpl w:val="56D978E4"/>
    <w:lvl w:ilvl="0" w:tentative="0">
      <w:start w:val="1"/>
      <w:numFmt w:val="bullet"/>
      <w:lvlText w:val="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</w:rPr>
    </w:lvl>
    <w:lvl w:ilvl="1" w:tentative="0">
      <w:start w:val="1"/>
      <w:numFmt w:val="bullet"/>
      <w:lvlText w:val=""/>
      <w:lvlJc w:val="left"/>
      <w:pPr>
        <w:tabs>
          <w:tab w:val="left" w:pos="1440"/>
        </w:tabs>
        <w:ind w:left="1440" w:hanging="360"/>
      </w:pPr>
      <w:rPr>
        <w:rFonts w:hint="default" w:ascii="Wingdings" w:hAnsi="Wingdings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6">
    <w:nsid w:val="78AE7821"/>
    <w:multiLevelType w:val="multilevel"/>
    <w:tmpl w:val="78AE7821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3"/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3EF1"/>
    <w:rsid w:val="00141ABC"/>
    <w:rsid w:val="001B2E66"/>
    <w:rsid w:val="0033384D"/>
    <w:rsid w:val="00497090"/>
    <w:rsid w:val="004B7E36"/>
    <w:rsid w:val="005116BE"/>
    <w:rsid w:val="005E32F9"/>
    <w:rsid w:val="006F2150"/>
    <w:rsid w:val="007119E3"/>
    <w:rsid w:val="007E3776"/>
    <w:rsid w:val="00822906"/>
    <w:rsid w:val="008701ED"/>
    <w:rsid w:val="0092774E"/>
    <w:rsid w:val="00D20CDE"/>
    <w:rsid w:val="00FB3EF1"/>
    <w:rsid w:val="6AA62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nhideWhenUsed/>
    <w:qFormat/>
    <w:uiPriority w:val="99"/>
    <w:rPr>
      <w:color w:val="0000FF"/>
      <w:u w:val="single"/>
    </w:rPr>
  </w:style>
  <w:style w:type="character" w:styleId="5">
    <w:name w:val="Strong"/>
    <w:basedOn w:val="2"/>
    <w:qFormat/>
    <w:uiPriority w:val="22"/>
    <w:rPr>
      <w:b/>
      <w:bCs/>
    </w:rPr>
  </w:style>
  <w:style w:type="paragraph" w:styleId="6">
    <w:name w:val="Normal (Web)"/>
    <w:basedOn w:val="1"/>
    <w:semiHidden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7">
    <w:name w:val="List Paragraph"/>
    <w:basedOn w:val="1"/>
    <w:qFormat/>
    <w:uiPriority w:val="34"/>
    <w:pPr>
      <w:spacing w:after="0" w:line="240" w:lineRule="auto"/>
      <w:ind w:left="720"/>
      <w:contextualSpacing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8">
    <w:name w:val="Unresolved Mention"/>
    <w:basedOn w:val="2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svg"/><Relationship Id="rId8" Type="http://schemas.openxmlformats.org/officeDocument/2006/relationships/image" Target="media/image3.png"/><Relationship Id="rId7" Type="http://schemas.openxmlformats.org/officeDocument/2006/relationships/image" Target="media/image2.sv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sv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sv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781</Words>
  <Characters>4453</Characters>
  <Lines>37</Lines>
  <Paragraphs>10</Paragraphs>
  <TotalTime>124</TotalTime>
  <ScaleCrop>false</ScaleCrop>
  <LinksUpToDate>false</LinksUpToDate>
  <CharactersWithSpaces>5224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2024-09-29T13:34:00Z</dcterms:created>
  <dc:creator>Deni Bond</dc:creator>
  <cp:lastModifiedBy>иван</cp:lastModifiedBy>
  <dcterms:modified xsi:type="dcterms:W3CDTF">2026-01-22T07:49:42Z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1049-12.2.0.23196</vt:lpwstr>
  </property>
  <property fmtid="{D5CDD505-2E9C-101B-9397-08002B2CF9AE}" pid="3" name="ICV">
    <vt:lpwstr>C0963875A29E4417BD3DC9257980BF89_12</vt:lpwstr>
  </property>
</Properties>
</file>