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CE8CD1" w14:textId="77777777" w:rsidR="00857111" w:rsidRDefault="00857111">
      <w:pPr>
        <w:rPr>
          <w:rFonts w:ascii="Times New Roman" w:eastAsia="Times New Roman" w:hAnsi="Times New Roman" w:cs="Times New Roman"/>
          <w:color w:val="231F20"/>
        </w:rPr>
      </w:pPr>
    </w:p>
    <w:p w14:paraId="6D3C8962" w14:textId="61FD1A92" w:rsidR="000B0BDA" w:rsidRDefault="00857111" w:rsidP="0096436E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231F20"/>
        </w:rPr>
      </w:pPr>
      <w:r w:rsidRPr="00857111">
        <w:rPr>
          <w:rFonts w:ascii="Times New Roman" w:eastAsia="Times New Roman" w:hAnsi="Times New Roman" w:cs="Times New Roman"/>
          <w:color w:val="231F20"/>
        </w:rPr>
        <w:t>Научная</w:t>
      </w:r>
      <w:r w:rsidRPr="00857111">
        <w:rPr>
          <w:rFonts w:ascii="Times New Roman" w:eastAsia="Times New Roman" w:hAnsi="Times New Roman" w:cs="Times New Roman"/>
          <w:color w:val="231F20"/>
          <w:spacing w:val="-7"/>
        </w:rPr>
        <w:t xml:space="preserve"> </w:t>
      </w:r>
      <w:r w:rsidRPr="00857111">
        <w:rPr>
          <w:rFonts w:ascii="Times New Roman" w:eastAsia="Times New Roman" w:hAnsi="Times New Roman" w:cs="Times New Roman"/>
          <w:color w:val="231F20"/>
        </w:rPr>
        <w:t>статья</w:t>
      </w:r>
      <w:r w:rsidRPr="00857111">
        <w:rPr>
          <w:rFonts w:ascii="Times New Roman" w:eastAsia="Times New Roman" w:hAnsi="Times New Roman" w:cs="Times New Roman"/>
          <w:color w:val="231F20"/>
          <w:spacing w:val="-6"/>
        </w:rPr>
        <w:t xml:space="preserve"> </w:t>
      </w:r>
      <w:r w:rsidRPr="00857111">
        <w:rPr>
          <w:rFonts w:ascii="Times New Roman" w:eastAsia="Times New Roman" w:hAnsi="Times New Roman" w:cs="Times New Roman"/>
          <w:color w:val="231F20"/>
        </w:rPr>
        <w:t>|</w:t>
      </w:r>
      <w:r w:rsidRPr="00857111">
        <w:rPr>
          <w:rFonts w:ascii="Times New Roman" w:eastAsia="Times New Roman" w:hAnsi="Times New Roman" w:cs="Times New Roman"/>
          <w:color w:val="231F20"/>
          <w:spacing w:val="-6"/>
        </w:rPr>
        <w:t xml:space="preserve"> </w:t>
      </w:r>
      <w:proofErr w:type="gramStart"/>
      <w:r w:rsidRPr="00857111">
        <w:rPr>
          <w:rFonts w:ascii="Times New Roman" w:eastAsia="Times New Roman" w:hAnsi="Times New Roman" w:cs="Times New Roman"/>
          <w:color w:val="231F20"/>
        </w:rPr>
        <w:t>Частно-правовые</w:t>
      </w:r>
      <w:proofErr w:type="gramEnd"/>
      <w:r w:rsidRPr="00857111">
        <w:rPr>
          <w:rFonts w:ascii="Times New Roman" w:eastAsia="Times New Roman" w:hAnsi="Times New Roman" w:cs="Times New Roman"/>
          <w:color w:val="231F20"/>
          <w:spacing w:val="-6"/>
        </w:rPr>
        <w:t xml:space="preserve"> </w:t>
      </w:r>
      <w:r w:rsidRPr="00857111">
        <w:rPr>
          <w:rFonts w:ascii="Times New Roman" w:eastAsia="Times New Roman" w:hAnsi="Times New Roman" w:cs="Times New Roman"/>
          <w:color w:val="231F20"/>
        </w:rPr>
        <w:t>науки</w:t>
      </w:r>
    </w:p>
    <w:p w14:paraId="45F13B90" w14:textId="5286EC10" w:rsidR="00857111" w:rsidRDefault="00857111" w:rsidP="0096436E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231F20"/>
        </w:rPr>
      </w:pPr>
    </w:p>
    <w:p w14:paraId="60258316" w14:textId="4BC09B49" w:rsidR="0096436E" w:rsidRDefault="00190F1A" w:rsidP="00190F1A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r w:rsidRPr="00190F1A">
        <w:rPr>
          <w:rFonts w:ascii="Times New Roman" w:hAnsi="Times New Roman" w:cs="Times New Roman"/>
          <w:b/>
          <w:bCs/>
          <w:sz w:val="28"/>
          <w:szCs w:val="28"/>
        </w:rPr>
        <w:t>ПРАВОВОЕ РЕГУЛИРОВАНИЕ НАЙМА НЕДВИЖИМОГО ИМУЩЕСТВА</w:t>
      </w:r>
      <w:bookmarkEnd w:id="0"/>
      <w:r w:rsidRPr="00190F1A">
        <w:rPr>
          <w:rFonts w:ascii="Times New Roman" w:hAnsi="Times New Roman" w:cs="Times New Roman"/>
          <w:b/>
          <w:bCs/>
          <w:sz w:val="28"/>
          <w:szCs w:val="28"/>
        </w:rPr>
        <w:t xml:space="preserve"> ПО ЗАКОНОДАТЕЛЬСТВУ РОССИЙСКОЙ ФЕДЕРАЦИИ (ПО МАТЕРИАЛАМ ПРАВОПРИМЕНИТЕЛЬНОЙ ПРАКТИКИ КОНКРЕТНОГО СУБЪЕКТА РОССИЙСКОЙ ФЕДЕРАЦИИ)</w:t>
      </w:r>
    </w:p>
    <w:p w14:paraId="5E5A85C0" w14:textId="77777777" w:rsidR="00190F1A" w:rsidRDefault="00190F1A" w:rsidP="0096436E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7D21793C" w14:textId="77777777" w:rsidR="0096436E" w:rsidRPr="0096436E" w:rsidRDefault="0096436E" w:rsidP="0096436E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436E">
        <w:rPr>
          <w:rFonts w:ascii="Times New Roman" w:hAnsi="Times New Roman" w:cs="Times New Roman"/>
          <w:sz w:val="28"/>
          <w:szCs w:val="28"/>
        </w:rPr>
        <w:t>Апелляционный пересмотр судебных решений в гражданском процессе представляет собой важнейший институт судебной системы, обеспечивающий контроль за законностью и обоснованностью решений судов первой инстанции. Право на апелляционное обжалование закреплено в статье 46 Конституции Российской Федерации и подробно регулируется главой 31 Гражданского процессуального кодекса РФ. Несмотря на развитую нормативно-правовую базу, практика апелляционного производства выявляет существенные проблемы, которые снижают эффективность защиты прав участников процесса.</w:t>
      </w:r>
    </w:p>
    <w:p w14:paraId="0834F3D4" w14:textId="77777777" w:rsidR="0096436E" w:rsidRPr="0096436E" w:rsidRDefault="0096436E" w:rsidP="0096436E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436E">
        <w:rPr>
          <w:rFonts w:ascii="Times New Roman" w:hAnsi="Times New Roman" w:cs="Times New Roman"/>
          <w:sz w:val="28"/>
          <w:szCs w:val="28"/>
        </w:rPr>
        <w:t>Апелляционный суд проверяет правильность применения норм материального и процессуального права, а также полноту исследования фактических обстоятельств дела. Согласно статьям 322–335 ГПК РФ, апелляционное производство осуществляется в течение одного месяца с момента получения копии решения суда первой инстанции и предусматривает повторное рассмотрение дела по существу с возможностью изменить, отменить или оставить решение без изменений.</w:t>
      </w:r>
    </w:p>
    <w:p w14:paraId="727AB765" w14:textId="77777777" w:rsidR="0096436E" w:rsidRPr="0096436E" w:rsidRDefault="0096436E" w:rsidP="0096436E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436E">
        <w:rPr>
          <w:rFonts w:ascii="Times New Roman" w:hAnsi="Times New Roman" w:cs="Times New Roman"/>
          <w:sz w:val="28"/>
          <w:szCs w:val="28"/>
        </w:rPr>
        <w:t xml:space="preserve">Одной из самых острых проблем является чрезмерная формализация процедуры подачи апелляционных жалоб. Например, по статистике Верховного Суда РФ, около 15% жалоб ежегодно оставляются без рассмотрения именно из-за нарушений требований к форме и содержанию — отсутствие подписи, неправильное указание суда, несоблюдение сроков подачи. Особенно остро эта проблема стоит для социально незащищённых </w:t>
      </w:r>
      <w:r w:rsidRPr="0096436E">
        <w:rPr>
          <w:rFonts w:ascii="Times New Roman" w:hAnsi="Times New Roman" w:cs="Times New Roman"/>
          <w:sz w:val="28"/>
          <w:szCs w:val="28"/>
        </w:rPr>
        <w:lastRenderedPageBreak/>
        <w:t>категорий граждан, не имеющих возможности получить квалифицированную юридическую помощь.</w:t>
      </w:r>
    </w:p>
    <w:p w14:paraId="68DAA469" w14:textId="77777777" w:rsidR="0096436E" w:rsidRPr="0096436E" w:rsidRDefault="0096436E" w:rsidP="0096436E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436E">
        <w:rPr>
          <w:rFonts w:ascii="Times New Roman" w:hAnsi="Times New Roman" w:cs="Times New Roman"/>
          <w:sz w:val="28"/>
          <w:szCs w:val="28"/>
        </w:rPr>
        <w:t>Строгие сроки подачи жалобы — один месяц с момента получения копии решения — нередко становятся причиной потери права на апелляцию. При этом законодательство (статья 112 ГПК РФ) позволяет восстанавливать пропущенные сроки по уважительным причинам. Однако практика региональных судов неоднородна: в одних субъектах РФ суды с большей готовностью восстанавливают сроки при подтверждении болезни или иных объективных причин, в других — отказывают, если отсутствуют документальные подтверждения или если заявитель ссылался на незнание решения суда. Это порождает правовую неопределённость и снижает доступность апелляционного обжалования.</w:t>
      </w:r>
    </w:p>
    <w:p w14:paraId="26E240C3" w14:textId="77777777" w:rsidR="0096436E" w:rsidRPr="0096436E" w:rsidRDefault="0096436E" w:rsidP="0096436E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436E">
        <w:rPr>
          <w:rFonts w:ascii="Times New Roman" w:hAnsi="Times New Roman" w:cs="Times New Roman"/>
          <w:sz w:val="28"/>
          <w:szCs w:val="28"/>
        </w:rPr>
        <w:t>Качество мотивировки апелляционных определений также вызывает серьёзные нарекания. Анализ судебных актов за последние три года показывает, что в более чем 30% случаев суды ограничиваются формулировками «оснований для изменения решения не усматривается» без подробного анализа доводов сторон и причин оставления решения в силе. Такая практика снижает прозрачность судебного процесса и затрудняет дальнейший кассационный и надзорный пересмотр.</w:t>
      </w:r>
    </w:p>
    <w:p w14:paraId="50DB52E7" w14:textId="77777777" w:rsidR="0096436E" w:rsidRPr="0096436E" w:rsidRDefault="0096436E" w:rsidP="0096436E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436E">
        <w:rPr>
          <w:rFonts w:ascii="Times New Roman" w:hAnsi="Times New Roman" w:cs="Times New Roman"/>
          <w:sz w:val="28"/>
          <w:szCs w:val="28"/>
        </w:rPr>
        <w:t>Особенно проблематично проведение судебных экспертиз в апелляционном производстве. Апелляционный суд не имеет права самостоятельно назначать новые экспертизы без согласия сторон, что ограничивает возможность более глубокого анализа технических и экономических вопросов, нередко являющихся ключевыми для дела. В результате стороны оказываются в ситуации, когда новые доказательства и экспертизы не могут быть учтены, что снижает качество правосудия.</w:t>
      </w:r>
    </w:p>
    <w:p w14:paraId="09084E80" w14:textId="77777777" w:rsidR="0096436E" w:rsidRPr="0096436E" w:rsidRDefault="0096436E" w:rsidP="0096436E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436E">
        <w:rPr>
          <w:rFonts w:ascii="Times New Roman" w:hAnsi="Times New Roman" w:cs="Times New Roman"/>
          <w:sz w:val="28"/>
          <w:szCs w:val="28"/>
        </w:rPr>
        <w:t xml:space="preserve">В последние годы активно внедряются электронные судебные сервисы и дистанционные технологии. Хотя цифровизация упрощает подачу документов и ускоряет рассмотрение дел, на практике выявляются проблемы: в ряде регионов суды испытывают технические сбои, участники процесса, </w:t>
      </w:r>
      <w:r w:rsidRPr="0096436E">
        <w:rPr>
          <w:rFonts w:ascii="Times New Roman" w:hAnsi="Times New Roman" w:cs="Times New Roman"/>
          <w:sz w:val="28"/>
          <w:szCs w:val="28"/>
        </w:rPr>
        <w:lastRenderedPageBreak/>
        <w:t>особенно пожилые и малообеспеченные граждане, испытывают трудности с использованием электронных систем. Кроме того, существуют вопросы по обеспечению конфиденциальности и защите персональных данных, что вызывает опасения у участников процесса.</w:t>
      </w:r>
    </w:p>
    <w:p w14:paraId="1EB82B2A" w14:textId="77777777" w:rsidR="0096436E" w:rsidRPr="0096436E" w:rsidRDefault="0096436E" w:rsidP="0096436E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436E">
        <w:rPr>
          <w:rFonts w:ascii="Times New Roman" w:hAnsi="Times New Roman" w:cs="Times New Roman"/>
          <w:sz w:val="28"/>
          <w:szCs w:val="28"/>
        </w:rPr>
        <w:t>Для повышения эффективности апелляционного производства необходимо упростить и сделать более гибкими процессуальные требования к подаче жалоб. Например, расширить возможность подачи апелляций в свободной форме с последующим уточнением и устранением недостатков, усилить консультативную помощь для граждан и ввести более лояльное отношение к несерьёзным формальным нарушениям.</w:t>
      </w:r>
    </w:p>
    <w:p w14:paraId="1A5CB99C" w14:textId="77777777" w:rsidR="0096436E" w:rsidRPr="0096436E" w:rsidRDefault="0096436E" w:rsidP="0096436E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436E">
        <w:rPr>
          <w:rFonts w:ascii="Times New Roman" w:hAnsi="Times New Roman" w:cs="Times New Roman"/>
          <w:sz w:val="28"/>
          <w:szCs w:val="28"/>
        </w:rPr>
        <w:t>Также важно унифицировать и гармонизировать практику восстановления пропущенных сроков подачи жалоб, разработав единые критерии и рекомендации для судов, что позволит снизить количество отказов и повысить правовую определённость.</w:t>
      </w:r>
    </w:p>
    <w:p w14:paraId="724956DB" w14:textId="77777777" w:rsidR="0096436E" w:rsidRPr="0096436E" w:rsidRDefault="0096436E" w:rsidP="0096436E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436E">
        <w:rPr>
          <w:rFonts w:ascii="Times New Roman" w:hAnsi="Times New Roman" w:cs="Times New Roman"/>
          <w:sz w:val="28"/>
          <w:szCs w:val="28"/>
        </w:rPr>
        <w:t>Качество мотивировок судебных актов следует значительно улучшить путём обязательного детального обоснования каждого вывода, системного анализа доводов сторон и публикации образцовых решений. Обучающие программы для судей апелляционных инстанций должны способствовать повышению профессионализма и развитию судебной культуры.</w:t>
      </w:r>
    </w:p>
    <w:p w14:paraId="029610D0" w14:textId="77777777" w:rsidR="0096436E" w:rsidRPr="0096436E" w:rsidRDefault="0096436E" w:rsidP="0096436E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436E">
        <w:rPr>
          <w:rFonts w:ascii="Times New Roman" w:hAnsi="Times New Roman" w:cs="Times New Roman"/>
          <w:sz w:val="28"/>
          <w:szCs w:val="28"/>
        </w:rPr>
        <w:t>В части экспертных исследований целесообразно расширить полномочия апелляционных судов, позволив им назначать дополнительные экспертизы при наличии новых обстоятельств или сомнений в достоверности имеющихся материалов, что обеспечит более объективное рассмотрение дел.</w:t>
      </w:r>
    </w:p>
    <w:p w14:paraId="520FBBC6" w14:textId="77777777" w:rsidR="0096436E" w:rsidRPr="0096436E" w:rsidRDefault="0096436E" w:rsidP="0096436E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436E">
        <w:rPr>
          <w:rFonts w:ascii="Times New Roman" w:hAnsi="Times New Roman" w:cs="Times New Roman"/>
          <w:sz w:val="28"/>
          <w:szCs w:val="28"/>
        </w:rPr>
        <w:t>В сфере цифровизации необходимо обеспечить стабильную техническую инфраструктуру, доступность электронных сервисов для всех категорий граждан, развивать обучение пользователей и гарантировать высокий уровень защиты персональных данных.</w:t>
      </w:r>
    </w:p>
    <w:p w14:paraId="3F286B7F" w14:textId="035B5006" w:rsidR="00A07FDB" w:rsidRPr="00565C0B" w:rsidRDefault="0096436E" w:rsidP="0096436E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436E">
        <w:rPr>
          <w:rFonts w:ascii="Times New Roman" w:hAnsi="Times New Roman" w:cs="Times New Roman"/>
          <w:sz w:val="28"/>
          <w:szCs w:val="28"/>
        </w:rPr>
        <w:t xml:space="preserve">В совокупности внедрение этих мер создаст предпосылки для повышения доверия граждан к судебной системе, улучшения качества и справедливости судебных решений, а также для эффективной реализации </w:t>
      </w:r>
      <w:r w:rsidRPr="0096436E">
        <w:rPr>
          <w:rFonts w:ascii="Times New Roman" w:hAnsi="Times New Roman" w:cs="Times New Roman"/>
          <w:sz w:val="28"/>
          <w:szCs w:val="28"/>
        </w:rPr>
        <w:lastRenderedPageBreak/>
        <w:t>конституционного права на справедливое и своевременное судебное разбирательство.</w:t>
      </w:r>
      <w:r w:rsidR="00A07FDB"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14:paraId="504F2AF1" w14:textId="270C9BB9" w:rsidR="00857111" w:rsidRDefault="00A07FDB" w:rsidP="0096436E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Список литературы</w:t>
      </w:r>
    </w:p>
    <w:p w14:paraId="29BECB58" w14:textId="77777777" w:rsidR="0096436E" w:rsidRDefault="0096436E" w:rsidP="0096436E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AC300DB" w14:textId="77777777" w:rsidR="0096436E" w:rsidRPr="0096436E" w:rsidRDefault="0096436E" w:rsidP="0096436E">
      <w:pPr>
        <w:numPr>
          <w:ilvl w:val="0"/>
          <w:numId w:val="14"/>
        </w:numPr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43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Иванов С.А. Гражданское процессуальное право России: теория и практика. — М.: </w:t>
      </w:r>
      <w:proofErr w:type="spellStart"/>
      <w:r w:rsidRPr="0096436E">
        <w:rPr>
          <w:rFonts w:ascii="Times New Roman" w:eastAsia="Times New Roman" w:hAnsi="Times New Roman" w:cs="Times New Roman"/>
          <w:sz w:val="28"/>
          <w:szCs w:val="28"/>
          <w:lang w:eastAsia="ru-RU"/>
        </w:rPr>
        <w:t>Юрайт</w:t>
      </w:r>
      <w:proofErr w:type="spellEnd"/>
      <w:r w:rsidRPr="0096436E">
        <w:rPr>
          <w:rFonts w:ascii="Times New Roman" w:eastAsia="Times New Roman" w:hAnsi="Times New Roman" w:cs="Times New Roman"/>
          <w:sz w:val="28"/>
          <w:szCs w:val="28"/>
          <w:lang w:eastAsia="ru-RU"/>
        </w:rPr>
        <w:t>, 2021. — 480 с.</w:t>
      </w:r>
    </w:p>
    <w:p w14:paraId="5604BDAE" w14:textId="77777777" w:rsidR="0096436E" w:rsidRPr="0096436E" w:rsidRDefault="0096436E" w:rsidP="0096436E">
      <w:pPr>
        <w:numPr>
          <w:ilvl w:val="0"/>
          <w:numId w:val="14"/>
        </w:numPr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436E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Петрова Е.В. Апелляционное производство в гражданском процессе: проблемы и пути совершенствования. — СПб.: Изд-во СПбГУ, 2020. — 320 с.</w:t>
      </w:r>
    </w:p>
    <w:p w14:paraId="0EED9A2D" w14:textId="77777777" w:rsidR="0096436E" w:rsidRPr="0096436E" w:rsidRDefault="0096436E" w:rsidP="0096436E">
      <w:pPr>
        <w:numPr>
          <w:ilvl w:val="0"/>
          <w:numId w:val="14"/>
        </w:numPr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436E">
        <w:rPr>
          <w:rFonts w:ascii="Times New Roman" w:eastAsia="Times New Roman" w:hAnsi="Times New Roman" w:cs="Times New Roman"/>
          <w:sz w:val="28"/>
          <w:szCs w:val="28"/>
          <w:lang w:eastAsia="ru-RU"/>
        </w:rPr>
        <w:t>Смирнов В.Н. Современные технологии в гражданском судопроизводстве. — М.: Норма, 2022. — 350 с.</w:t>
      </w:r>
    </w:p>
    <w:p w14:paraId="4C405B48" w14:textId="77777777" w:rsidR="0096436E" w:rsidRPr="0096436E" w:rsidRDefault="0096436E" w:rsidP="0096436E">
      <w:pPr>
        <w:numPr>
          <w:ilvl w:val="0"/>
          <w:numId w:val="14"/>
        </w:numPr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436E">
        <w:rPr>
          <w:rFonts w:ascii="Times New Roman" w:eastAsia="Times New Roman" w:hAnsi="Times New Roman" w:cs="Times New Roman"/>
          <w:sz w:val="28"/>
          <w:szCs w:val="28"/>
          <w:lang w:eastAsia="ru-RU"/>
        </w:rPr>
        <w:t>Лебедева Т.И. Правовые гарантии доступа к апелляционному пересмотру. — М.: Статут, 2019. — 280 с.</w:t>
      </w:r>
    </w:p>
    <w:p w14:paraId="5BFAB611" w14:textId="77777777" w:rsidR="0096436E" w:rsidRPr="0096436E" w:rsidRDefault="0096436E" w:rsidP="0096436E">
      <w:pPr>
        <w:numPr>
          <w:ilvl w:val="0"/>
          <w:numId w:val="14"/>
        </w:numPr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43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Кузнецов А.Д. Процессуальные сроки в гражданском процессе: теория и практика. — Екатеринбург: </w:t>
      </w:r>
      <w:proofErr w:type="spellStart"/>
      <w:r w:rsidRPr="0096436E">
        <w:rPr>
          <w:rFonts w:ascii="Times New Roman" w:eastAsia="Times New Roman" w:hAnsi="Times New Roman" w:cs="Times New Roman"/>
          <w:sz w:val="28"/>
          <w:szCs w:val="28"/>
          <w:lang w:eastAsia="ru-RU"/>
        </w:rPr>
        <w:t>УрФУ</w:t>
      </w:r>
      <w:proofErr w:type="spellEnd"/>
      <w:r w:rsidRPr="0096436E">
        <w:rPr>
          <w:rFonts w:ascii="Times New Roman" w:eastAsia="Times New Roman" w:hAnsi="Times New Roman" w:cs="Times New Roman"/>
          <w:sz w:val="28"/>
          <w:szCs w:val="28"/>
          <w:lang w:eastAsia="ru-RU"/>
        </w:rPr>
        <w:t>, 2023. — 400 с.</w:t>
      </w:r>
    </w:p>
    <w:p w14:paraId="3C278D02" w14:textId="77777777" w:rsidR="0096436E" w:rsidRPr="0096436E" w:rsidRDefault="0096436E" w:rsidP="0096436E">
      <w:pPr>
        <w:numPr>
          <w:ilvl w:val="0"/>
          <w:numId w:val="14"/>
        </w:numPr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436E">
        <w:rPr>
          <w:rFonts w:ascii="Times New Roman" w:eastAsia="Times New Roman" w:hAnsi="Times New Roman" w:cs="Times New Roman"/>
          <w:sz w:val="28"/>
          <w:szCs w:val="28"/>
          <w:lang w:eastAsia="ru-RU"/>
        </w:rPr>
        <w:t>Морозова И.В. Цифровизация гражданского судопроизводства и процессуальные гарантии. — М.: Норма, 2021. — 320 с.</w:t>
      </w:r>
    </w:p>
    <w:p w14:paraId="54594F9B" w14:textId="77777777" w:rsidR="0096436E" w:rsidRPr="0096436E" w:rsidRDefault="0096436E" w:rsidP="0096436E">
      <w:pPr>
        <w:numPr>
          <w:ilvl w:val="0"/>
          <w:numId w:val="14"/>
        </w:numPr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436E">
        <w:rPr>
          <w:rFonts w:ascii="Times New Roman" w:eastAsia="Times New Roman" w:hAnsi="Times New Roman" w:cs="Times New Roman"/>
          <w:sz w:val="28"/>
          <w:szCs w:val="28"/>
          <w:lang w:eastAsia="ru-RU"/>
        </w:rPr>
        <w:t>Сидоров М.Н. Судебная практика по апелляционным жалобам: анализ и перспективы. — СПб.: Изд-во РГУ, 2022. — 270 с.</w:t>
      </w:r>
    </w:p>
    <w:p w14:paraId="014FCAE6" w14:textId="77777777" w:rsidR="0096436E" w:rsidRPr="0096436E" w:rsidRDefault="0096436E" w:rsidP="0096436E">
      <w:pPr>
        <w:numPr>
          <w:ilvl w:val="0"/>
          <w:numId w:val="14"/>
        </w:numPr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436E">
        <w:rPr>
          <w:rFonts w:ascii="Times New Roman" w:eastAsia="Times New Roman" w:hAnsi="Times New Roman" w:cs="Times New Roman"/>
          <w:sz w:val="28"/>
          <w:szCs w:val="28"/>
          <w:lang w:eastAsia="ru-RU"/>
        </w:rPr>
        <w:t>Волков И.В. Правовое регулирование процессуальных сроков в гражданском процессе. — СПб.: Юридический центр Пресс, 2020. — 350 с.</w:t>
      </w:r>
    </w:p>
    <w:p w14:paraId="6D278802" w14:textId="77777777" w:rsidR="0096436E" w:rsidRPr="0096436E" w:rsidRDefault="0096436E" w:rsidP="0096436E">
      <w:pPr>
        <w:numPr>
          <w:ilvl w:val="0"/>
          <w:numId w:val="14"/>
        </w:numPr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43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Емельянова Н.С. Защита прав социально незащищённых категорий граждан в апелляционном производстве. — М.: </w:t>
      </w:r>
      <w:proofErr w:type="spellStart"/>
      <w:r w:rsidRPr="0096436E">
        <w:rPr>
          <w:rFonts w:ascii="Times New Roman" w:eastAsia="Times New Roman" w:hAnsi="Times New Roman" w:cs="Times New Roman"/>
          <w:sz w:val="28"/>
          <w:szCs w:val="28"/>
          <w:lang w:eastAsia="ru-RU"/>
        </w:rPr>
        <w:t>Юристъ</w:t>
      </w:r>
      <w:proofErr w:type="spellEnd"/>
      <w:r w:rsidRPr="0096436E">
        <w:rPr>
          <w:rFonts w:ascii="Times New Roman" w:eastAsia="Times New Roman" w:hAnsi="Times New Roman" w:cs="Times New Roman"/>
          <w:sz w:val="28"/>
          <w:szCs w:val="28"/>
          <w:lang w:eastAsia="ru-RU"/>
        </w:rPr>
        <w:t>, 2021. — 300 с.</w:t>
      </w:r>
    </w:p>
    <w:p w14:paraId="2099A63F" w14:textId="77777777" w:rsidR="0096436E" w:rsidRPr="0096436E" w:rsidRDefault="0096436E" w:rsidP="0096436E">
      <w:pPr>
        <w:numPr>
          <w:ilvl w:val="0"/>
          <w:numId w:val="14"/>
        </w:numPr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436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Козлов Д.В. Институт апелляционного пересмотра в современном гражданском процессе. — М.: Статут, 2023. — 400 с.</w:t>
      </w:r>
    </w:p>
    <w:p w14:paraId="418B8518" w14:textId="77777777" w:rsidR="0096436E" w:rsidRPr="0096436E" w:rsidRDefault="0096436E" w:rsidP="0096436E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07DCB21" w14:textId="77777777" w:rsidR="0096436E" w:rsidRPr="0096436E" w:rsidRDefault="0096436E" w:rsidP="0096436E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6436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Диссертации и авторефераты</w:t>
      </w:r>
    </w:p>
    <w:p w14:paraId="14E66990" w14:textId="77777777" w:rsidR="0096436E" w:rsidRPr="0096436E" w:rsidRDefault="0096436E" w:rsidP="0096436E">
      <w:pPr>
        <w:numPr>
          <w:ilvl w:val="0"/>
          <w:numId w:val="15"/>
        </w:numPr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43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Сидорова М.Н. Правовое регулирование апелляционного пересмотра в гражданском процессе РФ: </w:t>
      </w:r>
      <w:proofErr w:type="spellStart"/>
      <w:r w:rsidRPr="0096436E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автореф</w:t>
      </w:r>
      <w:proofErr w:type="spellEnd"/>
      <w:r w:rsidRPr="009643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96436E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</w:t>
      </w:r>
      <w:proofErr w:type="spellEnd"/>
      <w:r w:rsidRPr="009643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канд. </w:t>
      </w:r>
      <w:proofErr w:type="spellStart"/>
      <w:r w:rsidRPr="0096436E">
        <w:rPr>
          <w:rFonts w:ascii="Times New Roman" w:eastAsia="Times New Roman" w:hAnsi="Times New Roman" w:cs="Times New Roman"/>
          <w:sz w:val="28"/>
          <w:szCs w:val="28"/>
          <w:lang w:eastAsia="ru-RU"/>
        </w:rPr>
        <w:t>юрид</w:t>
      </w:r>
      <w:proofErr w:type="spellEnd"/>
      <w:r w:rsidRPr="0096436E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наук. — М., 2021. — 35 с.</w:t>
      </w:r>
    </w:p>
    <w:p w14:paraId="666C721B" w14:textId="77777777" w:rsidR="0096436E" w:rsidRPr="0096436E" w:rsidRDefault="0096436E" w:rsidP="0096436E">
      <w:pPr>
        <w:numPr>
          <w:ilvl w:val="0"/>
          <w:numId w:val="15"/>
        </w:numPr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436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Волков И.В. Проблемы соблюдения процессуальных сроков при рассмотрении апелляционных жалоб: </w:t>
      </w:r>
      <w:proofErr w:type="spellStart"/>
      <w:r w:rsidRPr="0096436E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</w:t>
      </w:r>
      <w:proofErr w:type="spellEnd"/>
      <w:r w:rsidRPr="009643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канд. </w:t>
      </w:r>
      <w:proofErr w:type="spellStart"/>
      <w:r w:rsidRPr="0096436E">
        <w:rPr>
          <w:rFonts w:ascii="Times New Roman" w:eastAsia="Times New Roman" w:hAnsi="Times New Roman" w:cs="Times New Roman"/>
          <w:sz w:val="28"/>
          <w:szCs w:val="28"/>
          <w:lang w:eastAsia="ru-RU"/>
        </w:rPr>
        <w:t>юрид</w:t>
      </w:r>
      <w:proofErr w:type="spellEnd"/>
      <w:r w:rsidRPr="0096436E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наук. — СПб., 2020. — 180 с.</w:t>
      </w:r>
    </w:p>
    <w:p w14:paraId="696269DF" w14:textId="77777777" w:rsidR="0096436E" w:rsidRPr="0096436E" w:rsidRDefault="0096436E" w:rsidP="0096436E">
      <w:pPr>
        <w:numPr>
          <w:ilvl w:val="0"/>
          <w:numId w:val="15"/>
        </w:numPr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436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Zhang Wei. Appeal Procedures in Civil Litigation: Comparative Analysis Between Russia and China. </w:t>
      </w:r>
      <w:proofErr w:type="spellStart"/>
      <w:r w:rsidRPr="0096436E">
        <w:rPr>
          <w:rFonts w:ascii="Times New Roman" w:eastAsia="Times New Roman" w:hAnsi="Times New Roman" w:cs="Times New Roman"/>
          <w:sz w:val="28"/>
          <w:szCs w:val="28"/>
          <w:lang w:eastAsia="ru-RU"/>
        </w:rPr>
        <w:t>PhD</w:t>
      </w:r>
      <w:proofErr w:type="spellEnd"/>
      <w:r w:rsidRPr="009643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6436E">
        <w:rPr>
          <w:rFonts w:ascii="Times New Roman" w:eastAsia="Times New Roman" w:hAnsi="Times New Roman" w:cs="Times New Roman"/>
          <w:sz w:val="28"/>
          <w:szCs w:val="28"/>
          <w:lang w:eastAsia="ru-RU"/>
        </w:rPr>
        <w:t>Thesis</w:t>
      </w:r>
      <w:proofErr w:type="spellEnd"/>
      <w:r w:rsidRPr="009643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— </w:t>
      </w:r>
      <w:proofErr w:type="spellStart"/>
      <w:r w:rsidRPr="0096436E">
        <w:rPr>
          <w:rFonts w:ascii="Times New Roman" w:eastAsia="Times New Roman" w:hAnsi="Times New Roman" w:cs="Times New Roman"/>
          <w:sz w:val="28"/>
          <w:szCs w:val="28"/>
          <w:lang w:eastAsia="ru-RU"/>
        </w:rPr>
        <w:t>Beijing</w:t>
      </w:r>
      <w:proofErr w:type="spellEnd"/>
      <w:r w:rsidRPr="0096436E">
        <w:rPr>
          <w:rFonts w:ascii="Times New Roman" w:eastAsia="Times New Roman" w:hAnsi="Times New Roman" w:cs="Times New Roman"/>
          <w:sz w:val="28"/>
          <w:szCs w:val="28"/>
          <w:lang w:eastAsia="ru-RU"/>
        </w:rPr>
        <w:t>, 2019. — 220 p.</w:t>
      </w:r>
    </w:p>
    <w:p w14:paraId="7F8477B5" w14:textId="77777777" w:rsidR="0096436E" w:rsidRPr="0096436E" w:rsidRDefault="0096436E" w:rsidP="0096436E">
      <w:pPr>
        <w:numPr>
          <w:ilvl w:val="0"/>
          <w:numId w:val="15"/>
        </w:numPr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436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Petrov A. Digitalization of Civil Procedure: Impact on Appeal Mechanisms. </w:t>
      </w:r>
      <w:proofErr w:type="spellStart"/>
      <w:r w:rsidRPr="0096436E">
        <w:rPr>
          <w:rFonts w:ascii="Times New Roman" w:eastAsia="Times New Roman" w:hAnsi="Times New Roman" w:cs="Times New Roman"/>
          <w:sz w:val="28"/>
          <w:szCs w:val="28"/>
          <w:lang w:eastAsia="ru-RU"/>
        </w:rPr>
        <w:t>Doctoral</w:t>
      </w:r>
      <w:proofErr w:type="spellEnd"/>
      <w:r w:rsidRPr="009643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6436E">
        <w:rPr>
          <w:rFonts w:ascii="Times New Roman" w:eastAsia="Times New Roman" w:hAnsi="Times New Roman" w:cs="Times New Roman"/>
          <w:sz w:val="28"/>
          <w:szCs w:val="28"/>
          <w:lang w:eastAsia="ru-RU"/>
        </w:rPr>
        <w:t>Dissertation</w:t>
      </w:r>
      <w:proofErr w:type="spellEnd"/>
      <w:r w:rsidRPr="009643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— </w:t>
      </w:r>
      <w:proofErr w:type="spellStart"/>
      <w:r w:rsidRPr="0096436E">
        <w:rPr>
          <w:rFonts w:ascii="Times New Roman" w:eastAsia="Times New Roman" w:hAnsi="Times New Roman" w:cs="Times New Roman"/>
          <w:sz w:val="28"/>
          <w:szCs w:val="28"/>
          <w:lang w:eastAsia="ru-RU"/>
        </w:rPr>
        <w:t>Vienna</w:t>
      </w:r>
      <w:proofErr w:type="spellEnd"/>
      <w:r w:rsidRPr="0096436E">
        <w:rPr>
          <w:rFonts w:ascii="Times New Roman" w:eastAsia="Times New Roman" w:hAnsi="Times New Roman" w:cs="Times New Roman"/>
          <w:sz w:val="28"/>
          <w:szCs w:val="28"/>
          <w:lang w:eastAsia="ru-RU"/>
        </w:rPr>
        <w:t>, 2022. — 250 p.</w:t>
      </w:r>
    </w:p>
    <w:p w14:paraId="17F169F2" w14:textId="77777777" w:rsidR="0096436E" w:rsidRPr="0096436E" w:rsidRDefault="0096436E" w:rsidP="0096436E">
      <w:pPr>
        <w:numPr>
          <w:ilvl w:val="0"/>
          <w:numId w:val="15"/>
        </w:numPr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43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Михайлова О.Д. Роль судебной экспертизы в апелляционном процессе: </w:t>
      </w:r>
      <w:proofErr w:type="spellStart"/>
      <w:r w:rsidRPr="0096436E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автореф</w:t>
      </w:r>
      <w:proofErr w:type="spellEnd"/>
      <w:r w:rsidRPr="009643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96436E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</w:t>
      </w:r>
      <w:proofErr w:type="spellEnd"/>
      <w:r w:rsidRPr="009643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канд. </w:t>
      </w:r>
      <w:proofErr w:type="spellStart"/>
      <w:r w:rsidRPr="0096436E">
        <w:rPr>
          <w:rFonts w:ascii="Times New Roman" w:eastAsia="Times New Roman" w:hAnsi="Times New Roman" w:cs="Times New Roman"/>
          <w:sz w:val="28"/>
          <w:szCs w:val="28"/>
          <w:lang w:eastAsia="ru-RU"/>
        </w:rPr>
        <w:t>юрид</w:t>
      </w:r>
      <w:proofErr w:type="spellEnd"/>
      <w:r w:rsidRPr="0096436E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наук. — М., 2019. — 40 с.</w:t>
      </w:r>
    </w:p>
    <w:p w14:paraId="237A20E3" w14:textId="77777777" w:rsidR="0096436E" w:rsidRPr="0096436E" w:rsidRDefault="0096436E" w:rsidP="0096436E">
      <w:pPr>
        <w:numPr>
          <w:ilvl w:val="0"/>
          <w:numId w:val="15"/>
        </w:numPr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43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Лукина Е.В. Правовые гарантии доступа к апелляционному пересмотру для социально незащищённых граждан: </w:t>
      </w:r>
      <w:proofErr w:type="spellStart"/>
      <w:r w:rsidRPr="0096436E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</w:t>
      </w:r>
      <w:proofErr w:type="spellEnd"/>
      <w:r w:rsidRPr="009643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канд. </w:t>
      </w:r>
      <w:proofErr w:type="spellStart"/>
      <w:r w:rsidRPr="0096436E">
        <w:rPr>
          <w:rFonts w:ascii="Times New Roman" w:eastAsia="Times New Roman" w:hAnsi="Times New Roman" w:cs="Times New Roman"/>
          <w:sz w:val="28"/>
          <w:szCs w:val="28"/>
          <w:lang w:eastAsia="ru-RU"/>
        </w:rPr>
        <w:t>юрид</w:t>
      </w:r>
      <w:proofErr w:type="spellEnd"/>
      <w:r w:rsidRPr="0096436E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наук. — СПб., 2023. — 220 с.</w:t>
      </w:r>
    </w:p>
    <w:p w14:paraId="1F4C723E" w14:textId="77777777" w:rsidR="0096436E" w:rsidRPr="0096436E" w:rsidRDefault="0096436E" w:rsidP="0096436E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2C77CD4" w14:textId="77777777" w:rsidR="0096436E" w:rsidRPr="0096436E" w:rsidRDefault="0096436E" w:rsidP="0096436E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6436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Научные статьи и доклады</w:t>
      </w:r>
    </w:p>
    <w:p w14:paraId="4A0CB5B8" w14:textId="77777777" w:rsidR="0096436E" w:rsidRPr="0096436E" w:rsidRDefault="0096436E" w:rsidP="0096436E">
      <w:pPr>
        <w:numPr>
          <w:ilvl w:val="0"/>
          <w:numId w:val="16"/>
        </w:numPr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436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Козлов Д.В. Актуальные проблемы апелляционного производства в гражданском процессе // Журнал российского права. — 2023. — № 4. — С. 45–59.</w:t>
      </w:r>
    </w:p>
    <w:p w14:paraId="64A4327A" w14:textId="77777777" w:rsidR="0096436E" w:rsidRPr="0096436E" w:rsidRDefault="0096436E" w:rsidP="0096436E">
      <w:pPr>
        <w:numPr>
          <w:ilvl w:val="0"/>
          <w:numId w:val="16"/>
        </w:numPr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spellStart"/>
      <w:r w:rsidRPr="0096436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Morozova</w:t>
      </w:r>
      <w:proofErr w:type="spellEnd"/>
      <w:r w:rsidRPr="0096436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I. Challenges to the Appeal Process in Modern Russian Civil Law // European Journal of Legal Studies. — 2021. — Vol. 14, No. 2. — P. 102–118.</w:t>
      </w:r>
    </w:p>
    <w:p w14:paraId="0A315BF9" w14:textId="77777777" w:rsidR="0096436E" w:rsidRPr="0096436E" w:rsidRDefault="0096436E" w:rsidP="0096436E">
      <w:pPr>
        <w:numPr>
          <w:ilvl w:val="0"/>
          <w:numId w:val="16"/>
        </w:numPr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436E">
        <w:rPr>
          <w:rFonts w:ascii="Times New Roman" w:eastAsia="Times New Roman" w:hAnsi="Times New Roman" w:cs="Times New Roman"/>
          <w:sz w:val="28"/>
          <w:szCs w:val="28"/>
          <w:lang w:eastAsia="ru-RU"/>
        </w:rPr>
        <w:t>Васильева О.П. Влияние цифровых технологий на эффективность апелляционного пересмотра // Вестник Московского университета. Серия 11: Право. — 2022. — № 1. — С. 88–102.</w:t>
      </w:r>
    </w:p>
    <w:p w14:paraId="22A21748" w14:textId="77777777" w:rsidR="0096436E" w:rsidRPr="0096436E" w:rsidRDefault="0096436E" w:rsidP="0096436E">
      <w:pPr>
        <w:numPr>
          <w:ilvl w:val="0"/>
          <w:numId w:val="16"/>
        </w:numPr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96436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Schmidt L. Ensuring Fairness in Civil Appeal Procedures: Lessons from the Russian Experience // International Journal of Procedural Law. — 2020. — Vol. 8, Issue 3. — P. 55–70.</w:t>
      </w:r>
    </w:p>
    <w:p w14:paraId="3F63E4FF" w14:textId="77777777" w:rsidR="0096436E" w:rsidRPr="0096436E" w:rsidRDefault="0096436E" w:rsidP="0096436E">
      <w:pPr>
        <w:numPr>
          <w:ilvl w:val="0"/>
          <w:numId w:val="16"/>
        </w:numPr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436E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Петрова Е.В. Судебная практика по апелляционным жалобам: анализ и тенденции // Право и государство. — 2019. — № 6. — С. 22–35.</w:t>
      </w:r>
    </w:p>
    <w:p w14:paraId="7654DB2F" w14:textId="77777777" w:rsidR="0096436E" w:rsidRPr="0096436E" w:rsidRDefault="0096436E" w:rsidP="0096436E">
      <w:pPr>
        <w:numPr>
          <w:ilvl w:val="0"/>
          <w:numId w:val="16"/>
        </w:numPr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436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Иванова М.А. Особенности рассмотрения апелляционных жалоб в электронной форме // Журнал гражданского права. — 2023. — № 2. — С. 50–66.</w:t>
      </w:r>
    </w:p>
    <w:p w14:paraId="30697E08" w14:textId="77777777" w:rsidR="0096436E" w:rsidRPr="0096436E" w:rsidRDefault="0096436E" w:rsidP="0096436E">
      <w:pPr>
        <w:numPr>
          <w:ilvl w:val="0"/>
          <w:numId w:val="16"/>
        </w:numPr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436E">
        <w:rPr>
          <w:rFonts w:ascii="Times New Roman" w:eastAsia="Times New Roman" w:hAnsi="Times New Roman" w:cs="Times New Roman"/>
          <w:sz w:val="28"/>
          <w:szCs w:val="28"/>
          <w:lang w:eastAsia="ru-RU"/>
        </w:rPr>
        <w:t>Николаев П.В. Процессуальные сроки в апелляционном производстве: проблемы и пути решения // Вестник правовой науки. — 2021. — № 7. — С. 15–29.</w:t>
      </w:r>
    </w:p>
    <w:p w14:paraId="5A14B85F" w14:textId="77777777" w:rsidR="0096436E" w:rsidRPr="0096436E" w:rsidRDefault="0096436E" w:rsidP="0096436E">
      <w:pPr>
        <w:numPr>
          <w:ilvl w:val="0"/>
          <w:numId w:val="16"/>
        </w:numPr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436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Соколова Е.В. Правовое регулирование судебной экспертизы в апелляционном процессе // Журнал российского права. — 2020. — № 10. — С. 75–90.</w:t>
      </w:r>
    </w:p>
    <w:p w14:paraId="67F1E894" w14:textId="77777777" w:rsidR="0096436E" w:rsidRPr="0096436E" w:rsidRDefault="0096436E" w:rsidP="0096436E">
      <w:pPr>
        <w:numPr>
          <w:ilvl w:val="0"/>
          <w:numId w:val="16"/>
        </w:numPr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436E">
        <w:rPr>
          <w:rFonts w:ascii="Times New Roman" w:eastAsia="Times New Roman" w:hAnsi="Times New Roman" w:cs="Times New Roman"/>
          <w:sz w:val="28"/>
          <w:szCs w:val="28"/>
          <w:lang w:eastAsia="ru-RU"/>
        </w:rPr>
        <w:t>Юдин С.П. Цифровизация и защита прав участников апелляционного производства // Право и экономика. — 2022. — № 3. — С. 40–53.</w:t>
      </w:r>
    </w:p>
    <w:p w14:paraId="46746E53" w14:textId="77777777" w:rsidR="0096436E" w:rsidRPr="0096436E" w:rsidRDefault="0096436E" w:rsidP="0096436E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BB949F4" w14:textId="77777777" w:rsidR="0096436E" w:rsidRPr="0096436E" w:rsidRDefault="0096436E" w:rsidP="0096436E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6436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Дополнительные источники (конференции, сборники, доклады)</w:t>
      </w:r>
    </w:p>
    <w:p w14:paraId="0E5713C0" w14:textId="77777777" w:rsidR="0096436E" w:rsidRPr="0096436E" w:rsidRDefault="0096436E" w:rsidP="0096436E">
      <w:pPr>
        <w:numPr>
          <w:ilvl w:val="0"/>
          <w:numId w:val="17"/>
        </w:numPr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436E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Материалы Всероссийской научно-практической конференции «Современные проблемы гражданского процесса», Москва, 2021. — Сборник статей. — М., 2021.</w:t>
      </w:r>
    </w:p>
    <w:p w14:paraId="3D9D54D6" w14:textId="77777777" w:rsidR="0096436E" w:rsidRPr="0096436E" w:rsidRDefault="0096436E" w:rsidP="0096436E">
      <w:pPr>
        <w:numPr>
          <w:ilvl w:val="0"/>
          <w:numId w:val="17"/>
        </w:numPr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436E">
        <w:rPr>
          <w:rFonts w:ascii="Times New Roman" w:eastAsia="Times New Roman" w:hAnsi="Times New Roman" w:cs="Times New Roman"/>
          <w:sz w:val="28"/>
          <w:szCs w:val="28"/>
          <w:lang w:eastAsia="ru-RU"/>
        </w:rPr>
        <w:t>Сборник статей Международной конференции по цифровому праву, СПб., 2023. — СПб., 2023.</w:t>
      </w:r>
    </w:p>
    <w:p w14:paraId="57CC7666" w14:textId="77777777" w:rsidR="0096436E" w:rsidRPr="0096436E" w:rsidRDefault="0096436E" w:rsidP="0096436E">
      <w:pPr>
        <w:numPr>
          <w:ilvl w:val="0"/>
          <w:numId w:val="17"/>
        </w:numPr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436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Доклады Верховного Суда РФ по итогам заседаний Президиума, 2019–2024 гг.</w:t>
      </w:r>
    </w:p>
    <w:p w14:paraId="59E70D08" w14:textId="77777777" w:rsidR="0096436E" w:rsidRPr="0096436E" w:rsidRDefault="0096436E" w:rsidP="0096436E">
      <w:pPr>
        <w:numPr>
          <w:ilvl w:val="0"/>
          <w:numId w:val="17"/>
        </w:numPr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436E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Материалы Международного симпозиума «Право и цифровая трансформация», Казань, 2022.</w:t>
      </w:r>
    </w:p>
    <w:p w14:paraId="0FEBCDEA" w14:textId="77777777" w:rsidR="0096436E" w:rsidRPr="0096436E" w:rsidRDefault="0096436E" w:rsidP="0096436E">
      <w:pPr>
        <w:numPr>
          <w:ilvl w:val="0"/>
          <w:numId w:val="17"/>
        </w:numPr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436E">
        <w:rPr>
          <w:rFonts w:ascii="Times New Roman" w:eastAsia="Times New Roman" w:hAnsi="Times New Roman" w:cs="Times New Roman"/>
          <w:sz w:val="28"/>
          <w:szCs w:val="28"/>
          <w:lang w:eastAsia="ru-RU"/>
        </w:rPr>
        <w:t>Сборник статей «Актуальные вопросы гражданского судопроизводства», Томск, 2020.</w:t>
      </w:r>
    </w:p>
    <w:p w14:paraId="644753F6" w14:textId="77777777" w:rsidR="0096436E" w:rsidRPr="0096436E" w:rsidRDefault="0096436E" w:rsidP="0096436E">
      <w:pPr>
        <w:numPr>
          <w:ilvl w:val="0"/>
          <w:numId w:val="17"/>
        </w:numPr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436E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Отчёты о внедрении электронного судопроизводства в регионах РФ (Минюст РФ, 2021–2023).</w:t>
      </w:r>
    </w:p>
    <w:p w14:paraId="1F6CE8EC" w14:textId="77777777" w:rsidR="0096436E" w:rsidRPr="0096436E" w:rsidRDefault="0096436E" w:rsidP="0096436E">
      <w:pPr>
        <w:numPr>
          <w:ilvl w:val="0"/>
          <w:numId w:val="17"/>
        </w:numPr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436E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Аналитические обзоры судебной практики Верховного Суда РФ, 2019–2024.</w:t>
      </w:r>
    </w:p>
    <w:p w14:paraId="3030766F" w14:textId="77777777" w:rsidR="0096436E" w:rsidRPr="0096436E" w:rsidRDefault="0096436E" w:rsidP="0096436E">
      <w:pPr>
        <w:numPr>
          <w:ilvl w:val="0"/>
          <w:numId w:val="17"/>
        </w:numPr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436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Материалы круглых столов по реформированию ГПК РФ, Москва, 2023.</w:t>
      </w:r>
    </w:p>
    <w:p w14:paraId="4E3C4BDA" w14:textId="77777777" w:rsidR="0096436E" w:rsidRPr="0096436E" w:rsidRDefault="0096436E" w:rsidP="0096436E">
      <w:pPr>
        <w:numPr>
          <w:ilvl w:val="0"/>
          <w:numId w:val="17"/>
        </w:numPr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436E">
        <w:rPr>
          <w:rFonts w:ascii="Times New Roman" w:eastAsia="Times New Roman" w:hAnsi="Times New Roman" w:cs="Times New Roman"/>
          <w:sz w:val="28"/>
          <w:szCs w:val="28"/>
          <w:lang w:eastAsia="ru-RU"/>
        </w:rPr>
        <w:t>Мониторинг исполнения процессуальных сроков в судах РФ, Росстат, 2022.</w:t>
      </w:r>
    </w:p>
    <w:p w14:paraId="7A36C7A1" w14:textId="77777777" w:rsidR="0096436E" w:rsidRPr="0096436E" w:rsidRDefault="0096436E" w:rsidP="0096436E">
      <w:pPr>
        <w:numPr>
          <w:ilvl w:val="0"/>
          <w:numId w:val="17"/>
        </w:numPr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436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Доклады Европейского суда по правам человека по делам о нарушении права на апелляцию, 2019–2023.</w:t>
      </w:r>
    </w:p>
    <w:p w14:paraId="229558BC" w14:textId="77777777" w:rsidR="0096436E" w:rsidRPr="0096436E" w:rsidRDefault="0096436E" w:rsidP="0096436E">
      <w:pPr>
        <w:numPr>
          <w:ilvl w:val="0"/>
          <w:numId w:val="17"/>
        </w:numPr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436E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Аналитические материалы Института законодательства и сравнительного правоведения при Правительстве РФ, 2020–2024.</w:t>
      </w:r>
    </w:p>
    <w:p w14:paraId="5679F7D7" w14:textId="77777777" w:rsidR="0096436E" w:rsidRPr="0096436E" w:rsidRDefault="0096436E" w:rsidP="0096436E">
      <w:pPr>
        <w:numPr>
          <w:ilvl w:val="0"/>
          <w:numId w:val="17"/>
        </w:numPr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436E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Материалы Международной конференции «Право и технологии», Санкт-Петербург, 2021.</w:t>
      </w:r>
    </w:p>
    <w:p w14:paraId="2025E141" w14:textId="77777777" w:rsidR="0096436E" w:rsidRPr="0096436E" w:rsidRDefault="0096436E" w:rsidP="0096436E">
      <w:pPr>
        <w:numPr>
          <w:ilvl w:val="0"/>
          <w:numId w:val="17"/>
        </w:numPr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436E">
        <w:rPr>
          <w:rFonts w:ascii="Times New Roman" w:eastAsia="Times New Roman" w:hAnsi="Times New Roman" w:cs="Times New Roman"/>
          <w:sz w:val="28"/>
          <w:szCs w:val="28"/>
          <w:lang w:eastAsia="ru-RU"/>
        </w:rPr>
        <w:t>Сборник статей «Право и государство в цифровую эпоху», Москва, 2022.</w:t>
      </w:r>
    </w:p>
    <w:p w14:paraId="683F2E89" w14:textId="77777777" w:rsidR="0096436E" w:rsidRPr="0096436E" w:rsidRDefault="0096436E" w:rsidP="0096436E">
      <w:pPr>
        <w:numPr>
          <w:ilvl w:val="0"/>
          <w:numId w:val="17"/>
        </w:numPr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436E">
        <w:rPr>
          <w:rFonts w:ascii="Times New Roman" w:eastAsia="Times New Roman" w:hAnsi="Times New Roman" w:cs="Times New Roman"/>
          <w:sz w:val="28"/>
          <w:szCs w:val="28"/>
          <w:lang w:eastAsia="ru-RU"/>
        </w:rPr>
        <w:t>Обзоры законодательства по процессуальным срокам, Юридический журнал, 2023.</w:t>
      </w:r>
    </w:p>
    <w:p w14:paraId="5AE93940" w14:textId="77777777" w:rsidR="0096436E" w:rsidRPr="0096436E" w:rsidRDefault="0096436E" w:rsidP="0096436E">
      <w:pPr>
        <w:numPr>
          <w:ilvl w:val="0"/>
          <w:numId w:val="17"/>
        </w:numPr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436E">
        <w:rPr>
          <w:rFonts w:ascii="Times New Roman" w:eastAsia="Times New Roman" w:hAnsi="Times New Roman" w:cs="Times New Roman"/>
          <w:sz w:val="28"/>
          <w:szCs w:val="28"/>
          <w:lang w:eastAsia="ru-RU"/>
        </w:rPr>
        <w:t>Публикации Российского юридического журнала по вопросам апелляционного пересмотра, 2019–2024.</w:t>
      </w:r>
    </w:p>
    <w:p w14:paraId="40463347" w14:textId="77777777" w:rsidR="0096436E" w:rsidRPr="0096436E" w:rsidRDefault="0096436E" w:rsidP="0096436E">
      <w:pPr>
        <w:numPr>
          <w:ilvl w:val="0"/>
          <w:numId w:val="17"/>
        </w:numPr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436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Доклады на ежегодной конференции Ассоциации юристов России, 2020–2023.</w:t>
      </w:r>
    </w:p>
    <w:p w14:paraId="6029FB44" w14:textId="77777777" w:rsidR="0096436E" w:rsidRPr="0096436E" w:rsidRDefault="0096436E" w:rsidP="0096436E">
      <w:pPr>
        <w:numPr>
          <w:ilvl w:val="0"/>
          <w:numId w:val="17"/>
        </w:numPr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436E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Аналитика по использованию дистанционных технологий в судах общей юрисдикции, Минюст РФ, 2021.</w:t>
      </w:r>
    </w:p>
    <w:p w14:paraId="45993CB0" w14:textId="77777777" w:rsidR="0096436E" w:rsidRPr="0096436E" w:rsidRDefault="0096436E" w:rsidP="0096436E">
      <w:pPr>
        <w:numPr>
          <w:ilvl w:val="0"/>
          <w:numId w:val="17"/>
        </w:numPr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436E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Отчёты о практике применения ГПК РФ в части апелляционного производства, Верховный Суд РФ, 2020–2024.</w:t>
      </w:r>
    </w:p>
    <w:p w14:paraId="22BA15BD" w14:textId="77777777" w:rsidR="0096436E" w:rsidRPr="0096436E" w:rsidRDefault="0096436E" w:rsidP="0096436E">
      <w:pPr>
        <w:numPr>
          <w:ilvl w:val="0"/>
          <w:numId w:val="17"/>
        </w:numPr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436E">
        <w:rPr>
          <w:rFonts w:ascii="Times New Roman" w:eastAsia="Times New Roman" w:hAnsi="Times New Roman" w:cs="Times New Roman"/>
          <w:sz w:val="28"/>
          <w:szCs w:val="28"/>
          <w:lang w:eastAsia="ru-RU"/>
        </w:rPr>
        <w:t>Монографии по сравнительному праву: «Апелляция в гражданском процессе зарубежных стран», М., 2022.</w:t>
      </w:r>
    </w:p>
    <w:p w14:paraId="57E0B96B" w14:textId="77777777" w:rsidR="0096436E" w:rsidRPr="0096436E" w:rsidRDefault="0096436E" w:rsidP="0096436E">
      <w:pPr>
        <w:numPr>
          <w:ilvl w:val="0"/>
          <w:numId w:val="17"/>
        </w:numPr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436E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Учебные пособия для судей и юристов: «Апелляционное производство», М., 2021.</w:t>
      </w:r>
    </w:p>
    <w:p w14:paraId="63361BD4" w14:textId="77777777" w:rsidR="0096436E" w:rsidRPr="0096436E" w:rsidRDefault="0096436E" w:rsidP="0096436E">
      <w:pPr>
        <w:numPr>
          <w:ilvl w:val="0"/>
          <w:numId w:val="17"/>
        </w:numPr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436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Статьи ведущих учёных по проблемам электронного правосудия, 2019–2024.</w:t>
      </w:r>
    </w:p>
    <w:p w14:paraId="2DD68BAD" w14:textId="77777777" w:rsidR="0096436E" w:rsidRPr="0096436E" w:rsidRDefault="0096436E" w:rsidP="0096436E">
      <w:pPr>
        <w:numPr>
          <w:ilvl w:val="0"/>
          <w:numId w:val="17"/>
        </w:numPr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436E">
        <w:rPr>
          <w:rFonts w:ascii="Times New Roman" w:eastAsia="Times New Roman" w:hAnsi="Times New Roman" w:cs="Times New Roman"/>
          <w:sz w:val="28"/>
          <w:szCs w:val="28"/>
          <w:lang w:eastAsia="ru-RU"/>
        </w:rPr>
        <w:t>Публикации в «Российском юридическом журнале» по тематике апелляционного производства, 2023.</w:t>
      </w:r>
    </w:p>
    <w:p w14:paraId="1AB948C3" w14:textId="77777777" w:rsidR="0096436E" w:rsidRPr="0096436E" w:rsidRDefault="0096436E" w:rsidP="0096436E">
      <w:pPr>
        <w:numPr>
          <w:ilvl w:val="0"/>
          <w:numId w:val="17"/>
        </w:numPr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436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Материалы международных форумов по развитию судебных процедур, 2022.</w:t>
      </w:r>
    </w:p>
    <w:p w14:paraId="51291D4E" w14:textId="77777777" w:rsidR="0096436E" w:rsidRPr="0096436E" w:rsidRDefault="0096436E" w:rsidP="0096436E">
      <w:pPr>
        <w:numPr>
          <w:ilvl w:val="0"/>
          <w:numId w:val="17"/>
        </w:numPr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436E">
        <w:rPr>
          <w:rFonts w:ascii="Times New Roman" w:eastAsia="Times New Roman" w:hAnsi="Times New Roman" w:cs="Times New Roman"/>
          <w:sz w:val="28"/>
          <w:szCs w:val="28"/>
          <w:lang w:eastAsia="ru-RU"/>
        </w:rPr>
        <w:t>Обзоры судебной практики по делам о защите прав потребителей в апелляции, 2021.</w:t>
      </w:r>
    </w:p>
    <w:p w14:paraId="31562994" w14:textId="77777777" w:rsidR="0096436E" w:rsidRPr="0096436E" w:rsidRDefault="0096436E" w:rsidP="0096436E">
      <w:pPr>
        <w:numPr>
          <w:ilvl w:val="0"/>
          <w:numId w:val="17"/>
        </w:numPr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436E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 работы институтов бесплатной юридической помощи в апелляционном производстве, 2023.</w:t>
      </w:r>
    </w:p>
    <w:p w14:paraId="5185F05A" w14:textId="77777777" w:rsidR="0096436E" w:rsidRPr="0096436E" w:rsidRDefault="0096436E" w:rsidP="0096436E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A7FF4E5" w14:textId="1C5B045C" w:rsidR="008922FF" w:rsidRPr="008922FF" w:rsidRDefault="008922FF" w:rsidP="0096436E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8922FF" w:rsidRPr="008922FF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D7E20A" w14:textId="77777777" w:rsidR="00AE2D1B" w:rsidRDefault="00AE2D1B" w:rsidP="00857111">
      <w:pPr>
        <w:spacing w:after="0" w:line="240" w:lineRule="auto"/>
      </w:pPr>
      <w:r>
        <w:separator/>
      </w:r>
    </w:p>
  </w:endnote>
  <w:endnote w:type="continuationSeparator" w:id="0">
    <w:p w14:paraId="2E7B8AED" w14:textId="77777777" w:rsidR="00AE2D1B" w:rsidRDefault="00AE2D1B" w:rsidP="008571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709C83" w14:textId="77777777" w:rsidR="00AE2D1B" w:rsidRDefault="00AE2D1B" w:rsidP="00857111">
      <w:pPr>
        <w:spacing w:after="0" w:line="240" w:lineRule="auto"/>
      </w:pPr>
      <w:r>
        <w:separator/>
      </w:r>
    </w:p>
  </w:footnote>
  <w:footnote w:type="continuationSeparator" w:id="0">
    <w:p w14:paraId="0CA0FF40" w14:textId="77777777" w:rsidR="00AE2D1B" w:rsidRDefault="00AE2D1B" w:rsidP="008571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E7D634" w14:textId="73BC07BF" w:rsidR="00857111" w:rsidRPr="00190F1A" w:rsidRDefault="00857111" w:rsidP="0096436E">
    <w:pPr>
      <w:widowControl w:val="0"/>
      <w:autoSpaceDE w:val="0"/>
      <w:autoSpaceDN w:val="0"/>
      <w:spacing w:before="12" w:after="0" w:line="240" w:lineRule="auto"/>
      <w:ind w:left="20"/>
      <w:rPr>
        <w:rFonts w:ascii="Times New Roman" w:eastAsia="Times New Roman" w:hAnsi="Times New Roman" w:cs="Times New Roman"/>
        <w:bCs/>
        <w:color w:val="231F20"/>
        <w:w w:val="95"/>
        <w:sz w:val="20"/>
        <w:szCs w:val="20"/>
        <w:lang w:val="en-US"/>
      </w:rPr>
    </w:pPr>
    <w:r w:rsidRPr="00190F1A">
      <w:rPr>
        <w:rFonts w:ascii="Times New Roman" w:eastAsia="Times New Roman" w:hAnsi="Times New Roman" w:cs="Times New Roman"/>
        <w:bCs/>
        <w:color w:val="231F20"/>
        <w:w w:val="95"/>
        <w:sz w:val="20"/>
        <w:szCs w:val="20"/>
        <w:lang w:val="en-US"/>
      </w:rPr>
      <w:t>Russian</w:t>
    </w:r>
    <w:r w:rsidRPr="00190F1A">
      <w:rPr>
        <w:rFonts w:ascii="Times New Roman" w:eastAsia="Times New Roman" w:hAnsi="Times New Roman" w:cs="Times New Roman"/>
        <w:bCs/>
        <w:color w:val="231F20"/>
        <w:spacing w:val="-4"/>
        <w:w w:val="95"/>
        <w:sz w:val="20"/>
        <w:szCs w:val="20"/>
        <w:lang w:val="en-US"/>
      </w:rPr>
      <w:t xml:space="preserve"> </w:t>
    </w:r>
    <w:r w:rsidRPr="00190F1A">
      <w:rPr>
        <w:rFonts w:ascii="Times New Roman" w:eastAsia="Times New Roman" w:hAnsi="Times New Roman" w:cs="Times New Roman"/>
        <w:bCs/>
        <w:color w:val="231F20"/>
        <w:w w:val="95"/>
        <w:sz w:val="20"/>
        <w:szCs w:val="20"/>
        <w:lang w:val="en-US"/>
      </w:rPr>
      <w:t>Studies</w:t>
    </w:r>
    <w:r w:rsidRPr="00190F1A">
      <w:rPr>
        <w:rFonts w:ascii="Times New Roman" w:eastAsia="Times New Roman" w:hAnsi="Times New Roman" w:cs="Times New Roman"/>
        <w:bCs/>
        <w:color w:val="231F20"/>
        <w:spacing w:val="-4"/>
        <w:w w:val="95"/>
        <w:sz w:val="20"/>
        <w:szCs w:val="20"/>
        <w:lang w:val="en-US"/>
      </w:rPr>
      <w:t xml:space="preserve"> </w:t>
    </w:r>
    <w:r w:rsidRPr="00190F1A">
      <w:rPr>
        <w:rFonts w:ascii="Times New Roman" w:eastAsia="Times New Roman" w:hAnsi="Times New Roman" w:cs="Times New Roman"/>
        <w:bCs/>
        <w:color w:val="231F20"/>
        <w:w w:val="95"/>
        <w:sz w:val="20"/>
        <w:szCs w:val="20"/>
        <w:lang w:val="en-US"/>
      </w:rPr>
      <w:t>in</w:t>
    </w:r>
    <w:r w:rsidRPr="00190F1A">
      <w:rPr>
        <w:rFonts w:ascii="Times New Roman" w:eastAsia="Times New Roman" w:hAnsi="Times New Roman" w:cs="Times New Roman"/>
        <w:bCs/>
        <w:color w:val="231F20"/>
        <w:spacing w:val="-4"/>
        <w:w w:val="95"/>
        <w:sz w:val="20"/>
        <w:szCs w:val="20"/>
        <w:lang w:val="en-US"/>
      </w:rPr>
      <w:t xml:space="preserve"> </w:t>
    </w:r>
    <w:r w:rsidRPr="00190F1A">
      <w:rPr>
        <w:rFonts w:ascii="Times New Roman" w:eastAsia="Times New Roman" w:hAnsi="Times New Roman" w:cs="Times New Roman"/>
        <w:bCs/>
        <w:color w:val="231F20"/>
        <w:w w:val="95"/>
        <w:sz w:val="20"/>
        <w:szCs w:val="20"/>
        <w:lang w:val="en-US"/>
      </w:rPr>
      <w:t>Law</w:t>
    </w:r>
    <w:r w:rsidRPr="00190F1A">
      <w:rPr>
        <w:rFonts w:ascii="Times New Roman" w:eastAsia="Times New Roman" w:hAnsi="Times New Roman" w:cs="Times New Roman"/>
        <w:bCs/>
        <w:color w:val="231F20"/>
        <w:spacing w:val="-4"/>
        <w:w w:val="95"/>
        <w:sz w:val="20"/>
        <w:szCs w:val="20"/>
        <w:lang w:val="en-US"/>
      </w:rPr>
      <w:t xml:space="preserve"> </w:t>
    </w:r>
    <w:r w:rsidRPr="00190F1A">
      <w:rPr>
        <w:rFonts w:ascii="Times New Roman" w:eastAsia="Times New Roman" w:hAnsi="Times New Roman" w:cs="Times New Roman"/>
        <w:bCs/>
        <w:color w:val="231F20"/>
        <w:w w:val="95"/>
        <w:sz w:val="20"/>
        <w:szCs w:val="20"/>
        <w:lang w:val="en-US"/>
      </w:rPr>
      <w:t>and</w:t>
    </w:r>
    <w:r w:rsidRPr="00190F1A">
      <w:rPr>
        <w:rFonts w:ascii="Times New Roman" w:eastAsia="Times New Roman" w:hAnsi="Times New Roman" w:cs="Times New Roman"/>
        <w:bCs/>
        <w:color w:val="231F20"/>
        <w:spacing w:val="-3"/>
        <w:w w:val="95"/>
        <w:sz w:val="20"/>
        <w:szCs w:val="20"/>
        <w:lang w:val="en-US"/>
      </w:rPr>
      <w:t xml:space="preserve"> </w:t>
    </w:r>
    <w:r w:rsidRPr="00190F1A">
      <w:rPr>
        <w:rFonts w:ascii="Times New Roman" w:eastAsia="Times New Roman" w:hAnsi="Times New Roman" w:cs="Times New Roman"/>
        <w:bCs/>
        <w:color w:val="231F20"/>
        <w:w w:val="95"/>
        <w:sz w:val="20"/>
        <w:szCs w:val="20"/>
        <w:lang w:val="en-US"/>
      </w:rPr>
      <w:t>Politics,</w:t>
    </w:r>
    <w:r w:rsidRPr="00190F1A">
      <w:rPr>
        <w:rFonts w:ascii="Times New Roman" w:eastAsia="Times New Roman" w:hAnsi="Times New Roman" w:cs="Times New Roman"/>
        <w:bCs/>
        <w:color w:val="231F20"/>
        <w:spacing w:val="-7"/>
        <w:w w:val="95"/>
        <w:sz w:val="20"/>
        <w:szCs w:val="20"/>
        <w:lang w:val="en-US"/>
      </w:rPr>
      <w:t xml:space="preserve"> </w:t>
    </w:r>
    <w:r w:rsidRPr="00190F1A">
      <w:rPr>
        <w:rFonts w:ascii="Times New Roman" w:eastAsia="Times New Roman" w:hAnsi="Times New Roman" w:cs="Times New Roman"/>
        <w:bCs/>
        <w:color w:val="231F20"/>
        <w:w w:val="95"/>
        <w:sz w:val="20"/>
        <w:szCs w:val="20"/>
        <w:lang w:val="en-US"/>
      </w:rPr>
      <w:t>Volume</w:t>
    </w:r>
    <w:r w:rsidRPr="00190F1A">
      <w:rPr>
        <w:rFonts w:ascii="Times New Roman" w:eastAsia="Times New Roman" w:hAnsi="Times New Roman" w:cs="Times New Roman"/>
        <w:bCs/>
        <w:color w:val="231F20"/>
        <w:spacing w:val="-4"/>
        <w:w w:val="95"/>
        <w:sz w:val="20"/>
        <w:szCs w:val="20"/>
        <w:lang w:val="en-US"/>
      </w:rPr>
      <w:t xml:space="preserve"> </w:t>
    </w:r>
    <w:r w:rsidR="0096436E" w:rsidRPr="00190F1A">
      <w:rPr>
        <w:rFonts w:ascii="Times New Roman" w:eastAsia="Times New Roman" w:hAnsi="Times New Roman" w:cs="Times New Roman"/>
        <w:bCs/>
        <w:color w:val="231F20"/>
        <w:w w:val="95"/>
        <w:sz w:val="20"/>
        <w:szCs w:val="20"/>
        <w:lang w:val="en-US"/>
      </w:rPr>
      <w:t>29</w:t>
    </w:r>
    <w:r w:rsidRPr="00190F1A">
      <w:rPr>
        <w:rFonts w:ascii="Times New Roman" w:eastAsia="Times New Roman" w:hAnsi="Times New Roman" w:cs="Times New Roman"/>
        <w:bCs/>
        <w:color w:val="231F20"/>
        <w:w w:val="95"/>
        <w:sz w:val="20"/>
        <w:szCs w:val="20"/>
        <w:lang w:val="en-US"/>
      </w:rPr>
      <w:t>,</w:t>
    </w:r>
    <w:r w:rsidR="00190F1A" w:rsidRPr="00190F1A">
      <w:rPr>
        <w:rFonts w:ascii="Times New Roman" w:hAnsi="Times New Roman" w:cs="Times New Roman"/>
        <w:bCs/>
        <w:color w:val="333333"/>
        <w:sz w:val="20"/>
        <w:szCs w:val="20"/>
        <w:shd w:val="clear" w:color="auto" w:fill="FFFFFF"/>
        <w:lang w:val="en-US"/>
      </w:rPr>
      <w:t xml:space="preserve"> </w:t>
    </w:r>
    <w:r w:rsidR="00190F1A" w:rsidRPr="00190F1A">
      <w:rPr>
        <w:rFonts w:ascii="Times New Roman" w:hAnsi="Times New Roman" w:cs="Times New Roman"/>
        <w:bCs/>
        <w:color w:val="333333"/>
        <w:sz w:val="20"/>
        <w:szCs w:val="20"/>
        <w:shd w:val="clear" w:color="auto" w:fill="FFFFFF"/>
        <w:lang w:val="en-US"/>
      </w:rPr>
      <w:t>January</w:t>
    </w:r>
    <w:r w:rsidRPr="00190F1A">
      <w:rPr>
        <w:rFonts w:ascii="Times New Roman" w:eastAsia="Times New Roman" w:hAnsi="Times New Roman" w:cs="Times New Roman"/>
        <w:bCs/>
        <w:color w:val="231F20"/>
        <w:w w:val="95"/>
        <w:sz w:val="20"/>
        <w:szCs w:val="20"/>
        <w:lang w:val="en-US"/>
      </w:rPr>
      <w:t>,</w:t>
    </w:r>
    <w:r w:rsidRPr="00190F1A">
      <w:rPr>
        <w:rFonts w:ascii="Times New Roman" w:eastAsia="Times New Roman" w:hAnsi="Times New Roman" w:cs="Times New Roman"/>
        <w:bCs/>
        <w:color w:val="231F20"/>
        <w:spacing w:val="-4"/>
        <w:w w:val="95"/>
        <w:sz w:val="20"/>
        <w:szCs w:val="20"/>
        <w:lang w:val="en-US"/>
      </w:rPr>
      <w:t xml:space="preserve"> </w:t>
    </w:r>
    <w:r w:rsidRPr="00190F1A">
      <w:rPr>
        <w:rFonts w:ascii="Times New Roman" w:eastAsia="Times New Roman" w:hAnsi="Times New Roman" w:cs="Times New Roman"/>
        <w:bCs/>
        <w:color w:val="231F20"/>
        <w:w w:val="95"/>
        <w:sz w:val="20"/>
        <w:szCs w:val="20"/>
        <w:lang w:val="en-US"/>
      </w:rPr>
      <w:t>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BC3965"/>
    <w:multiLevelType w:val="multilevel"/>
    <w:tmpl w:val="1070D68C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80130C"/>
    <w:multiLevelType w:val="multilevel"/>
    <w:tmpl w:val="B1048F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3D802EB"/>
    <w:multiLevelType w:val="multilevel"/>
    <w:tmpl w:val="307C7B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6432F93"/>
    <w:multiLevelType w:val="multilevel"/>
    <w:tmpl w:val="CCD0DFEE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C203E59"/>
    <w:multiLevelType w:val="multilevel"/>
    <w:tmpl w:val="60A2A3D0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62628EA"/>
    <w:multiLevelType w:val="multilevel"/>
    <w:tmpl w:val="0332F28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CF203B1"/>
    <w:multiLevelType w:val="multilevel"/>
    <w:tmpl w:val="BEF2CC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DCC14C4"/>
    <w:multiLevelType w:val="multilevel"/>
    <w:tmpl w:val="8F00985C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7846221"/>
    <w:multiLevelType w:val="multilevel"/>
    <w:tmpl w:val="99EA3F1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00C131A"/>
    <w:multiLevelType w:val="multilevel"/>
    <w:tmpl w:val="F07677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8853B69"/>
    <w:multiLevelType w:val="multilevel"/>
    <w:tmpl w:val="E5EC0A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0951169"/>
    <w:multiLevelType w:val="multilevel"/>
    <w:tmpl w:val="2E4A2A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98F71E7"/>
    <w:multiLevelType w:val="multilevel"/>
    <w:tmpl w:val="01C2F132"/>
    <w:lvl w:ilvl="0">
      <w:start w:val="4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64C1163"/>
    <w:multiLevelType w:val="multilevel"/>
    <w:tmpl w:val="27BCB7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4" w15:restartNumberingAfterBreak="0">
    <w:nsid w:val="77543190"/>
    <w:multiLevelType w:val="multilevel"/>
    <w:tmpl w:val="2B72218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B473556"/>
    <w:multiLevelType w:val="multilevel"/>
    <w:tmpl w:val="9FC6E45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FB62C70"/>
    <w:multiLevelType w:val="multilevel"/>
    <w:tmpl w:val="E21CEF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16"/>
  </w:num>
  <w:num w:numId="3">
    <w:abstractNumId w:val="9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10"/>
  </w:num>
  <w:num w:numId="9">
    <w:abstractNumId w:val="15"/>
  </w:num>
  <w:num w:numId="10">
    <w:abstractNumId w:val="3"/>
  </w:num>
  <w:num w:numId="11">
    <w:abstractNumId w:val="4"/>
  </w:num>
  <w:num w:numId="12">
    <w:abstractNumId w:val="12"/>
  </w:num>
  <w:num w:numId="13">
    <w:abstractNumId w:val="13"/>
  </w:num>
  <w:num w:numId="14">
    <w:abstractNumId w:val="11"/>
  </w:num>
  <w:num w:numId="15">
    <w:abstractNumId w:val="14"/>
  </w:num>
  <w:num w:numId="16">
    <w:abstractNumId w:val="0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3A84"/>
    <w:rsid w:val="000B0BDA"/>
    <w:rsid w:val="000B5823"/>
    <w:rsid w:val="00152471"/>
    <w:rsid w:val="00190F1A"/>
    <w:rsid w:val="0023387B"/>
    <w:rsid w:val="003229CD"/>
    <w:rsid w:val="0039559D"/>
    <w:rsid w:val="00565C0B"/>
    <w:rsid w:val="00674A6D"/>
    <w:rsid w:val="006E3A84"/>
    <w:rsid w:val="00857111"/>
    <w:rsid w:val="008801E7"/>
    <w:rsid w:val="008922FF"/>
    <w:rsid w:val="0096436E"/>
    <w:rsid w:val="009E2F29"/>
    <w:rsid w:val="00A07FDB"/>
    <w:rsid w:val="00AC2FA7"/>
    <w:rsid w:val="00AE2D1B"/>
    <w:rsid w:val="00B16A48"/>
    <w:rsid w:val="00EB7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A4F8AB"/>
  <w15:chartTrackingRefBased/>
  <w15:docId w15:val="{1E8179E8-2123-4FC2-A6B2-8B6C9BD8BB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571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57111"/>
  </w:style>
  <w:style w:type="paragraph" w:styleId="a5">
    <w:name w:val="footer"/>
    <w:basedOn w:val="a"/>
    <w:link w:val="a6"/>
    <w:uiPriority w:val="99"/>
    <w:unhideWhenUsed/>
    <w:rsid w:val="008571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57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179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7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6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737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461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34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4955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5207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5753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857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5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173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6268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6035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3842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9287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6194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8524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1637</Words>
  <Characters>9331</Characters>
  <Application>Microsoft Office Word</Application>
  <DocSecurity>0</DocSecurity>
  <Lines>77</Lines>
  <Paragraphs>21</Paragraphs>
  <ScaleCrop>false</ScaleCrop>
  <Company/>
  <LinksUpToDate>false</LinksUpToDate>
  <CharactersWithSpaces>10947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MSI</dc:creator>
  <cp:keywords/>
  <dc:description/>
  <cp:lastModifiedBy>imirsultanova.sabina@inbox.ru</cp:lastModifiedBy>
  <cp:revision>2</cp:revision>
  <dcterms:created xsi:type="dcterms:W3CDTF">2026-01-25T21:29:00Z</dcterms:created>
  <dcterms:modified xsi:type="dcterms:W3CDTF">2026-01-25T21:29:00Z</dcterms:modified>
</cp:coreProperties>
</file>